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D7" w:rsidRDefault="00CF53D7" w:rsidP="00CF53D7">
      <w:pPr>
        <w:spacing w:line="240" w:lineRule="auto"/>
        <w:rPr>
          <w:rFonts w:cs="Arial"/>
          <w:sz w:val="28"/>
          <w:szCs w:val="28"/>
        </w:rPr>
      </w:pPr>
      <w:bookmarkStart w:id="0" w:name="_GoBack"/>
      <w:bookmarkEnd w:id="0"/>
      <w:r>
        <w:rPr>
          <w:rFonts w:cs="Arial"/>
          <w:sz w:val="28"/>
          <w:szCs w:val="28"/>
        </w:rPr>
        <w:t>Staatscourant, nr. 20679</w:t>
      </w:r>
      <w:r w:rsidRPr="00B76A44">
        <w:rPr>
          <w:rFonts w:cs="Arial"/>
          <w:sz w:val="28"/>
          <w:szCs w:val="28"/>
        </w:rPr>
        <w:t xml:space="preserve">, </w:t>
      </w:r>
      <w:r>
        <w:rPr>
          <w:rFonts w:cs="Arial"/>
          <w:sz w:val="28"/>
          <w:szCs w:val="28"/>
        </w:rPr>
        <w:t>19 augustus</w:t>
      </w:r>
      <w:r w:rsidRPr="00B76A44">
        <w:rPr>
          <w:rFonts w:cs="Arial"/>
          <w:sz w:val="28"/>
          <w:szCs w:val="28"/>
        </w:rPr>
        <w:t xml:space="preserve"> 2014</w:t>
      </w:r>
    </w:p>
    <w:p w:rsidR="00B96E0F" w:rsidRDefault="00B96E0F" w:rsidP="009864D7">
      <w:pPr>
        <w:spacing w:line="240" w:lineRule="auto"/>
        <w:rPr>
          <w:sz w:val="20"/>
          <w:szCs w:val="20"/>
        </w:rPr>
      </w:pPr>
    </w:p>
    <w:p w:rsidR="00B96E0F" w:rsidRPr="00B96E0F" w:rsidRDefault="008A1192" w:rsidP="009864D7">
      <w:pPr>
        <w:spacing w:line="240" w:lineRule="auto"/>
        <w:rPr>
          <w:b/>
          <w:sz w:val="26"/>
          <w:szCs w:val="26"/>
        </w:rPr>
      </w:pPr>
      <w:r>
        <w:rPr>
          <w:b/>
          <w:sz w:val="26"/>
          <w:szCs w:val="26"/>
        </w:rPr>
        <w:t>M</w:t>
      </w:r>
      <w:r w:rsidR="00B96E0F" w:rsidRPr="00B96E0F">
        <w:rPr>
          <w:b/>
          <w:sz w:val="26"/>
          <w:szCs w:val="26"/>
        </w:rPr>
        <w:t>odel geldleningsovereenkomst innovatieve starter</w:t>
      </w:r>
    </w:p>
    <w:p w:rsidR="00B96E0F" w:rsidRDefault="00B96E0F" w:rsidP="009864D7">
      <w:pPr>
        <w:spacing w:line="240" w:lineRule="auto"/>
        <w:rPr>
          <w:sz w:val="20"/>
          <w:szCs w:val="20"/>
        </w:rPr>
      </w:pPr>
    </w:p>
    <w:p w:rsidR="008A1192" w:rsidRPr="00BC04EE" w:rsidRDefault="008A1192" w:rsidP="008A1192">
      <w:pPr>
        <w:spacing w:line="240" w:lineRule="auto"/>
        <w:rPr>
          <w:rFonts w:cs="Arial"/>
          <w:sz w:val="20"/>
          <w:szCs w:val="20"/>
        </w:rPr>
      </w:pPr>
      <w:r>
        <w:rPr>
          <w:sz w:val="20"/>
          <w:szCs w:val="20"/>
        </w:rPr>
        <w:t>Bijlage 3.16.3,</w:t>
      </w:r>
      <w:r w:rsidRPr="00BC04EE">
        <w:rPr>
          <w:sz w:val="20"/>
          <w:szCs w:val="20"/>
        </w:rPr>
        <w:t xml:space="preserve"> behorende bij artikel </w:t>
      </w:r>
      <w:r>
        <w:rPr>
          <w:sz w:val="20"/>
          <w:szCs w:val="20"/>
        </w:rPr>
        <w:t xml:space="preserve">3.16.20 </w:t>
      </w:r>
      <w:r>
        <w:rPr>
          <w:rFonts w:cs="Arial"/>
          <w:sz w:val="20"/>
          <w:szCs w:val="20"/>
        </w:rPr>
        <w:t>van de Regeling nationale EZ-subsidies</w:t>
      </w:r>
    </w:p>
    <w:p w:rsidR="00D45276" w:rsidRDefault="00D45276" w:rsidP="00954719">
      <w:pPr>
        <w:rPr>
          <w:b/>
          <w:sz w:val="20"/>
          <w:szCs w:val="20"/>
        </w:rPr>
      </w:pPr>
    </w:p>
    <w:p w:rsidR="0052323F" w:rsidRPr="00994D07" w:rsidRDefault="00954719" w:rsidP="00954719">
      <w:pPr>
        <w:rPr>
          <w:b/>
          <w:color w:val="000000"/>
          <w:sz w:val="20"/>
          <w:szCs w:val="20"/>
        </w:rPr>
      </w:pPr>
      <w:r w:rsidRPr="00954719">
        <w:rPr>
          <w:b/>
          <w:sz w:val="20"/>
          <w:szCs w:val="20"/>
        </w:rPr>
        <w:t>S</w:t>
      </w:r>
      <w:r w:rsidR="0005399E">
        <w:rPr>
          <w:b/>
          <w:color w:val="000000"/>
          <w:sz w:val="20"/>
          <w:szCs w:val="20"/>
        </w:rPr>
        <w:t>TANDAARD</w:t>
      </w:r>
      <w:r w:rsidR="009864D7">
        <w:rPr>
          <w:b/>
          <w:color w:val="000000"/>
          <w:sz w:val="20"/>
          <w:szCs w:val="20"/>
        </w:rPr>
        <w:t>BEPALINGEN</w:t>
      </w:r>
      <w:r w:rsidR="0005399E">
        <w:rPr>
          <w:b/>
          <w:color w:val="000000"/>
          <w:sz w:val="20"/>
          <w:szCs w:val="20"/>
        </w:rPr>
        <w:t xml:space="preserve"> VOOR DE SAMENSTELLING VAN DE </w:t>
      </w:r>
      <w:r w:rsidR="009864D7">
        <w:rPr>
          <w:b/>
          <w:color w:val="000000"/>
          <w:sz w:val="20"/>
          <w:szCs w:val="20"/>
        </w:rPr>
        <w:t>UITVOERINGS</w:t>
      </w:r>
      <w:r w:rsidR="0005399E">
        <w:rPr>
          <w:b/>
          <w:color w:val="000000"/>
          <w:sz w:val="20"/>
          <w:szCs w:val="20"/>
        </w:rPr>
        <w:t>OVEREENKOMST</w:t>
      </w:r>
      <w:r w:rsidR="009864D7">
        <w:rPr>
          <w:b/>
          <w:color w:val="000000"/>
          <w:sz w:val="20"/>
          <w:szCs w:val="20"/>
        </w:rPr>
        <w:t xml:space="preserve"> UIT HOOFDE WAARVAN EEN</w:t>
      </w:r>
      <w:r w:rsidRPr="00994D07">
        <w:rPr>
          <w:b/>
          <w:color w:val="000000"/>
          <w:sz w:val="20"/>
          <w:szCs w:val="20"/>
        </w:rPr>
        <w:t xml:space="preserve"> GELD</w:t>
      </w:r>
      <w:r w:rsidR="0005399E">
        <w:rPr>
          <w:b/>
          <w:color w:val="000000"/>
          <w:sz w:val="20"/>
          <w:szCs w:val="20"/>
        </w:rPr>
        <w:t xml:space="preserve">LENING </w:t>
      </w:r>
      <w:r w:rsidR="009864D7">
        <w:rPr>
          <w:b/>
          <w:color w:val="000000"/>
          <w:sz w:val="20"/>
          <w:szCs w:val="20"/>
        </w:rPr>
        <w:t xml:space="preserve">ZIJNDE VROEGEFASEFINANCIERING AAN EEN </w:t>
      </w:r>
      <w:r w:rsidR="0005049A">
        <w:rPr>
          <w:b/>
          <w:color w:val="000000"/>
          <w:sz w:val="20"/>
          <w:szCs w:val="20"/>
        </w:rPr>
        <w:t xml:space="preserve">INNOVATIEVE STARTER OF ACADEMISCHE </w:t>
      </w:r>
      <w:r w:rsidR="00B5183D">
        <w:rPr>
          <w:b/>
          <w:color w:val="000000"/>
          <w:sz w:val="20"/>
          <w:szCs w:val="20"/>
        </w:rPr>
        <w:t xml:space="preserve">INNOVATIEVE </w:t>
      </w:r>
      <w:r w:rsidR="0005049A">
        <w:rPr>
          <w:b/>
          <w:color w:val="000000"/>
          <w:sz w:val="20"/>
          <w:szCs w:val="20"/>
        </w:rPr>
        <w:t>STARTER</w:t>
      </w:r>
      <w:r w:rsidR="009864D7">
        <w:rPr>
          <w:b/>
          <w:color w:val="000000"/>
          <w:sz w:val="20"/>
          <w:szCs w:val="20"/>
        </w:rPr>
        <w:t xml:space="preserve"> WORDT VERSTREKT TEN BEHOEVE VAN EEN V</w:t>
      </w:r>
      <w:r w:rsidR="0005049A">
        <w:rPr>
          <w:b/>
          <w:color w:val="000000"/>
          <w:sz w:val="20"/>
          <w:szCs w:val="20"/>
        </w:rPr>
        <w:t>ROEGE</w:t>
      </w:r>
      <w:r w:rsidR="009864D7">
        <w:rPr>
          <w:b/>
          <w:color w:val="000000"/>
          <w:sz w:val="20"/>
          <w:szCs w:val="20"/>
        </w:rPr>
        <w:t>FASETRAJECT</w:t>
      </w:r>
    </w:p>
    <w:p w:rsidR="0052323F" w:rsidRPr="00994D07" w:rsidRDefault="0052323F" w:rsidP="0052323F">
      <w:pPr>
        <w:rPr>
          <w:color w:val="000000"/>
        </w:rPr>
      </w:pPr>
    </w:p>
    <w:p w:rsidR="0052323F" w:rsidRPr="00994D07" w:rsidRDefault="0052323F" w:rsidP="00A31ACE">
      <w:pPr>
        <w:outlineLvl w:val="0"/>
        <w:rPr>
          <w:b/>
          <w:color w:val="000000"/>
        </w:rPr>
      </w:pPr>
      <w:r w:rsidRPr="00994D07">
        <w:rPr>
          <w:b/>
          <w:color w:val="000000"/>
        </w:rPr>
        <w:t>DE ONDERGETEKENDEN:</w:t>
      </w:r>
    </w:p>
    <w:p w:rsidR="0052323F" w:rsidRPr="00994D07" w:rsidRDefault="0052323F" w:rsidP="0052323F">
      <w:pPr>
        <w:rPr>
          <w:color w:val="000000"/>
        </w:rPr>
      </w:pPr>
    </w:p>
    <w:p w:rsidR="007A08A0" w:rsidRPr="00994D07" w:rsidRDefault="0052323F" w:rsidP="0052323F">
      <w:pPr>
        <w:rPr>
          <w:color w:val="000000"/>
        </w:rPr>
      </w:pPr>
      <w:r w:rsidRPr="00994D07">
        <w:rPr>
          <w:color w:val="000000"/>
        </w:rPr>
        <w:t xml:space="preserve">1. De Staat der Nederlanden, vertegenwoordigd door de Minister van Economische Zaken,  </w:t>
      </w:r>
    </w:p>
    <w:p w:rsidR="007A08A0" w:rsidRPr="00994D07" w:rsidRDefault="007A08A0" w:rsidP="0052323F">
      <w:pPr>
        <w:rPr>
          <w:color w:val="000000"/>
        </w:rPr>
      </w:pPr>
    </w:p>
    <w:p w:rsidR="007A08A0" w:rsidRPr="00994D07" w:rsidRDefault="00F71967" w:rsidP="0052323F">
      <w:pPr>
        <w:rPr>
          <w:color w:val="000000"/>
        </w:rPr>
      </w:pPr>
      <w:r w:rsidRPr="00994D07">
        <w:rPr>
          <w:color w:val="000000"/>
        </w:rPr>
        <w:t xml:space="preserve">hierna te noemen: </w:t>
      </w:r>
      <w:r w:rsidR="00494F6D" w:rsidRPr="00994D07">
        <w:rPr>
          <w:color w:val="000000"/>
        </w:rPr>
        <w:t>Lening</w:t>
      </w:r>
      <w:r w:rsidRPr="00994D07">
        <w:rPr>
          <w:color w:val="000000"/>
        </w:rPr>
        <w:t>gever</w:t>
      </w:r>
      <w:r w:rsidR="0052323F" w:rsidRPr="00994D07">
        <w:rPr>
          <w:color w:val="000000"/>
        </w:rPr>
        <w:t xml:space="preserve">; </w:t>
      </w:r>
    </w:p>
    <w:p w:rsidR="00EF234A" w:rsidRPr="00994D07" w:rsidRDefault="00EF234A" w:rsidP="0052323F">
      <w:pPr>
        <w:rPr>
          <w:color w:val="000000"/>
        </w:rPr>
      </w:pPr>
    </w:p>
    <w:p w:rsidR="007A08A0" w:rsidRPr="00994D07" w:rsidRDefault="0052323F" w:rsidP="007A08A0">
      <w:pPr>
        <w:rPr>
          <w:color w:val="000000"/>
        </w:rPr>
      </w:pPr>
      <w:r w:rsidRPr="00994D07">
        <w:rPr>
          <w:color w:val="000000"/>
        </w:rPr>
        <w:t xml:space="preserve">2. </w:t>
      </w:r>
      <w:r w:rsidR="007A08A0" w:rsidRPr="00994D07">
        <w:rPr>
          <w:color w:val="000000"/>
        </w:rPr>
        <w:t>[</w:t>
      </w:r>
      <w:r w:rsidR="00DA6940">
        <w:rPr>
          <w:color w:val="000000"/>
        </w:rPr>
        <w:t>rechtspersoon:</w:t>
      </w:r>
      <w:r w:rsidR="00DA6940" w:rsidRPr="00994D07">
        <w:rPr>
          <w:color w:val="000000"/>
        </w:rPr>
        <w:t xml:space="preserve"> </w:t>
      </w:r>
      <w:r w:rsidR="007A08A0" w:rsidRPr="00994D07">
        <w:rPr>
          <w:color w:val="000000"/>
        </w:rPr>
        <w:t>naam]</w:t>
      </w:r>
      <w:r w:rsidR="00C45599" w:rsidRPr="00C45599">
        <w:rPr>
          <w:rStyle w:val="Voetnootmarkering"/>
          <w:color w:val="000000"/>
        </w:rPr>
        <w:t xml:space="preserve"> </w:t>
      </w:r>
      <w:r w:rsidR="00C45599" w:rsidRPr="00994D07">
        <w:rPr>
          <w:rStyle w:val="Voetnootmarkering"/>
          <w:color w:val="000000"/>
        </w:rPr>
        <w:footnoteReference w:id="1"/>
      </w:r>
      <w:r w:rsidR="007A08A0" w:rsidRPr="00994D07">
        <w:rPr>
          <w:color w:val="000000"/>
        </w:rPr>
        <w:t xml:space="preserve">, </w:t>
      </w:r>
    </w:p>
    <w:p w:rsidR="007A08A0" w:rsidRPr="00994D07" w:rsidRDefault="007A08A0" w:rsidP="007A08A0">
      <w:pPr>
        <w:rPr>
          <w:color w:val="000000"/>
        </w:rPr>
      </w:pPr>
    </w:p>
    <w:p w:rsidR="007A08A0" w:rsidRPr="00994D07" w:rsidRDefault="007A08A0" w:rsidP="007A08A0">
      <w:pPr>
        <w:rPr>
          <w:color w:val="000000"/>
        </w:rPr>
      </w:pPr>
      <w:r w:rsidRPr="00994D07">
        <w:rPr>
          <w:color w:val="000000"/>
        </w:rPr>
        <w:t>statutair gevestigd te (plaats) en kantoorhoudende te (plaats) aan (adres en postcode) vertegenwoordigd door haar bestuurder</w:t>
      </w:r>
      <w:r w:rsidR="007F6E65" w:rsidRPr="00994D07">
        <w:rPr>
          <w:color w:val="000000"/>
        </w:rPr>
        <w:t>(s)</w:t>
      </w:r>
      <w:r w:rsidRPr="00994D07">
        <w:rPr>
          <w:color w:val="000000"/>
        </w:rPr>
        <w:t xml:space="preserve"> de heer/mevrouw (naam),</w:t>
      </w:r>
      <w:r w:rsidR="007F6E65" w:rsidRPr="00994D07">
        <w:rPr>
          <w:color w:val="000000"/>
        </w:rPr>
        <w:t xml:space="preserve"> en ..........,</w:t>
      </w:r>
      <w:r w:rsidRPr="00994D07">
        <w:rPr>
          <w:color w:val="000000"/>
        </w:rPr>
        <w:t xml:space="preserve"> ingeschreven in het handelsregister van de Kamer van Koophandel onder numm</w:t>
      </w:r>
      <w:r w:rsidR="00DA6940">
        <w:rPr>
          <w:color w:val="000000"/>
        </w:rPr>
        <w:t>er (nummer)</w:t>
      </w:r>
      <w:r w:rsidRPr="00994D07">
        <w:rPr>
          <w:color w:val="000000"/>
        </w:rPr>
        <w:t>,</w:t>
      </w:r>
    </w:p>
    <w:p w:rsidR="007A08A0" w:rsidRPr="00994D07" w:rsidRDefault="007A08A0" w:rsidP="007A08A0">
      <w:pPr>
        <w:rPr>
          <w:color w:val="000000"/>
        </w:rPr>
      </w:pPr>
    </w:p>
    <w:p w:rsidR="007A08A0" w:rsidRPr="00D866EB" w:rsidRDefault="007A08A0" w:rsidP="00A31ACE">
      <w:pPr>
        <w:outlineLvl w:val="0"/>
        <w:rPr>
          <w:i/>
          <w:color w:val="000000"/>
        </w:rPr>
      </w:pPr>
      <w:r w:rsidRPr="00D866EB">
        <w:rPr>
          <w:i/>
          <w:color w:val="000000"/>
        </w:rPr>
        <w:t>OF</w:t>
      </w:r>
    </w:p>
    <w:p w:rsidR="007A08A0" w:rsidRPr="00994D07" w:rsidRDefault="007A08A0" w:rsidP="007A08A0">
      <w:pPr>
        <w:rPr>
          <w:color w:val="000000"/>
        </w:rPr>
      </w:pPr>
    </w:p>
    <w:p w:rsidR="00EF234A" w:rsidRPr="00994D07" w:rsidRDefault="00DA6940" w:rsidP="007A08A0">
      <w:pPr>
        <w:rPr>
          <w:color w:val="000000"/>
        </w:rPr>
      </w:pPr>
      <w:r>
        <w:rPr>
          <w:color w:val="000000"/>
        </w:rPr>
        <w:t xml:space="preserve">2. </w:t>
      </w:r>
      <w:r w:rsidR="00EF234A" w:rsidRPr="00994D07">
        <w:rPr>
          <w:color w:val="000000"/>
        </w:rPr>
        <w:t>[</w:t>
      </w:r>
      <w:r>
        <w:rPr>
          <w:color w:val="000000"/>
        </w:rPr>
        <w:t>personenvennootschap: naam</w:t>
      </w:r>
      <w:r w:rsidR="00EF234A" w:rsidRPr="00994D07">
        <w:rPr>
          <w:color w:val="000000"/>
        </w:rPr>
        <w:t>],</w:t>
      </w:r>
    </w:p>
    <w:p w:rsidR="00EF234A" w:rsidRPr="00994D07" w:rsidRDefault="00EF234A" w:rsidP="007A08A0">
      <w:pPr>
        <w:rPr>
          <w:color w:val="000000"/>
        </w:rPr>
      </w:pPr>
    </w:p>
    <w:p w:rsidR="00DA6940" w:rsidRPr="00994D07" w:rsidRDefault="007A08A0" w:rsidP="007A08A0">
      <w:pPr>
        <w:rPr>
          <w:color w:val="000000"/>
        </w:rPr>
      </w:pPr>
      <w:r w:rsidRPr="00994D07">
        <w:rPr>
          <w:color w:val="000000"/>
        </w:rPr>
        <w:t>kantoorhoudende te (plaats) aan (adres en postcode) ingeschreven in het handelsregister van de Kamer van Koophandel onder nummer (nummer),</w:t>
      </w:r>
      <w:r w:rsidR="00DA6940" w:rsidRPr="00994D07">
        <w:rPr>
          <w:color w:val="000000"/>
        </w:rPr>
        <w:t xml:space="preserve"> </w:t>
      </w:r>
    </w:p>
    <w:p w:rsidR="00494F6D" w:rsidRPr="00994D07" w:rsidRDefault="00494F6D" w:rsidP="007A08A0">
      <w:pPr>
        <w:rPr>
          <w:color w:val="000000"/>
        </w:rPr>
      </w:pPr>
    </w:p>
    <w:p w:rsidR="00494F6D" w:rsidRPr="00D866EB" w:rsidRDefault="00494F6D" w:rsidP="007A08A0">
      <w:pPr>
        <w:rPr>
          <w:i/>
          <w:color w:val="000000"/>
        </w:rPr>
      </w:pPr>
      <w:r w:rsidRPr="00D866EB">
        <w:rPr>
          <w:i/>
          <w:color w:val="000000"/>
        </w:rPr>
        <w:t xml:space="preserve">OF </w:t>
      </w:r>
    </w:p>
    <w:p w:rsidR="00494F6D" w:rsidRPr="00994D07" w:rsidRDefault="00494F6D" w:rsidP="007A08A0">
      <w:pPr>
        <w:rPr>
          <w:color w:val="000000"/>
        </w:rPr>
      </w:pPr>
    </w:p>
    <w:p w:rsidR="00DA6940" w:rsidRDefault="00DA6940" w:rsidP="007A08A0">
      <w:pPr>
        <w:rPr>
          <w:color w:val="000000"/>
        </w:rPr>
      </w:pPr>
      <w:r>
        <w:rPr>
          <w:color w:val="000000"/>
        </w:rPr>
        <w:t xml:space="preserve">2. </w:t>
      </w:r>
      <w:r w:rsidR="00494F6D" w:rsidRPr="00994D07">
        <w:rPr>
          <w:color w:val="000000"/>
        </w:rPr>
        <w:t>[</w:t>
      </w:r>
      <w:r>
        <w:rPr>
          <w:color w:val="000000"/>
        </w:rPr>
        <w:t xml:space="preserve">natuurlijk persoon: handelende onder de bedrijfsnaam] </w:t>
      </w:r>
    </w:p>
    <w:p w:rsidR="00DA6940" w:rsidRDefault="00DA6940" w:rsidP="007A08A0">
      <w:pPr>
        <w:rPr>
          <w:color w:val="000000"/>
        </w:rPr>
      </w:pPr>
      <w:r>
        <w:rPr>
          <w:color w:val="000000"/>
        </w:rPr>
        <w:t xml:space="preserve">Kantoorhoudende te (plaats) </w:t>
      </w:r>
      <w:r w:rsidRPr="00994D07">
        <w:rPr>
          <w:color w:val="000000"/>
        </w:rPr>
        <w:t>aan (adres en postcode) ingeschreven in het handelsregister van de Kamer van Koophandel onder nummer (nummer)</w:t>
      </w:r>
      <w:r w:rsidRPr="00994D07">
        <w:rPr>
          <w:rStyle w:val="Voetnootmarkering"/>
          <w:color w:val="000000"/>
        </w:rPr>
        <w:footnoteReference w:id="2"/>
      </w:r>
      <w:r w:rsidRPr="00994D07">
        <w:rPr>
          <w:color w:val="000000"/>
        </w:rPr>
        <w:t>,</w:t>
      </w:r>
    </w:p>
    <w:p w:rsidR="00DA6940" w:rsidRDefault="00DA6940" w:rsidP="007A08A0">
      <w:pPr>
        <w:rPr>
          <w:color w:val="000000"/>
        </w:rPr>
      </w:pPr>
    </w:p>
    <w:p w:rsidR="00DA6940" w:rsidRPr="00D866EB" w:rsidRDefault="00DA6940" w:rsidP="007A08A0">
      <w:pPr>
        <w:rPr>
          <w:i/>
          <w:color w:val="000000"/>
        </w:rPr>
      </w:pPr>
      <w:r w:rsidRPr="00D866EB">
        <w:rPr>
          <w:i/>
          <w:color w:val="000000"/>
        </w:rPr>
        <w:t>OF</w:t>
      </w:r>
    </w:p>
    <w:p w:rsidR="00DA6940" w:rsidRDefault="00DA6940" w:rsidP="007A08A0">
      <w:pPr>
        <w:rPr>
          <w:color w:val="000000"/>
        </w:rPr>
      </w:pPr>
    </w:p>
    <w:p w:rsidR="00494F6D" w:rsidRPr="00994D07" w:rsidRDefault="00DA6940" w:rsidP="007A08A0">
      <w:pPr>
        <w:rPr>
          <w:color w:val="000000"/>
        </w:rPr>
      </w:pPr>
      <w:r>
        <w:rPr>
          <w:color w:val="000000"/>
        </w:rPr>
        <w:t xml:space="preserve">2. [natuurlijk persoon niet handelende onder een bedrijfsnaam: </w:t>
      </w:r>
      <w:r w:rsidR="00494F6D" w:rsidRPr="00994D07">
        <w:rPr>
          <w:color w:val="000000"/>
        </w:rPr>
        <w:t>naam, adres, beroep],</w:t>
      </w:r>
    </w:p>
    <w:p w:rsidR="00494F6D" w:rsidRPr="00994D07" w:rsidRDefault="00494F6D" w:rsidP="007A08A0">
      <w:pPr>
        <w:rPr>
          <w:color w:val="000000"/>
        </w:rPr>
      </w:pPr>
    </w:p>
    <w:p w:rsidR="00F71967" w:rsidRPr="00994D07" w:rsidRDefault="00F71967" w:rsidP="00F71967">
      <w:pPr>
        <w:rPr>
          <w:color w:val="000000"/>
        </w:rPr>
      </w:pPr>
    </w:p>
    <w:p w:rsidR="00F71967" w:rsidRPr="00994D07" w:rsidRDefault="00F71967" w:rsidP="00F71967">
      <w:pPr>
        <w:rPr>
          <w:color w:val="000000"/>
        </w:rPr>
      </w:pPr>
      <w:r w:rsidRPr="00994D07">
        <w:rPr>
          <w:color w:val="000000"/>
        </w:rPr>
        <w:t xml:space="preserve">hierna te noemen: </w:t>
      </w:r>
      <w:r w:rsidR="00494F6D" w:rsidRPr="00994D07">
        <w:rPr>
          <w:color w:val="000000"/>
        </w:rPr>
        <w:t>Lening</w:t>
      </w:r>
      <w:r w:rsidRPr="00994D07">
        <w:rPr>
          <w:color w:val="000000"/>
        </w:rPr>
        <w:t>nemer;</w:t>
      </w:r>
    </w:p>
    <w:p w:rsidR="001F6F7D" w:rsidRPr="00994D07" w:rsidRDefault="001F6F7D" w:rsidP="00F71967">
      <w:pPr>
        <w:rPr>
          <w:color w:val="000000"/>
        </w:rPr>
      </w:pPr>
    </w:p>
    <w:p w:rsidR="001F6F7D" w:rsidRPr="00994D07" w:rsidRDefault="001F6F7D" w:rsidP="00F71967">
      <w:pPr>
        <w:rPr>
          <w:color w:val="000000"/>
        </w:rPr>
      </w:pPr>
      <w:r w:rsidRPr="00994D07">
        <w:rPr>
          <w:color w:val="000000"/>
        </w:rPr>
        <w:t>hierna tezamen ook genoemd: Partijen;</w:t>
      </w:r>
    </w:p>
    <w:p w:rsidR="00EF234A" w:rsidRPr="00994D07" w:rsidRDefault="00EF234A" w:rsidP="007A08A0">
      <w:pPr>
        <w:rPr>
          <w:color w:val="000000"/>
        </w:rPr>
      </w:pPr>
    </w:p>
    <w:p w:rsidR="0052323F" w:rsidRPr="00994D07" w:rsidRDefault="0052323F" w:rsidP="0052323F">
      <w:pPr>
        <w:rPr>
          <w:color w:val="000000"/>
        </w:rPr>
      </w:pPr>
      <w:r w:rsidRPr="00994D07">
        <w:rPr>
          <w:color w:val="000000"/>
        </w:rPr>
        <w:t xml:space="preserve">hebben het volgende overwogen: </w:t>
      </w:r>
    </w:p>
    <w:p w:rsidR="0052323F" w:rsidRPr="00994D07" w:rsidRDefault="0052323F" w:rsidP="0052323F">
      <w:pPr>
        <w:rPr>
          <w:color w:val="000000"/>
        </w:rPr>
      </w:pPr>
    </w:p>
    <w:p w:rsidR="0052323F" w:rsidRPr="00994D07" w:rsidRDefault="0052323F" w:rsidP="0052323F">
      <w:pPr>
        <w:rPr>
          <w:color w:val="000000"/>
        </w:rPr>
      </w:pPr>
      <w:r w:rsidRPr="00994D07">
        <w:rPr>
          <w:color w:val="000000"/>
        </w:rPr>
        <w:lastRenderedPageBreak/>
        <w:t xml:space="preserve">A. </w:t>
      </w:r>
      <w:r w:rsidR="007A08A0" w:rsidRPr="00994D07">
        <w:rPr>
          <w:color w:val="000000"/>
        </w:rPr>
        <w:t>Bij beschikking van [datum], met kenmerk [</w:t>
      </w:r>
      <w:r w:rsidRPr="00994D07">
        <w:rPr>
          <w:color w:val="000000"/>
        </w:rPr>
        <w:t xml:space="preserve">kenmerk], heeft de Minister van Economische Zaken, aan </w:t>
      </w:r>
      <w:r w:rsidR="00494F6D" w:rsidRPr="00994D07">
        <w:rPr>
          <w:color w:val="000000"/>
        </w:rPr>
        <w:t>Leningnemer</w:t>
      </w:r>
      <w:r w:rsidRPr="00994D07">
        <w:rPr>
          <w:color w:val="000000"/>
        </w:rPr>
        <w:t xml:space="preserve"> subsidie verleend in de vorm van een </w:t>
      </w:r>
      <w:r w:rsidR="007A08A0" w:rsidRPr="00994D07">
        <w:rPr>
          <w:color w:val="000000"/>
        </w:rPr>
        <w:t>geld</w:t>
      </w:r>
      <w:r w:rsidRPr="00994D07">
        <w:rPr>
          <w:color w:val="000000"/>
        </w:rPr>
        <w:t xml:space="preserve">lening voor een </w:t>
      </w:r>
      <w:r w:rsidR="00B16C29" w:rsidRPr="00994D07">
        <w:rPr>
          <w:color w:val="000000"/>
        </w:rPr>
        <w:t xml:space="preserve">maximum </w:t>
      </w:r>
      <w:r w:rsidRPr="00994D07">
        <w:rPr>
          <w:color w:val="000000"/>
        </w:rPr>
        <w:t xml:space="preserve">bedrag groot EUR [bedrag] voor </w:t>
      </w:r>
      <w:r w:rsidR="007A08A0" w:rsidRPr="00994D07">
        <w:rPr>
          <w:color w:val="000000"/>
        </w:rPr>
        <w:t xml:space="preserve">de </w:t>
      </w:r>
      <w:r w:rsidR="001F6F7D" w:rsidRPr="00994D07">
        <w:rPr>
          <w:color w:val="000000"/>
        </w:rPr>
        <w:t xml:space="preserve">financiering van de </w:t>
      </w:r>
      <w:r w:rsidR="007A08A0" w:rsidRPr="00994D07">
        <w:rPr>
          <w:color w:val="000000"/>
        </w:rPr>
        <w:t xml:space="preserve">uitvoering van een </w:t>
      </w:r>
      <w:r w:rsidR="0005049A">
        <w:rPr>
          <w:color w:val="000000"/>
        </w:rPr>
        <w:t>vroegefase</w:t>
      </w:r>
      <w:r w:rsidR="00796DC5">
        <w:rPr>
          <w:color w:val="000000"/>
        </w:rPr>
        <w:t>traject</w:t>
      </w:r>
      <w:r w:rsidRPr="00994D07">
        <w:rPr>
          <w:color w:val="000000"/>
        </w:rPr>
        <w:t xml:space="preserve"> op grond van </w:t>
      </w:r>
      <w:r w:rsidR="008A1192">
        <w:rPr>
          <w:color w:val="000000"/>
        </w:rPr>
        <w:t>titel 3.16</w:t>
      </w:r>
      <w:r w:rsidR="002A6F61">
        <w:rPr>
          <w:color w:val="000000"/>
        </w:rPr>
        <w:t xml:space="preserve"> </w:t>
      </w:r>
      <w:r w:rsidR="006F031D" w:rsidRPr="00994D07">
        <w:rPr>
          <w:color w:val="000000"/>
        </w:rPr>
        <w:t xml:space="preserve">van </w:t>
      </w:r>
      <w:r w:rsidRPr="00994D07">
        <w:rPr>
          <w:color w:val="000000"/>
        </w:rPr>
        <w:t xml:space="preserve">de </w:t>
      </w:r>
      <w:r w:rsidR="008A1192">
        <w:rPr>
          <w:color w:val="000000"/>
        </w:rPr>
        <w:t>Regeling nationale EZ-subsidies</w:t>
      </w:r>
      <w:r w:rsidRPr="00994D07">
        <w:rPr>
          <w:color w:val="000000"/>
        </w:rPr>
        <w:t>;</w:t>
      </w:r>
    </w:p>
    <w:p w:rsidR="0052323F" w:rsidRPr="00994D07" w:rsidRDefault="0052323F" w:rsidP="0052323F">
      <w:pPr>
        <w:rPr>
          <w:color w:val="000000"/>
        </w:rPr>
      </w:pPr>
    </w:p>
    <w:p w:rsidR="0052323F" w:rsidRPr="00994D07" w:rsidRDefault="0052323F" w:rsidP="0052323F">
      <w:pPr>
        <w:rPr>
          <w:color w:val="000000"/>
        </w:rPr>
      </w:pPr>
      <w:r w:rsidRPr="00994D07">
        <w:rPr>
          <w:color w:val="000000"/>
        </w:rPr>
        <w:t>B.</w:t>
      </w:r>
      <w:r w:rsidR="001544E5" w:rsidRPr="00994D07">
        <w:rPr>
          <w:color w:val="000000"/>
        </w:rPr>
        <w:t xml:space="preserve"> </w:t>
      </w:r>
      <w:r w:rsidR="00B16C29" w:rsidRPr="00994D07">
        <w:rPr>
          <w:color w:val="000000"/>
        </w:rPr>
        <w:t>Partijen willen d</w:t>
      </w:r>
      <w:r w:rsidR="001544E5" w:rsidRPr="00994D07">
        <w:rPr>
          <w:color w:val="000000"/>
        </w:rPr>
        <w:t>e</w:t>
      </w:r>
      <w:r w:rsidRPr="00994D07">
        <w:rPr>
          <w:color w:val="000000"/>
        </w:rPr>
        <w:t xml:space="preserve"> </w:t>
      </w:r>
      <w:r w:rsidR="007A08A0" w:rsidRPr="00994D07">
        <w:rPr>
          <w:color w:val="000000"/>
        </w:rPr>
        <w:t xml:space="preserve">bij de onder A </w:t>
      </w:r>
      <w:r w:rsidR="00126EA0">
        <w:rPr>
          <w:color w:val="000000"/>
        </w:rPr>
        <w:t xml:space="preserve">genoemde subsidiebeschikking behorende </w:t>
      </w:r>
      <w:r w:rsidR="002A6F61">
        <w:rPr>
          <w:color w:val="000000"/>
        </w:rPr>
        <w:t>uitvoerings</w:t>
      </w:r>
      <w:r w:rsidR="00494F6D" w:rsidRPr="00994D07">
        <w:rPr>
          <w:color w:val="000000"/>
        </w:rPr>
        <w:t>overeenkomst sluiten</w:t>
      </w:r>
      <w:r w:rsidRPr="00994D07">
        <w:rPr>
          <w:color w:val="000000"/>
        </w:rPr>
        <w:t xml:space="preserve">. </w:t>
      </w:r>
    </w:p>
    <w:p w:rsidR="00A31ACE" w:rsidRPr="00994D07" w:rsidRDefault="00A31ACE" w:rsidP="0052323F">
      <w:pPr>
        <w:rPr>
          <w:color w:val="000000"/>
        </w:rPr>
      </w:pPr>
    </w:p>
    <w:p w:rsidR="00A31ACE" w:rsidRPr="00994D07" w:rsidRDefault="00A31ACE" w:rsidP="0052323F">
      <w:pPr>
        <w:rPr>
          <w:color w:val="000000"/>
        </w:rPr>
      </w:pPr>
      <w:r w:rsidRPr="00994D07">
        <w:rPr>
          <w:color w:val="000000"/>
        </w:rPr>
        <w:t xml:space="preserve">C. </w:t>
      </w:r>
      <w:r w:rsidR="00494F6D" w:rsidRPr="00994D07">
        <w:rPr>
          <w:color w:val="000000"/>
        </w:rPr>
        <w:t>Leningnemer</w:t>
      </w:r>
      <w:r w:rsidRPr="00994D07">
        <w:rPr>
          <w:color w:val="000000"/>
        </w:rPr>
        <w:t xml:space="preserve"> </w:t>
      </w:r>
      <w:r w:rsidR="00B16C29" w:rsidRPr="00994D07">
        <w:rPr>
          <w:color w:val="000000"/>
        </w:rPr>
        <w:t xml:space="preserve">heeft </w:t>
      </w:r>
      <w:r w:rsidRPr="00994D07">
        <w:rPr>
          <w:color w:val="000000"/>
        </w:rPr>
        <w:t xml:space="preserve">in het kader van zijn </w:t>
      </w:r>
      <w:r w:rsidR="00DA6940">
        <w:rPr>
          <w:color w:val="000000"/>
        </w:rPr>
        <w:t>subsidieaanvraag</w:t>
      </w:r>
      <w:r w:rsidRPr="00994D07">
        <w:rPr>
          <w:color w:val="000000"/>
        </w:rPr>
        <w:t xml:space="preserve"> </w:t>
      </w:r>
      <w:r w:rsidR="00B16C29" w:rsidRPr="00994D07">
        <w:rPr>
          <w:color w:val="000000"/>
        </w:rPr>
        <w:t xml:space="preserve">op basis waarvan de onder A genoemde subsidie is verleend </w:t>
      </w:r>
      <w:r w:rsidRPr="00994D07">
        <w:rPr>
          <w:color w:val="000000"/>
        </w:rPr>
        <w:t xml:space="preserve">een verklaring </w:t>
      </w:r>
      <w:r w:rsidR="00EF234A" w:rsidRPr="00994D07">
        <w:rPr>
          <w:color w:val="000000"/>
        </w:rPr>
        <w:t xml:space="preserve">als bedoeld in </w:t>
      </w:r>
      <w:r w:rsidR="008A1192">
        <w:rPr>
          <w:color w:val="000000"/>
        </w:rPr>
        <w:t>titel 3.16</w:t>
      </w:r>
      <w:r w:rsidR="00EF234A" w:rsidRPr="00994D07">
        <w:rPr>
          <w:color w:val="000000"/>
        </w:rPr>
        <w:t xml:space="preserve">, tweede lid, van de </w:t>
      </w:r>
      <w:r w:rsidR="008A1192">
        <w:rPr>
          <w:color w:val="000000"/>
        </w:rPr>
        <w:t>Regeling nationale EZ-subsidies</w:t>
      </w:r>
      <w:r w:rsidR="00EF234A" w:rsidRPr="00994D07">
        <w:rPr>
          <w:color w:val="000000"/>
        </w:rPr>
        <w:t xml:space="preserve"> </w:t>
      </w:r>
      <w:r w:rsidRPr="00994D07">
        <w:rPr>
          <w:color w:val="000000"/>
        </w:rPr>
        <w:t>over</w:t>
      </w:r>
      <w:r w:rsidR="00613B42">
        <w:rPr>
          <w:color w:val="000000"/>
        </w:rPr>
        <w:t>ge</w:t>
      </w:r>
      <w:r w:rsidRPr="00994D07">
        <w:rPr>
          <w:color w:val="000000"/>
        </w:rPr>
        <w:t xml:space="preserve">legd waaruit blijkt dat </w:t>
      </w:r>
      <w:r w:rsidR="00B16C29" w:rsidRPr="00994D07">
        <w:rPr>
          <w:color w:val="000000"/>
        </w:rPr>
        <w:t xml:space="preserve">[naam, </w:t>
      </w:r>
      <w:r w:rsidR="00494F6D" w:rsidRPr="00994D07">
        <w:rPr>
          <w:color w:val="000000"/>
        </w:rPr>
        <w:t>[</w:t>
      </w:r>
      <w:r w:rsidR="00B16C29" w:rsidRPr="00994D07">
        <w:rPr>
          <w:color w:val="000000"/>
        </w:rPr>
        <w:t>eventueel</w:t>
      </w:r>
      <w:r w:rsidR="00494F6D" w:rsidRPr="00994D07">
        <w:rPr>
          <w:color w:val="000000"/>
        </w:rPr>
        <w:t>:</w:t>
      </w:r>
      <w:r w:rsidR="00B16C29" w:rsidRPr="00994D07">
        <w:rPr>
          <w:color w:val="000000"/>
        </w:rPr>
        <w:t xml:space="preserve"> statutair gevestigd te (plaats) en kantoorhoudende te (plaats) aan (adres en postcode) ingeschreven in het handelsregister van de Kamer van Koophandel onder nummer (nummer)]</w:t>
      </w:r>
      <w:r w:rsidR="00494F6D" w:rsidRPr="00994D07">
        <w:rPr>
          <w:color w:val="000000"/>
        </w:rPr>
        <w:t>]</w:t>
      </w:r>
      <w:r w:rsidR="00B16C29" w:rsidRPr="00994D07">
        <w:rPr>
          <w:color w:val="000000"/>
        </w:rPr>
        <w:t xml:space="preserve"> </w:t>
      </w:r>
      <w:r w:rsidR="001F6F7D" w:rsidRPr="00994D07">
        <w:rPr>
          <w:color w:val="000000"/>
        </w:rPr>
        <w:t xml:space="preserve">het voornemen heeft </w:t>
      </w:r>
      <w:r w:rsidR="00B16C29" w:rsidRPr="00994D07">
        <w:rPr>
          <w:color w:val="000000"/>
        </w:rPr>
        <w:t xml:space="preserve">om bij het succesvol verlopen van het </w:t>
      </w:r>
      <w:r w:rsidR="0005049A">
        <w:rPr>
          <w:color w:val="000000"/>
        </w:rPr>
        <w:t>vroegefase</w:t>
      </w:r>
      <w:r w:rsidR="00796DC5">
        <w:rPr>
          <w:color w:val="000000"/>
        </w:rPr>
        <w:t>traject</w:t>
      </w:r>
      <w:r w:rsidR="00B16C29" w:rsidRPr="00994D07">
        <w:rPr>
          <w:color w:val="000000"/>
        </w:rPr>
        <w:t xml:space="preserve"> </w:t>
      </w:r>
      <w:r w:rsidR="002A6F61">
        <w:rPr>
          <w:color w:val="000000"/>
        </w:rPr>
        <w:t xml:space="preserve">een </w:t>
      </w:r>
      <w:r w:rsidR="00B16C29" w:rsidRPr="00994D07">
        <w:rPr>
          <w:color w:val="000000"/>
        </w:rPr>
        <w:t>bedrag</w:t>
      </w:r>
      <w:r w:rsidR="002A6F61">
        <w:rPr>
          <w:color w:val="000000"/>
        </w:rPr>
        <w:t xml:space="preserve"> groot </w:t>
      </w:r>
      <w:r w:rsidR="008A1192">
        <w:rPr>
          <w:color w:val="000000"/>
        </w:rPr>
        <w:t>€</w:t>
      </w:r>
      <w:r w:rsidR="002A6F61">
        <w:rPr>
          <w:color w:val="000000"/>
        </w:rPr>
        <w:t xml:space="preserve"> [bedrag</w:t>
      </w:r>
      <w:r w:rsidR="00B16C29" w:rsidRPr="00994D07">
        <w:rPr>
          <w:color w:val="000000"/>
        </w:rPr>
        <w:t xml:space="preserve">] </w:t>
      </w:r>
      <w:r w:rsidR="001F6F7D" w:rsidRPr="00994D07">
        <w:rPr>
          <w:color w:val="000000"/>
        </w:rPr>
        <w:t xml:space="preserve">te </w:t>
      </w:r>
      <w:r w:rsidR="00B16C29" w:rsidRPr="00994D07">
        <w:rPr>
          <w:color w:val="000000"/>
        </w:rPr>
        <w:t xml:space="preserve">investeren in </w:t>
      </w:r>
      <w:r w:rsidR="00DA6940">
        <w:rPr>
          <w:color w:val="000000"/>
        </w:rPr>
        <w:t>de onderneming van betrokkene</w:t>
      </w:r>
      <w:r w:rsidR="00B16C29" w:rsidRPr="00994D07">
        <w:rPr>
          <w:color w:val="000000"/>
        </w:rPr>
        <w:t xml:space="preserve">. </w:t>
      </w:r>
    </w:p>
    <w:p w:rsidR="0052323F" w:rsidRPr="00994D07" w:rsidRDefault="0052323F" w:rsidP="0052323F">
      <w:pPr>
        <w:rPr>
          <w:color w:val="000000"/>
        </w:rPr>
      </w:pPr>
    </w:p>
    <w:p w:rsidR="0052323F" w:rsidRPr="00994D07" w:rsidRDefault="0052323F" w:rsidP="00A31ACE">
      <w:pPr>
        <w:outlineLvl w:val="0"/>
        <w:rPr>
          <w:color w:val="000000"/>
        </w:rPr>
      </w:pPr>
      <w:r w:rsidRPr="00994D07">
        <w:rPr>
          <w:color w:val="000000"/>
        </w:rPr>
        <w:t>Partijen komen het volgende overeen</w:t>
      </w:r>
    </w:p>
    <w:p w:rsidR="0052323F" w:rsidRPr="00994D07" w:rsidRDefault="0052323F" w:rsidP="0052323F">
      <w:pPr>
        <w:rPr>
          <w:color w:val="000000"/>
        </w:rPr>
      </w:pPr>
    </w:p>
    <w:p w:rsidR="0052323F" w:rsidRPr="00994D07" w:rsidRDefault="0052323F" w:rsidP="00A31ACE">
      <w:pPr>
        <w:outlineLvl w:val="0"/>
        <w:rPr>
          <w:b/>
          <w:color w:val="000000"/>
        </w:rPr>
      </w:pPr>
      <w:r w:rsidRPr="00994D07">
        <w:rPr>
          <w:b/>
          <w:color w:val="000000"/>
        </w:rPr>
        <w:t xml:space="preserve">Artikel 1 </w:t>
      </w:r>
      <w:r w:rsidR="007E12C6" w:rsidRPr="00994D07">
        <w:rPr>
          <w:b/>
          <w:color w:val="000000"/>
        </w:rPr>
        <w:t>D</w:t>
      </w:r>
      <w:r w:rsidRPr="00994D07">
        <w:rPr>
          <w:b/>
          <w:color w:val="000000"/>
        </w:rPr>
        <w:t xml:space="preserve">efinities </w:t>
      </w:r>
    </w:p>
    <w:p w:rsidR="0052323F" w:rsidRDefault="0052323F" w:rsidP="0052323F">
      <w:pPr>
        <w:rPr>
          <w:color w:val="000000"/>
        </w:rPr>
      </w:pPr>
      <w:smartTag w:uri="urn:schemas-microsoft-com:office:smarttags" w:element="metricconverter">
        <w:smartTagPr>
          <w:attr w:name="ProductID" w:val="1. In"/>
        </w:smartTagPr>
        <w:r w:rsidRPr="00994D07">
          <w:rPr>
            <w:color w:val="000000"/>
          </w:rPr>
          <w:t>1. In</w:t>
        </w:r>
      </w:smartTag>
      <w:r w:rsidRPr="00994D07">
        <w:rPr>
          <w:color w:val="000000"/>
        </w:rPr>
        <w:t xml:space="preserve"> deze overeenkomst wordt verstaan onder:</w:t>
      </w:r>
    </w:p>
    <w:p w:rsidR="00DB45DB" w:rsidRDefault="00A52DE8" w:rsidP="0052323F">
      <w:pPr>
        <w:rPr>
          <w:color w:val="000000"/>
        </w:rPr>
      </w:pPr>
      <w:r>
        <w:rPr>
          <w:color w:val="000000"/>
        </w:rPr>
        <w:t>-</w:t>
      </w:r>
      <w:r w:rsidR="0005049A">
        <w:rPr>
          <w:color w:val="000000"/>
        </w:rPr>
        <w:t xml:space="preserve"> </w:t>
      </w:r>
      <w:r>
        <w:rPr>
          <w:color w:val="000000"/>
        </w:rPr>
        <w:t>kosten</w:t>
      </w:r>
      <w:r w:rsidR="00432763">
        <w:rPr>
          <w:color w:val="000000"/>
        </w:rPr>
        <w:t xml:space="preserve"> </w:t>
      </w:r>
      <w:r w:rsidR="0005049A">
        <w:rPr>
          <w:color w:val="000000"/>
        </w:rPr>
        <w:t>vroegefase</w:t>
      </w:r>
      <w:r w:rsidR="00432763">
        <w:rPr>
          <w:color w:val="000000"/>
        </w:rPr>
        <w:t>traject</w:t>
      </w:r>
      <w:r>
        <w:rPr>
          <w:color w:val="000000"/>
        </w:rPr>
        <w:t xml:space="preserve">: </w:t>
      </w:r>
      <w:r w:rsidR="0005049A">
        <w:rPr>
          <w:color w:val="000000"/>
        </w:rPr>
        <w:t xml:space="preserve">alle kosten die worden gemaakt ten behoeve van voor de uitvoering  </w:t>
      </w:r>
      <w:r w:rsidR="00A82C5E">
        <w:rPr>
          <w:color w:val="000000"/>
        </w:rPr>
        <w:t xml:space="preserve">van </w:t>
      </w:r>
      <w:r w:rsidR="0005049A">
        <w:rPr>
          <w:color w:val="000000"/>
        </w:rPr>
        <w:t>het vroegefasetraject</w:t>
      </w:r>
      <w:r w:rsidR="00882835">
        <w:rPr>
          <w:color w:val="000000"/>
        </w:rPr>
        <w:t>;</w:t>
      </w:r>
    </w:p>
    <w:p w:rsidR="00A52DE8" w:rsidRPr="00DB45DB" w:rsidRDefault="00DB45DB" w:rsidP="0052323F">
      <w:pPr>
        <w:rPr>
          <w:color w:val="000000"/>
          <w:szCs w:val="18"/>
        </w:rPr>
      </w:pPr>
      <w:r w:rsidRPr="00DB45DB">
        <w:rPr>
          <w:color w:val="000000"/>
          <w:szCs w:val="18"/>
        </w:rPr>
        <w:t xml:space="preserve">- </w:t>
      </w:r>
      <w:r w:rsidR="0048741E">
        <w:rPr>
          <w:color w:val="000000"/>
          <w:szCs w:val="18"/>
        </w:rPr>
        <w:t xml:space="preserve">EU-referentierente: de referentievoet </w:t>
      </w:r>
      <w:r w:rsidRPr="00FE6F56">
        <w:rPr>
          <w:rFonts w:cs="Verdana"/>
          <w:szCs w:val="18"/>
        </w:rPr>
        <w:t xml:space="preserve">, bedoeld in de Mededeling van de Commissie </w:t>
      </w:r>
      <w:r w:rsidR="00A82C5E">
        <w:rPr>
          <w:rFonts w:cs="Verdana"/>
          <w:szCs w:val="18"/>
        </w:rPr>
        <w:t xml:space="preserve">van  19 januari 2008 </w:t>
      </w:r>
      <w:r w:rsidRPr="00FE6F56">
        <w:rPr>
          <w:rFonts w:cs="Verdana"/>
          <w:szCs w:val="18"/>
        </w:rPr>
        <w:t xml:space="preserve">over de </w:t>
      </w:r>
      <w:r w:rsidR="0048741E">
        <w:rPr>
          <w:rFonts w:cs="Verdana"/>
          <w:szCs w:val="18"/>
        </w:rPr>
        <w:t xml:space="preserve">herziening van de </w:t>
      </w:r>
      <w:r w:rsidRPr="00FE6F56">
        <w:rPr>
          <w:rFonts w:cs="Verdana"/>
          <w:szCs w:val="18"/>
        </w:rPr>
        <w:t>methode waarmee de referentie- en disconteringspercentages worden vastgesteld (</w:t>
      </w:r>
      <w:proofErr w:type="spellStart"/>
      <w:r w:rsidRPr="00FE6F56">
        <w:rPr>
          <w:rFonts w:cs="Verdana"/>
          <w:szCs w:val="18"/>
        </w:rPr>
        <w:t>Pb</w:t>
      </w:r>
      <w:r w:rsidR="0048741E">
        <w:rPr>
          <w:rFonts w:cs="Verdana"/>
          <w:szCs w:val="18"/>
        </w:rPr>
        <w:t>EU</w:t>
      </w:r>
      <w:proofErr w:type="spellEnd"/>
      <w:r w:rsidR="0048741E">
        <w:rPr>
          <w:rFonts w:cs="Verdana"/>
          <w:szCs w:val="18"/>
        </w:rPr>
        <w:t xml:space="preserve"> 2008,</w:t>
      </w:r>
      <w:r w:rsidRPr="00FE6F56">
        <w:rPr>
          <w:rFonts w:cs="Verdana"/>
          <w:szCs w:val="18"/>
        </w:rPr>
        <w:t xml:space="preserve">, C </w:t>
      </w:r>
      <w:r w:rsidR="0048741E">
        <w:rPr>
          <w:rFonts w:cs="Verdana"/>
          <w:szCs w:val="18"/>
        </w:rPr>
        <w:t>14</w:t>
      </w:r>
      <w:r w:rsidRPr="00FE6F56">
        <w:rPr>
          <w:rFonts w:cs="Verdana"/>
          <w:szCs w:val="18"/>
        </w:rPr>
        <w:t>), zoals laatstelijk vastgesteld voor Nederland;</w:t>
      </w:r>
    </w:p>
    <w:p w:rsidR="00B152CD" w:rsidRPr="00994D07" w:rsidRDefault="00FA2705" w:rsidP="0052323F">
      <w:pPr>
        <w:rPr>
          <w:color w:val="000000"/>
        </w:rPr>
      </w:pPr>
      <w:r w:rsidRPr="00994D07">
        <w:rPr>
          <w:color w:val="000000"/>
        </w:rPr>
        <w:t xml:space="preserve">- subsidieaanvraag: </w:t>
      </w:r>
      <w:r w:rsidR="00882835">
        <w:rPr>
          <w:color w:val="000000"/>
        </w:rPr>
        <w:t xml:space="preserve">volledig ingevulde en door Leningnemer ondertekende </w:t>
      </w:r>
      <w:r w:rsidR="00B152CD" w:rsidRPr="00994D07">
        <w:rPr>
          <w:color w:val="000000"/>
        </w:rPr>
        <w:t>formulier</w:t>
      </w:r>
      <w:r w:rsidR="00882835">
        <w:rPr>
          <w:color w:val="000000"/>
        </w:rPr>
        <w:t xml:space="preserve"> voor</w:t>
      </w:r>
      <w:r w:rsidR="00B152CD" w:rsidRPr="00994D07">
        <w:rPr>
          <w:color w:val="000000"/>
        </w:rPr>
        <w:t xml:space="preserve"> </w:t>
      </w:r>
      <w:r w:rsidR="00882835">
        <w:rPr>
          <w:color w:val="000000"/>
        </w:rPr>
        <w:t xml:space="preserve">het indienen van een aanvraag om subsidie op grond van artikelen 9a.9, eerste lid, en 9a.14, eerste lid, van de </w:t>
      </w:r>
      <w:proofErr w:type="spellStart"/>
      <w:r w:rsidR="00882835">
        <w:rPr>
          <w:color w:val="000000"/>
        </w:rPr>
        <w:t>Subsdieregeling</w:t>
      </w:r>
      <w:proofErr w:type="spellEnd"/>
      <w:r w:rsidR="00882835">
        <w:rPr>
          <w:color w:val="000000"/>
        </w:rPr>
        <w:t xml:space="preserve"> starten, groeien en overdragen van ondernemingen </w:t>
      </w:r>
      <w:r w:rsidR="00882835" w:rsidRPr="00994D07">
        <w:rPr>
          <w:color w:val="000000"/>
        </w:rPr>
        <w:t>en</w:t>
      </w:r>
      <w:r w:rsidR="00882835">
        <w:rPr>
          <w:color w:val="000000"/>
        </w:rPr>
        <w:t xml:space="preserve"> het daarbij overgelegde </w:t>
      </w:r>
      <w:proofErr w:type="spellStart"/>
      <w:r w:rsidR="00882835">
        <w:rPr>
          <w:color w:val="000000"/>
        </w:rPr>
        <w:t>vroegefaseplan</w:t>
      </w:r>
      <w:proofErr w:type="spellEnd"/>
      <w:r w:rsidR="00882835">
        <w:rPr>
          <w:color w:val="000000"/>
        </w:rPr>
        <w:t xml:space="preserve"> en </w:t>
      </w:r>
      <w:r w:rsidR="00B152CD" w:rsidRPr="00994D07">
        <w:rPr>
          <w:color w:val="000000"/>
        </w:rPr>
        <w:t>de daarbij overgelegde gegevens en documenten</w:t>
      </w:r>
      <w:r w:rsidR="00882835">
        <w:rPr>
          <w:color w:val="000000"/>
        </w:rPr>
        <w:t xml:space="preserve"> </w:t>
      </w:r>
      <w:r w:rsidR="00FC42C8" w:rsidRPr="00994D07">
        <w:rPr>
          <w:color w:val="000000"/>
        </w:rPr>
        <w:t xml:space="preserve">op basis waarvan Leningnemer </w:t>
      </w:r>
      <w:r w:rsidR="00B152CD" w:rsidRPr="00994D07">
        <w:rPr>
          <w:color w:val="000000"/>
        </w:rPr>
        <w:t xml:space="preserve">subsidie </w:t>
      </w:r>
      <w:r w:rsidR="00882835">
        <w:rPr>
          <w:color w:val="000000"/>
        </w:rPr>
        <w:t xml:space="preserve">heeft ontvangen </w:t>
      </w:r>
      <w:r w:rsidR="00B152CD" w:rsidRPr="00994D07">
        <w:rPr>
          <w:color w:val="000000"/>
        </w:rPr>
        <w:t>op grond van</w:t>
      </w:r>
      <w:r w:rsidR="00F7150A">
        <w:rPr>
          <w:color w:val="000000"/>
        </w:rPr>
        <w:t xml:space="preserve"> </w:t>
      </w:r>
      <w:r w:rsidR="008A1192">
        <w:rPr>
          <w:color w:val="000000"/>
        </w:rPr>
        <w:t>titel 3.16</w:t>
      </w:r>
      <w:r w:rsidR="00F7150A">
        <w:rPr>
          <w:color w:val="000000"/>
        </w:rPr>
        <w:t xml:space="preserve"> van de</w:t>
      </w:r>
      <w:r w:rsidR="00B152CD" w:rsidRPr="00994D07">
        <w:rPr>
          <w:color w:val="000000"/>
        </w:rPr>
        <w:t xml:space="preserve"> </w:t>
      </w:r>
      <w:r w:rsidR="008A1192">
        <w:rPr>
          <w:color w:val="000000"/>
        </w:rPr>
        <w:t>Regeling nationale EZ-subsidies</w:t>
      </w:r>
      <w:r w:rsidR="00F7150A" w:rsidRPr="00F7150A">
        <w:rPr>
          <w:color w:val="000000"/>
        </w:rPr>
        <w:t>;</w:t>
      </w:r>
    </w:p>
    <w:p w:rsidR="00343283" w:rsidRPr="00994D07" w:rsidRDefault="00FA2705" w:rsidP="00343283">
      <w:pPr>
        <w:rPr>
          <w:color w:val="000000"/>
        </w:rPr>
      </w:pPr>
      <w:r w:rsidRPr="00994D07">
        <w:rPr>
          <w:color w:val="000000"/>
        </w:rPr>
        <w:t xml:space="preserve">- subsidiebeschikking: beschikking van de Minister van Economische Zaken </w:t>
      </w:r>
      <w:r w:rsidR="00EF234A" w:rsidRPr="00994D07">
        <w:rPr>
          <w:color w:val="000000"/>
        </w:rPr>
        <w:t xml:space="preserve">op grond van </w:t>
      </w:r>
      <w:r w:rsidR="008A1192">
        <w:rPr>
          <w:color w:val="000000"/>
        </w:rPr>
        <w:t>titel 3.16</w:t>
      </w:r>
      <w:r w:rsidR="00882835">
        <w:rPr>
          <w:color w:val="000000"/>
        </w:rPr>
        <w:t xml:space="preserve"> van de</w:t>
      </w:r>
      <w:r w:rsidR="00882835" w:rsidRPr="00994D07">
        <w:rPr>
          <w:color w:val="000000"/>
        </w:rPr>
        <w:t xml:space="preserve"> </w:t>
      </w:r>
      <w:r w:rsidR="008A1192">
        <w:rPr>
          <w:color w:val="000000"/>
        </w:rPr>
        <w:t>Regeling nationale EZ-subsidies</w:t>
      </w:r>
      <w:r w:rsidR="00882835" w:rsidRPr="00994D07">
        <w:rPr>
          <w:color w:val="000000"/>
        </w:rPr>
        <w:t xml:space="preserve"> </w:t>
      </w:r>
      <w:r w:rsidRPr="00994D07">
        <w:rPr>
          <w:color w:val="000000"/>
        </w:rPr>
        <w:t>van [datum], met kenmerk [kenmerk]</w:t>
      </w:r>
      <w:r w:rsidR="00343283" w:rsidRPr="00994D07">
        <w:rPr>
          <w:color w:val="000000"/>
        </w:rPr>
        <w:t>.</w:t>
      </w:r>
    </w:p>
    <w:p w:rsidR="0052323F" w:rsidRPr="00994D07" w:rsidRDefault="0052323F" w:rsidP="0052323F">
      <w:pPr>
        <w:rPr>
          <w:color w:val="000000"/>
        </w:rPr>
      </w:pPr>
      <w:r w:rsidRPr="00994D07">
        <w:rPr>
          <w:color w:val="000000"/>
        </w:rPr>
        <w:t xml:space="preserve">2. Voor de toepassing en de uitleg van deze overeenkomst zijn de begripsbepalingen die voorkomen in </w:t>
      </w:r>
      <w:r w:rsidR="007A08A0" w:rsidRPr="00994D07">
        <w:rPr>
          <w:color w:val="000000"/>
        </w:rPr>
        <w:t xml:space="preserve">het Kaderbesluit EZ-subsidies en </w:t>
      </w:r>
      <w:r w:rsidRPr="00994D07">
        <w:rPr>
          <w:color w:val="000000"/>
        </w:rPr>
        <w:t xml:space="preserve">de </w:t>
      </w:r>
      <w:r w:rsidR="008A1192">
        <w:rPr>
          <w:color w:val="000000"/>
        </w:rPr>
        <w:t>Regeling nationale EZ-subsidies</w:t>
      </w:r>
      <w:r w:rsidRPr="00994D07">
        <w:rPr>
          <w:color w:val="000000"/>
        </w:rPr>
        <w:t xml:space="preserve"> zoveel mogelijk van overeenkomstige toepassing. </w:t>
      </w:r>
    </w:p>
    <w:p w:rsidR="0052323F" w:rsidRPr="00994D07" w:rsidRDefault="0052323F" w:rsidP="0052323F">
      <w:pPr>
        <w:rPr>
          <w:color w:val="000000"/>
        </w:rPr>
      </w:pPr>
    </w:p>
    <w:p w:rsidR="00EF28F6" w:rsidRPr="00994D07" w:rsidRDefault="0052323F" w:rsidP="00A31ACE">
      <w:pPr>
        <w:outlineLvl w:val="0"/>
        <w:rPr>
          <w:b/>
          <w:color w:val="000000"/>
        </w:rPr>
      </w:pPr>
      <w:r w:rsidRPr="00994D07">
        <w:rPr>
          <w:b/>
          <w:color w:val="000000"/>
        </w:rPr>
        <w:t xml:space="preserve">Artikel </w:t>
      </w:r>
      <w:r w:rsidR="006D7B7C">
        <w:rPr>
          <w:b/>
          <w:color w:val="000000"/>
        </w:rPr>
        <w:t>2</w:t>
      </w:r>
      <w:r w:rsidRPr="00994D07">
        <w:rPr>
          <w:b/>
          <w:color w:val="000000"/>
        </w:rPr>
        <w:t xml:space="preserve"> Lening</w:t>
      </w:r>
    </w:p>
    <w:p w:rsidR="0052323F" w:rsidRPr="00994D07" w:rsidRDefault="00EF28F6" w:rsidP="00A31ACE">
      <w:pPr>
        <w:outlineLvl w:val="0"/>
        <w:rPr>
          <w:b/>
          <w:color w:val="000000"/>
        </w:rPr>
      </w:pPr>
      <w:r w:rsidRPr="00994D07">
        <w:rPr>
          <w:color w:val="000000"/>
        </w:rPr>
        <w:t>Leninggever verstrekt aan Leningnemer een lening (hierna: VFF-lening) in contanten met een hoofdsom groot maximaal EUR [bedrag], welke lening Leningnemer aanvaardt, met inachtneming van de bepalingen van deze overeenkomst.</w:t>
      </w:r>
    </w:p>
    <w:p w:rsidR="0052323F" w:rsidRPr="00994D07" w:rsidRDefault="0052323F" w:rsidP="0052323F">
      <w:pPr>
        <w:rPr>
          <w:color w:val="000000"/>
        </w:rPr>
      </w:pPr>
    </w:p>
    <w:p w:rsidR="006D7B7C" w:rsidRDefault="006D7B7C" w:rsidP="006D7B7C">
      <w:pPr>
        <w:outlineLvl w:val="0"/>
        <w:rPr>
          <w:b/>
          <w:color w:val="000000"/>
        </w:rPr>
      </w:pPr>
      <w:r w:rsidRPr="00994D07">
        <w:rPr>
          <w:b/>
          <w:color w:val="000000"/>
        </w:rPr>
        <w:t xml:space="preserve">Artikel </w:t>
      </w:r>
      <w:r>
        <w:rPr>
          <w:b/>
          <w:color w:val="000000"/>
        </w:rPr>
        <w:t>3</w:t>
      </w:r>
      <w:r w:rsidRPr="00994D07">
        <w:rPr>
          <w:b/>
          <w:color w:val="000000"/>
        </w:rPr>
        <w:t xml:space="preserve"> Doel </w:t>
      </w:r>
    </w:p>
    <w:p w:rsidR="006D7B7C" w:rsidRPr="00994D07" w:rsidRDefault="006D7B7C" w:rsidP="006D7B7C">
      <w:pPr>
        <w:outlineLvl w:val="0"/>
        <w:rPr>
          <w:color w:val="000000"/>
        </w:rPr>
      </w:pPr>
      <w:r w:rsidRPr="00994D07">
        <w:rPr>
          <w:color w:val="000000"/>
        </w:rPr>
        <w:t xml:space="preserve">De </w:t>
      </w:r>
      <w:r w:rsidR="00695D5A">
        <w:rPr>
          <w:color w:val="000000"/>
        </w:rPr>
        <w:t>VF</w:t>
      </w:r>
      <w:r w:rsidR="00B56810">
        <w:rPr>
          <w:color w:val="000000"/>
        </w:rPr>
        <w:t>F</w:t>
      </w:r>
      <w:r w:rsidRPr="00994D07">
        <w:rPr>
          <w:color w:val="000000"/>
        </w:rPr>
        <w:t xml:space="preserve">-lening is uitsluitend bestemd voor het </w:t>
      </w:r>
      <w:r>
        <w:rPr>
          <w:color w:val="000000"/>
        </w:rPr>
        <w:t>financieren van de kosten</w:t>
      </w:r>
      <w:r w:rsidRPr="00994D07">
        <w:rPr>
          <w:color w:val="000000"/>
        </w:rPr>
        <w:t xml:space="preserve"> van </w:t>
      </w:r>
      <w:r>
        <w:rPr>
          <w:color w:val="000000"/>
        </w:rPr>
        <w:t xml:space="preserve">de uitvoering van het </w:t>
      </w:r>
      <w:r w:rsidR="0005049A">
        <w:rPr>
          <w:color w:val="000000"/>
        </w:rPr>
        <w:t>vroegefase</w:t>
      </w:r>
      <w:r>
        <w:rPr>
          <w:color w:val="000000"/>
        </w:rPr>
        <w:t>traject</w:t>
      </w:r>
      <w:r w:rsidRPr="00994D07">
        <w:rPr>
          <w:color w:val="000000"/>
        </w:rPr>
        <w:t>.</w:t>
      </w:r>
    </w:p>
    <w:p w:rsidR="006D7B7C" w:rsidRPr="00994D07" w:rsidRDefault="006D7B7C" w:rsidP="006D7B7C">
      <w:pPr>
        <w:rPr>
          <w:color w:val="000000"/>
        </w:rPr>
      </w:pPr>
    </w:p>
    <w:p w:rsidR="00EF28F6" w:rsidRPr="00994D07" w:rsidRDefault="00D50B92" w:rsidP="0052323F">
      <w:pPr>
        <w:rPr>
          <w:b/>
          <w:color w:val="000000"/>
        </w:rPr>
      </w:pPr>
      <w:r w:rsidRPr="00994D07">
        <w:rPr>
          <w:b/>
          <w:color w:val="000000"/>
        </w:rPr>
        <w:t xml:space="preserve">Artikel </w:t>
      </w:r>
      <w:r w:rsidR="00EF28F6" w:rsidRPr="00994D07">
        <w:rPr>
          <w:b/>
          <w:color w:val="000000"/>
        </w:rPr>
        <w:t>4</w:t>
      </w:r>
      <w:r w:rsidRPr="00994D07">
        <w:rPr>
          <w:b/>
          <w:color w:val="000000"/>
        </w:rPr>
        <w:t xml:space="preserve">. </w:t>
      </w:r>
      <w:r w:rsidR="00EF28F6" w:rsidRPr="00994D07">
        <w:rPr>
          <w:b/>
          <w:color w:val="000000"/>
        </w:rPr>
        <w:t>Eerste tranche</w:t>
      </w:r>
      <w:r w:rsidR="00671C92" w:rsidRPr="00994D07">
        <w:rPr>
          <w:b/>
          <w:color w:val="000000"/>
        </w:rPr>
        <w:t xml:space="preserve"> en</w:t>
      </w:r>
      <w:r w:rsidR="00EF28F6" w:rsidRPr="00994D07">
        <w:rPr>
          <w:b/>
          <w:color w:val="000000"/>
        </w:rPr>
        <w:t xml:space="preserve"> tweede tranche</w:t>
      </w:r>
    </w:p>
    <w:p w:rsidR="00EF28F6" w:rsidRPr="00994D07" w:rsidRDefault="00EF28F6" w:rsidP="00EF28F6">
      <w:pPr>
        <w:rPr>
          <w:color w:val="000000"/>
        </w:rPr>
      </w:pPr>
      <w:r w:rsidRPr="00994D07">
        <w:rPr>
          <w:color w:val="000000"/>
        </w:rPr>
        <w:t xml:space="preserve">1. Leningnemer ontvangt de eerste tranche van de hoofdsom, </w:t>
      </w:r>
      <w:r w:rsidR="00994D07">
        <w:rPr>
          <w:color w:val="000000"/>
        </w:rPr>
        <w:t xml:space="preserve">groot </w:t>
      </w:r>
      <w:r w:rsidR="00A37030">
        <w:rPr>
          <w:color w:val="000000"/>
        </w:rPr>
        <w:t>[</w:t>
      </w:r>
      <w:r w:rsidR="00E93A82">
        <w:rPr>
          <w:color w:val="000000"/>
        </w:rPr>
        <w:t xml:space="preserve">pm </w:t>
      </w:r>
      <w:r w:rsidR="00A37030">
        <w:rPr>
          <w:color w:val="000000"/>
        </w:rPr>
        <w:t>bedrag]</w:t>
      </w:r>
      <w:r w:rsidRPr="00994D07">
        <w:rPr>
          <w:color w:val="000000"/>
        </w:rPr>
        <w:t>,</w:t>
      </w:r>
      <w:r w:rsidR="00C731F9">
        <w:rPr>
          <w:rStyle w:val="Voetnootmarkering"/>
          <w:color w:val="000000"/>
        </w:rPr>
        <w:footnoteReference w:id="3"/>
      </w:r>
      <w:r w:rsidRPr="00994D07">
        <w:rPr>
          <w:color w:val="000000"/>
        </w:rPr>
        <w:t xml:space="preserve"> binnen </w:t>
      </w:r>
      <w:r w:rsidR="007D484E">
        <w:rPr>
          <w:color w:val="000000"/>
        </w:rPr>
        <w:t>14</w:t>
      </w:r>
      <w:r w:rsidRPr="00994D07">
        <w:rPr>
          <w:color w:val="000000"/>
        </w:rPr>
        <w:t xml:space="preserve"> dagen na de datum van inwerkingtreding van deze overeenkomst op het </w:t>
      </w:r>
      <w:r w:rsidR="00F7150A">
        <w:rPr>
          <w:color w:val="000000"/>
        </w:rPr>
        <w:t>(</w:t>
      </w:r>
      <w:r w:rsidRPr="00994D07">
        <w:rPr>
          <w:color w:val="000000"/>
        </w:rPr>
        <w:t>door hem opgegeven</w:t>
      </w:r>
      <w:r w:rsidR="00F7150A">
        <w:rPr>
          <w:color w:val="000000"/>
        </w:rPr>
        <w:t>)</w:t>
      </w:r>
      <w:r w:rsidRPr="00994D07">
        <w:rPr>
          <w:color w:val="000000"/>
        </w:rPr>
        <w:t xml:space="preserve"> rekeningnummer ............ </w:t>
      </w:r>
      <w:r w:rsidR="00432763">
        <w:rPr>
          <w:color w:val="000000"/>
        </w:rPr>
        <w:t>.</w:t>
      </w:r>
    </w:p>
    <w:p w:rsidR="00DA427B" w:rsidRDefault="00EF28F6" w:rsidP="00EF28F6">
      <w:pPr>
        <w:rPr>
          <w:color w:val="000000"/>
        </w:rPr>
      </w:pPr>
      <w:r w:rsidRPr="00994D07">
        <w:rPr>
          <w:color w:val="000000"/>
        </w:rPr>
        <w:t xml:space="preserve">2. Leningnemer ontvangt </w:t>
      </w:r>
      <w:r w:rsidR="00671C92" w:rsidRPr="00994D07">
        <w:rPr>
          <w:color w:val="000000"/>
        </w:rPr>
        <w:t xml:space="preserve">uitsluitend een </w:t>
      </w:r>
      <w:r w:rsidRPr="00994D07">
        <w:rPr>
          <w:color w:val="000000"/>
        </w:rPr>
        <w:t>tweede</w:t>
      </w:r>
      <w:r w:rsidR="00653D4A">
        <w:rPr>
          <w:color w:val="000000"/>
        </w:rPr>
        <w:t xml:space="preserve"> </w:t>
      </w:r>
      <w:r w:rsidRPr="00994D07">
        <w:rPr>
          <w:color w:val="000000"/>
        </w:rPr>
        <w:t>tranche</w:t>
      </w:r>
      <w:r w:rsidR="00994D07">
        <w:rPr>
          <w:color w:val="000000"/>
        </w:rPr>
        <w:t>,</w:t>
      </w:r>
      <w:r w:rsidRPr="00994D07">
        <w:rPr>
          <w:color w:val="000000"/>
        </w:rPr>
        <w:t xml:space="preserve"> </w:t>
      </w:r>
      <w:r w:rsidR="007D484E">
        <w:rPr>
          <w:color w:val="000000"/>
        </w:rPr>
        <w:t xml:space="preserve">nadat </w:t>
      </w:r>
      <w:r w:rsidR="008066E4">
        <w:rPr>
          <w:color w:val="000000"/>
        </w:rPr>
        <w:t xml:space="preserve">hij </w:t>
      </w:r>
      <w:r w:rsidR="0074376E">
        <w:rPr>
          <w:color w:val="000000"/>
        </w:rPr>
        <w:t>met inachtneming van artikel 7, tweede lid,</w:t>
      </w:r>
      <w:r w:rsidR="00DA427B" w:rsidRPr="00994D07">
        <w:rPr>
          <w:color w:val="000000"/>
        </w:rPr>
        <w:t xml:space="preserve"> ten genoege</w:t>
      </w:r>
      <w:r w:rsidR="00F7115A">
        <w:rPr>
          <w:color w:val="000000"/>
        </w:rPr>
        <w:t>n</w:t>
      </w:r>
      <w:r w:rsidR="00DA427B" w:rsidRPr="00994D07">
        <w:rPr>
          <w:color w:val="000000"/>
        </w:rPr>
        <w:t xml:space="preserve"> van Leninggever heeft aangetoond dat </w:t>
      </w:r>
      <w:r w:rsidR="00503364">
        <w:rPr>
          <w:color w:val="000000"/>
        </w:rPr>
        <w:t xml:space="preserve">hij </w:t>
      </w:r>
      <w:r w:rsidR="00DA427B" w:rsidRPr="00994D07">
        <w:rPr>
          <w:color w:val="000000"/>
        </w:rPr>
        <w:t xml:space="preserve">voor de uitvoering van het </w:t>
      </w:r>
      <w:r w:rsidR="0005049A">
        <w:rPr>
          <w:color w:val="000000"/>
        </w:rPr>
        <w:t>vroegefase</w:t>
      </w:r>
      <w:r w:rsidR="00796DC5">
        <w:rPr>
          <w:color w:val="000000"/>
        </w:rPr>
        <w:t>traject</w:t>
      </w:r>
      <w:r w:rsidR="00DA427B" w:rsidRPr="00994D07">
        <w:rPr>
          <w:color w:val="000000"/>
        </w:rPr>
        <w:t xml:space="preserve"> ten minste </w:t>
      </w:r>
      <w:r w:rsidR="00A37030">
        <w:rPr>
          <w:color w:val="000000"/>
        </w:rPr>
        <w:t>[</w:t>
      </w:r>
      <w:r w:rsidR="00E93A82">
        <w:rPr>
          <w:color w:val="000000"/>
        </w:rPr>
        <w:t xml:space="preserve">pm </w:t>
      </w:r>
      <w:r w:rsidR="00A37030">
        <w:rPr>
          <w:color w:val="000000"/>
        </w:rPr>
        <w:t>bedrag</w:t>
      </w:r>
      <w:r w:rsidR="003E7016">
        <w:rPr>
          <w:color w:val="000000"/>
        </w:rPr>
        <w:t xml:space="preserve"> eerste tranche</w:t>
      </w:r>
      <w:r w:rsidR="00A37030">
        <w:rPr>
          <w:color w:val="000000"/>
        </w:rPr>
        <w:t>]</w:t>
      </w:r>
      <w:r w:rsidR="00B15BA9">
        <w:rPr>
          <w:color w:val="000000"/>
        </w:rPr>
        <w:t xml:space="preserve"> </w:t>
      </w:r>
      <w:r w:rsidR="00503364">
        <w:rPr>
          <w:color w:val="000000"/>
        </w:rPr>
        <w:t xml:space="preserve">aan kosten heeft </w:t>
      </w:r>
      <w:r w:rsidR="00B15BA9">
        <w:rPr>
          <w:color w:val="000000"/>
        </w:rPr>
        <w:t>gemaakt en betaald.</w:t>
      </w:r>
    </w:p>
    <w:p w:rsidR="00777E79" w:rsidRDefault="00561012" w:rsidP="00EF28F6">
      <w:pPr>
        <w:rPr>
          <w:color w:val="000000"/>
        </w:rPr>
      </w:pPr>
      <w:r>
        <w:rPr>
          <w:color w:val="000000"/>
        </w:rPr>
        <w:t xml:space="preserve">3. </w:t>
      </w:r>
      <w:r w:rsidR="00801512">
        <w:rPr>
          <w:color w:val="000000"/>
        </w:rPr>
        <w:t xml:space="preserve">Het als </w:t>
      </w:r>
      <w:r>
        <w:rPr>
          <w:color w:val="000000"/>
        </w:rPr>
        <w:t xml:space="preserve">tweede tranche van de hoofdsom </w:t>
      </w:r>
      <w:r w:rsidR="00801512">
        <w:rPr>
          <w:color w:val="000000"/>
        </w:rPr>
        <w:t xml:space="preserve">te verstrekken bedrag </w:t>
      </w:r>
      <w:r w:rsidR="00777E79">
        <w:rPr>
          <w:color w:val="000000"/>
        </w:rPr>
        <w:t xml:space="preserve">is groot </w:t>
      </w:r>
      <w:r w:rsidR="00A37030">
        <w:rPr>
          <w:color w:val="000000"/>
        </w:rPr>
        <w:t>[</w:t>
      </w:r>
      <w:r w:rsidR="00E93A82">
        <w:rPr>
          <w:color w:val="000000"/>
        </w:rPr>
        <w:t xml:space="preserve">pm </w:t>
      </w:r>
      <w:r w:rsidR="00A37030">
        <w:rPr>
          <w:color w:val="000000"/>
        </w:rPr>
        <w:t xml:space="preserve">bedrag] </w:t>
      </w:r>
      <w:r w:rsidR="00777E79">
        <w:rPr>
          <w:color w:val="000000"/>
        </w:rPr>
        <w:t>of</w:t>
      </w:r>
      <w:r w:rsidR="00A82C5E">
        <w:rPr>
          <w:color w:val="000000"/>
        </w:rPr>
        <w:t>,</w:t>
      </w:r>
      <w:r w:rsidR="00777E79">
        <w:rPr>
          <w:color w:val="000000"/>
        </w:rPr>
        <w:t xml:space="preserve"> indien Leningnemer heeft aangegeven een lager bedrag nodig te hebben dat lagere bedrag.</w:t>
      </w:r>
    </w:p>
    <w:p w:rsidR="007B1654" w:rsidRDefault="008C7B68" w:rsidP="00EF28F6">
      <w:pPr>
        <w:rPr>
          <w:color w:val="000000"/>
        </w:rPr>
      </w:pPr>
      <w:r>
        <w:rPr>
          <w:color w:val="000000"/>
        </w:rPr>
        <w:lastRenderedPageBreak/>
        <w:t>4.</w:t>
      </w:r>
      <w:r w:rsidR="007B1654">
        <w:rPr>
          <w:color w:val="000000"/>
        </w:rPr>
        <w:t xml:space="preserve"> Leninggever kan het bedrag van de tweede tranche in twee gedeelten uitkeren</w:t>
      </w:r>
      <w:r w:rsidRPr="008C7B68">
        <w:rPr>
          <w:color w:val="000000"/>
        </w:rPr>
        <w:t xml:space="preserve"> </w:t>
      </w:r>
      <w:r w:rsidR="00F53D6F">
        <w:rPr>
          <w:color w:val="000000"/>
        </w:rPr>
        <w:t xml:space="preserve">indien aannemelijk is geworden dat </w:t>
      </w:r>
      <w:r w:rsidR="00287155">
        <w:rPr>
          <w:color w:val="000000"/>
        </w:rPr>
        <w:t>er een</w:t>
      </w:r>
      <w:r w:rsidR="00A82C5E">
        <w:rPr>
          <w:color w:val="000000"/>
        </w:rPr>
        <w:t xml:space="preserve"> risico </w:t>
      </w:r>
      <w:r w:rsidR="00287155">
        <w:rPr>
          <w:color w:val="000000"/>
        </w:rPr>
        <w:t xml:space="preserve">is </w:t>
      </w:r>
      <w:r w:rsidR="00A82C5E">
        <w:rPr>
          <w:color w:val="000000"/>
        </w:rPr>
        <w:t>dat Leningnemer per sald</w:t>
      </w:r>
      <w:r w:rsidR="00287155">
        <w:rPr>
          <w:color w:val="000000"/>
        </w:rPr>
        <w:t>o te veel financiering ontvangt en dat dit risico moet worden beperkt</w:t>
      </w:r>
      <w:r w:rsidR="007B1654">
        <w:rPr>
          <w:color w:val="000000"/>
        </w:rPr>
        <w:t xml:space="preserve">. Leninggever </w:t>
      </w:r>
      <w:r>
        <w:rPr>
          <w:color w:val="000000"/>
        </w:rPr>
        <w:t xml:space="preserve">kan daarbij </w:t>
      </w:r>
      <w:r w:rsidR="007B1654">
        <w:rPr>
          <w:color w:val="000000"/>
        </w:rPr>
        <w:t>extra voorwaarden stellen waaraan moet zijn voldaan alvorens het tweede deel van de tweede tranche betaalbaar wordt gesteld</w:t>
      </w:r>
      <w:r w:rsidR="00287155">
        <w:rPr>
          <w:color w:val="000000"/>
        </w:rPr>
        <w:t>.</w:t>
      </w:r>
      <w:r w:rsidR="007B1654">
        <w:rPr>
          <w:color w:val="000000"/>
        </w:rPr>
        <w:t xml:space="preserve"> </w:t>
      </w:r>
    </w:p>
    <w:p w:rsidR="007B691A" w:rsidRDefault="008C7B68" w:rsidP="00EF28F6">
      <w:pPr>
        <w:rPr>
          <w:color w:val="000000"/>
        </w:rPr>
      </w:pPr>
      <w:r>
        <w:rPr>
          <w:color w:val="000000"/>
        </w:rPr>
        <w:t>5.</w:t>
      </w:r>
      <w:r w:rsidR="00287155">
        <w:rPr>
          <w:color w:val="000000"/>
        </w:rPr>
        <w:t xml:space="preserve"> </w:t>
      </w:r>
      <w:r w:rsidR="00E54E70" w:rsidRPr="00994D07">
        <w:rPr>
          <w:color w:val="000000"/>
        </w:rPr>
        <w:t>Lening</w:t>
      </w:r>
      <w:r w:rsidR="00E54E70">
        <w:rPr>
          <w:color w:val="000000"/>
        </w:rPr>
        <w:t xml:space="preserve">nemer ontvangt </w:t>
      </w:r>
      <w:r w:rsidR="00E54E70" w:rsidRPr="00994D07">
        <w:rPr>
          <w:color w:val="000000"/>
        </w:rPr>
        <w:t>de tweede tranche</w:t>
      </w:r>
      <w:r w:rsidR="00E54E70">
        <w:rPr>
          <w:color w:val="000000"/>
        </w:rPr>
        <w:t xml:space="preserve"> van de hoofdsom, </w:t>
      </w:r>
      <w:r w:rsidR="00E54E70" w:rsidRPr="00994D07">
        <w:rPr>
          <w:color w:val="000000"/>
        </w:rPr>
        <w:t xml:space="preserve">zo spoedig mogelijk nadat </w:t>
      </w:r>
      <w:r w:rsidR="00E54E70">
        <w:rPr>
          <w:color w:val="000000"/>
        </w:rPr>
        <w:t xml:space="preserve">Leningnemer heeft voldaan aan </w:t>
      </w:r>
      <w:r w:rsidR="007B1654">
        <w:rPr>
          <w:color w:val="000000"/>
        </w:rPr>
        <w:t xml:space="preserve">de verplichting bedoeld in </w:t>
      </w:r>
      <w:r w:rsidR="00E54E70">
        <w:rPr>
          <w:color w:val="000000"/>
        </w:rPr>
        <w:t>het tweede lid</w:t>
      </w:r>
      <w:r w:rsidR="007B1654">
        <w:rPr>
          <w:color w:val="000000"/>
        </w:rPr>
        <w:t>.</w:t>
      </w:r>
    </w:p>
    <w:p w:rsidR="004B70FF" w:rsidRDefault="004B70FF" w:rsidP="004B70FF">
      <w:pPr>
        <w:rPr>
          <w:color w:val="000000"/>
        </w:rPr>
      </w:pPr>
      <w:r w:rsidRPr="00994D07">
        <w:rPr>
          <w:color w:val="000000"/>
        </w:rPr>
        <w:t>.</w:t>
      </w:r>
    </w:p>
    <w:p w:rsidR="0074376E" w:rsidRPr="0074376E" w:rsidRDefault="0074376E" w:rsidP="00AE7D68">
      <w:pPr>
        <w:rPr>
          <w:b/>
          <w:color w:val="000000"/>
        </w:rPr>
      </w:pPr>
      <w:r w:rsidRPr="0074376E">
        <w:rPr>
          <w:b/>
          <w:color w:val="000000"/>
        </w:rPr>
        <w:t>Artikel 5</w:t>
      </w:r>
      <w:r>
        <w:rPr>
          <w:b/>
          <w:color w:val="000000"/>
        </w:rPr>
        <w:t xml:space="preserve">. </w:t>
      </w:r>
      <w:r w:rsidR="00064306">
        <w:rPr>
          <w:b/>
          <w:color w:val="000000"/>
        </w:rPr>
        <w:t>Uiterste datum waarop een volgende tranche opvraagbaar is</w:t>
      </w:r>
      <w:r w:rsidRPr="0074376E">
        <w:rPr>
          <w:b/>
          <w:color w:val="000000"/>
        </w:rPr>
        <w:t>.</w:t>
      </w:r>
    </w:p>
    <w:p w:rsidR="004B70FF" w:rsidRDefault="00064306" w:rsidP="00EF28F6">
      <w:pPr>
        <w:rPr>
          <w:color w:val="000000"/>
        </w:rPr>
      </w:pPr>
      <w:r>
        <w:rPr>
          <w:color w:val="000000"/>
        </w:rPr>
        <w:t>Lening</w:t>
      </w:r>
      <w:r w:rsidR="00F53D6F">
        <w:rPr>
          <w:color w:val="000000"/>
        </w:rPr>
        <w:t>nemer</w:t>
      </w:r>
      <w:r>
        <w:rPr>
          <w:color w:val="000000"/>
        </w:rPr>
        <w:t xml:space="preserve"> kan </w:t>
      </w:r>
      <w:r w:rsidR="008066E4">
        <w:rPr>
          <w:color w:val="000000"/>
        </w:rPr>
        <w:t>de</w:t>
      </w:r>
      <w:r>
        <w:rPr>
          <w:color w:val="000000"/>
        </w:rPr>
        <w:t xml:space="preserve"> tweede </w:t>
      </w:r>
      <w:r w:rsidR="008066E4">
        <w:rPr>
          <w:color w:val="000000"/>
        </w:rPr>
        <w:t xml:space="preserve">tranche </w:t>
      </w:r>
      <w:r w:rsidR="008C7B68">
        <w:rPr>
          <w:color w:val="000000"/>
        </w:rPr>
        <w:t xml:space="preserve">of het tweede deel van de tweede tranche </w:t>
      </w:r>
      <w:r>
        <w:rPr>
          <w:color w:val="000000"/>
        </w:rPr>
        <w:t xml:space="preserve">opvragen </w:t>
      </w:r>
      <w:r w:rsidR="004A3059">
        <w:rPr>
          <w:color w:val="000000"/>
        </w:rPr>
        <w:t xml:space="preserve">tot uiterlijk </w:t>
      </w:r>
      <w:r w:rsidR="00C813EC">
        <w:rPr>
          <w:color w:val="000000"/>
        </w:rPr>
        <w:t>[</w:t>
      </w:r>
      <w:r w:rsidR="00E93A82">
        <w:rPr>
          <w:color w:val="000000"/>
        </w:rPr>
        <w:t xml:space="preserve">pm </w:t>
      </w:r>
      <w:r w:rsidR="00A37030">
        <w:rPr>
          <w:color w:val="000000"/>
        </w:rPr>
        <w:t>datum</w:t>
      </w:r>
      <w:r w:rsidR="00C813EC">
        <w:rPr>
          <w:color w:val="000000"/>
        </w:rPr>
        <w:t>]</w:t>
      </w:r>
      <w:r w:rsidR="00C813EC">
        <w:rPr>
          <w:rStyle w:val="Voetnootmarkering"/>
          <w:color w:val="000000"/>
        </w:rPr>
        <w:footnoteReference w:id="4"/>
      </w:r>
      <w:r w:rsidR="008C7B68">
        <w:rPr>
          <w:color w:val="000000"/>
        </w:rPr>
        <w:t xml:space="preserve">. </w:t>
      </w:r>
      <w:r w:rsidR="004A3059">
        <w:rPr>
          <w:color w:val="000000"/>
        </w:rPr>
        <w:t xml:space="preserve"> </w:t>
      </w:r>
      <w:r w:rsidR="00C813EC">
        <w:rPr>
          <w:color w:val="000000"/>
        </w:rPr>
        <w:t xml:space="preserve">Daarna </w:t>
      </w:r>
      <w:r w:rsidR="004A3059">
        <w:rPr>
          <w:color w:val="000000"/>
        </w:rPr>
        <w:t xml:space="preserve">kan Leningnemer niet meer trekken op de </w:t>
      </w:r>
      <w:r w:rsidR="00C813EC">
        <w:rPr>
          <w:color w:val="000000"/>
        </w:rPr>
        <w:t>VVF-</w:t>
      </w:r>
      <w:r w:rsidR="004A3059">
        <w:rPr>
          <w:color w:val="000000"/>
        </w:rPr>
        <w:t>lening.</w:t>
      </w:r>
    </w:p>
    <w:p w:rsidR="00064306" w:rsidRDefault="00064306" w:rsidP="00F10C00">
      <w:pPr>
        <w:outlineLvl w:val="0"/>
        <w:rPr>
          <w:b/>
          <w:color w:val="000000"/>
        </w:rPr>
      </w:pPr>
    </w:p>
    <w:p w:rsidR="00F10C00" w:rsidRPr="00994D07" w:rsidRDefault="0074376E" w:rsidP="00F10C00">
      <w:pPr>
        <w:outlineLvl w:val="0"/>
        <w:rPr>
          <w:b/>
          <w:color w:val="000000"/>
        </w:rPr>
      </w:pPr>
      <w:r>
        <w:rPr>
          <w:b/>
          <w:color w:val="000000"/>
        </w:rPr>
        <w:t>Artikel 6</w:t>
      </w:r>
      <w:r w:rsidR="00F10C00" w:rsidRPr="00994D07">
        <w:rPr>
          <w:b/>
          <w:color w:val="000000"/>
        </w:rPr>
        <w:t xml:space="preserve"> Rente</w:t>
      </w:r>
    </w:p>
    <w:p w:rsidR="00F10C00" w:rsidRPr="00994D07" w:rsidRDefault="00F10C00" w:rsidP="00F10C00">
      <w:pPr>
        <w:rPr>
          <w:color w:val="000000"/>
        </w:rPr>
      </w:pPr>
      <w:r w:rsidRPr="00994D07">
        <w:rPr>
          <w:color w:val="000000"/>
        </w:rPr>
        <w:t xml:space="preserve">1. Leningnemer is over de hoofdsom een rentepercentage verschuldigd van </w:t>
      </w:r>
      <w:r w:rsidR="00E93A82">
        <w:rPr>
          <w:color w:val="000000"/>
        </w:rPr>
        <w:t>[pm]</w:t>
      </w:r>
      <w:r w:rsidR="008066E4">
        <w:rPr>
          <w:rStyle w:val="Voetnootmarkering"/>
          <w:color w:val="000000"/>
        </w:rPr>
        <w:footnoteReference w:id="5"/>
      </w:r>
      <w:r w:rsidRPr="00994D07">
        <w:rPr>
          <w:color w:val="000000"/>
        </w:rPr>
        <w:t>.</w:t>
      </w:r>
    </w:p>
    <w:p w:rsidR="004312D4" w:rsidRPr="00994D07" w:rsidRDefault="005C79D2" w:rsidP="00F10C00">
      <w:pPr>
        <w:rPr>
          <w:color w:val="000000"/>
        </w:rPr>
      </w:pPr>
      <w:r>
        <w:rPr>
          <w:color w:val="000000"/>
        </w:rPr>
        <w:t>2</w:t>
      </w:r>
      <w:r w:rsidR="00F10C00" w:rsidRPr="00994D07">
        <w:rPr>
          <w:color w:val="000000"/>
        </w:rPr>
        <w:t>. De rente wast aan het einde van het kalenderjaar automatisch aan bij de uitstaande hoofdsom.</w:t>
      </w:r>
    </w:p>
    <w:p w:rsidR="00F10C00" w:rsidRDefault="005C79D2" w:rsidP="00F10C00">
      <w:pPr>
        <w:rPr>
          <w:color w:val="000000"/>
        </w:rPr>
      </w:pPr>
      <w:r>
        <w:rPr>
          <w:color w:val="000000"/>
        </w:rPr>
        <w:t>3</w:t>
      </w:r>
      <w:r w:rsidR="00F10C00" w:rsidRPr="00994D07">
        <w:rPr>
          <w:color w:val="000000"/>
        </w:rPr>
        <w:t>. Voor de berekening van de rente zal de maand op 30 dagen en het jaar op 360 dagen worden gesteld.</w:t>
      </w:r>
    </w:p>
    <w:p w:rsidR="002271A0" w:rsidRPr="00994D07" w:rsidRDefault="002271A0" w:rsidP="002271A0">
      <w:pPr>
        <w:rPr>
          <w:color w:val="000000"/>
        </w:rPr>
      </w:pPr>
      <w:r>
        <w:rPr>
          <w:color w:val="000000"/>
        </w:rPr>
        <w:t xml:space="preserve">4. Voor dat deel van de ter leen </w:t>
      </w:r>
      <w:r w:rsidR="00F53D6F">
        <w:rPr>
          <w:color w:val="000000"/>
        </w:rPr>
        <w:t xml:space="preserve">ontvangen </w:t>
      </w:r>
      <w:r>
        <w:rPr>
          <w:color w:val="000000"/>
        </w:rPr>
        <w:t>bedragen waarvan Leningnemer niet, of niet met inachtneming van artikel 7</w:t>
      </w:r>
      <w:r w:rsidR="00DB45DB">
        <w:rPr>
          <w:color w:val="000000"/>
        </w:rPr>
        <w:t>, tweede lid,</w:t>
      </w:r>
      <w:r>
        <w:rPr>
          <w:color w:val="000000"/>
        </w:rPr>
        <w:t xml:space="preserve"> heeft aangetoond dat zij per saldo zijn aangewend voor de financiering van maximaal </w:t>
      </w:r>
      <w:r w:rsidR="00DB45DB">
        <w:rPr>
          <w:color w:val="000000"/>
        </w:rPr>
        <w:t>[pm percentage]</w:t>
      </w:r>
      <w:r>
        <w:rPr>
          <w:color w:val="000000"/>
        </w:rPr>
        <w:t xml:space="preserve"> </w:t>
      </w:r>
      <w:r w:rsidR="00287155">
        <w:rPr>
          <w:color w:val="000000"/>
        </w:rPr>
        <w:t xml:space="preserve">van de </w:t>
      </w:r>
      <w:r>
        <w:rPr>
          <w:color w:val="000000"/>
        </w:rPr>
        <w:t xml:space="preserve"> door Leningnemer </w:t>
      </w:r>
      <w:r w:rsidR="00287155">
        <w:rPr>
          <w:color w:val="000000"/>
        </w:rPr>
        <w:t xml:space="preserve">voor het vroegefasetraject </w:t>
      </w:r>
      <w:r>
        <w:rPr>
          <w:color w:val="000000"/>
        </w:rPr>
        <w:t>gemaakte en betaalde kosten</w:t>
      </w:r>
      <w:r w:rsidR="00287155">
        <w:rPr>
          <w:color w:val="000000"/>
        </w:rPr>
        <w:t>,</w:t>
      </w:r>
      <w:r>
        <w:rPr>
          <w:color w:val="000000"/>
        </w:rPr>
        <w:t xml:space="preserve"> kan Leninggever de rente vaststellen op de marktrente. De verhoging treedt </w:t>
      </w:r>
      <w:r w:rsidR="00287155">
        <w:rPr>
          <w:color w:val="000000"/>
        </w:rPr>
        <w:t xml:space="preserve">met ingang van </w:t>
      </w:r>
      <w:r>
        <w:rPr>
          <w:color w:val="000000"/>
        </w:rPr>
        <w:t xml:space="preserve"> de eerste </w:t>
      </w:r>
      <w:r w:rsidR="00287155">
        <w:rPr>
          <w:color w:val="000000"/>
        </w:rPr>
        <w:t xml:space="preserve">dag </w:t>
      </w:r>
      <w:r>
        <w:rPr>
          <w:color w:val="000000"/>
        </w:rPr>
        <w:t>van de eerstvolgende kalendermaand.</w:t>
      </w:r>
    </w:p>
    <w:p w:rsidR="00503364" w:rsidRPr="00994D07" w:rsidRDefault="002271A0" w:rsidP="00F10C00">
      <w:pPr>
        <w:rPr>
          <w:color w:val="000000"/>
        </w:rPr>
      </w:pPr>
      <w:r>
        <w:rPr>
          <w:color w:val="000000"/>
        </w:rPr>
        <w:t>5</w:t>
      </w:r>
      <w:r w:rsidR="00503364">
        <w:rPr>
          <w:color w:val="000000"/>
        </w:rPr>
        <w:t xml:space="preserve">. De marktrente wordt bepaald als volgt: </w:t>
      </w:r>
      <w:r w:rsidR="0048741E">
        <w:rPr>
          <w:color w:val="000000"/>
        </w:rPr>
        <w:t>de EU-referentierente</w:t>
      </w:r>
      <w:r w:rsidR="00DB45DB">
        <w:rPr>
          <w:color w:val="000000"/>
        </w:rPr>
        <w:t xml:space="preserve"> plus </w:t>
      </w:r>
      <w:r w:rsidR="00D866EB">
        <w:rPr>
          <w:color w:val="000000"/>
        </w:rPr>
        <w:t>1000</w:t>
      </w:r>
      <w:r w:rsidR="00DB45DB">
        <w:rPr>
          <w:color w:val="000000"/>
        </w:rPr>
        <w:t xml:space="preserve"> basispunten</w:t>
      </w:r>
      <w:r w:rsidR="00503364">
        <w:rPr>
          <w:color w:val="000000"/>
        </w:rPr>
        <w:t>.</w:t>
      </w:r>
    </w:p>
    <w:p w:rsidR="007041ED" w:rsidRDefault="007041ED" w:rsidP="005C79D2">
      <w:pPr>
        <w:outlineLvl w:val="0"/>
        <w:rPr>
          <w:b/>
          <w:color w:val="000000"/>
        </w:rPr>
      </w:pPr>
    </w:p>
    <w:p w:rsidR="007041ED" w:rsidRPr="00994D07" w:rsidRDefault="007041ED" w:rsidP="007041ED">
      <w:pPr>
        <w:rPr>
          <w:b/>
          <w:color w:val="000000"/>
        </w:rPr>
      </w:pPr>
      <w:r w:rsidRPr="00994D07">
        <w:rPr>
          <w:b/>
          <w:color w:val="000000"/>
        </w:rPr>
        <w:t xml:space="preserve">Artikel </w:t>
      </w:r>
      <w:r w:rsidR="0074376E">
        <w:rPr>
          <w:b/>
          <w:color w:val="000000"/>
        </w:rPr>
        <w:t>7</w:t>
      </w:r>
      <w:r w:rsidRPr="00994D07">
        <w:rPr>
          <w:b/>
          <w:color w:val="000000"/>
        </w:rPr>
        <w:t xml:space="preserve">. Verantwoording gebruik lening </w:t>
      </w:r>
      <w:r>
        <w:rPr>
          <w:b/>
          <w:color w:val="000000"/>
        </w:rPr>
        <w:t xml:space="preserve">voor </w:t>
      </w:r>
      <w:r w:rsidRPr="00994D07">
        <w:rPr>
          <w:b/>
          <w:color w:val="000000"/>
        </w:rPr>
        <w:t>financiering</w:t>
      </w:r>
      <w:r>
        <w:rPr>
          <w:b/>
          <w:color w:val="000000"/>
        </w:rPr>
        <w:t xml:space="preserve"> </w:t>
      </w:r>
      <w:r w:rsidR="0005049A">
        <w:rPr>
          <w:b/>
          <w:color w:val="000000"/>
        </w:rPr>
        <w:t>vroegefase</w:t>
      </w:r>
      <w:r w:rsidR="00796DC5">
        <w:rPr>
          <w:b/>
          <w:color w:val="000000"/>
        </w:rPr>
        <w:t>traject</w:t>
      </w:r>
    </w:p>
    <w:p w:rsidR="007041ED" w:rsidRDefault="007041ED" w:rsidP="007041ED">
      <w:pPr>
        <w:rPr>
          <w:color w:val="000000"/>
        </w:rPr>
      </w:pPr>
      <w:r w:rsidRPr="00994D07">
        <w:rPr>
          <w:color w:val="000000"/>
        </w:rPr>
        <w:t xml:space="preserve">1. </w:t>
      </w:r>
      <w:r>
        <w:rPr>
          <w:color w:val="000000"/>
        </w:rPr>
        <w:t>Binnen zes maanden na be</w:t>
      </w:r>
      <w:r w:rsidR="00F7115A">
        <w:rPr>
          <w:color w:val="000000"/>
        </w:rPr>
        <w:t>ë</w:t>
      </w:r>
      <w:r>
        <w:rPr>
          <w:color w:val="000000"/>
        </w:rPr>
        <w:t xml:space="preserve">indiging van het </w:t>
      </w:r>
      <w:r w:rsidR="0005049A">
        <w:rPr>
          <w:color w:val="000000"/>
        </w:rPr>
        <w:t>vroegefase</w:t>
      </w:r>
      <w:r w:rsidR="00796DC5">
        <w:rPr>
          <w:color w:val="000000"/>
        </w:rPr>
        <w:t>traject</w:t>
      </w:r>
      <w:r>
        <w:rPr>
          <w:color w:val="000000"/>
        </w:rPr>
        <w:t xml:space="preserve"> of na voortijdige staking van het </w:t>
      </w:r>
      <w:r w:rsidR="0005049A">
        <w:rPr>
          <w:color w:val="000000"/>
        </w:rPr>
        <w:t>vroegefase</w:t>
      </w:r>
      <w:r w:rsidR="00796DC5">
        <w:rPr>
          <w:color w:val="000000"/>
        </w:rPr>
        <w:t>traject</w:t>
      </w:r>
      <w:r>
        <w:rPr>
          <w:color w:val="000000"/>
        </w:rPr>
        <w:t xml:space="preserve"> zal </w:t>
      </w:r>
      <w:r w:rsidRPr="00994D07">
        <w:rPr>
          <w:color w:val="000000"/>
        </w:rPr>
        <w:t xml:space="preserve">Leningnemer </w:t>
      </w:r>
      <w:r>
        <w:rPr>
          <w:color w:val="000000"/>
        </w:rPr>
        <w:t xml:space="preserve">verantwoording afleggen over de mate waarin de hoofdsom is aangewend voor financiering van het </w:t>
      </w:r>
      <w:r w:rsidR="0005049A">
        <w:rPr>
          <w:color w:val="000000"/>
        </w:rPr>
        <w:t>vroegefase</w:t>
      </w:r>
      <w:r w:rsidR="00796DC5">
        <w:rPr>
          <w:color w:val="000000"/>
        </w:rPr>
        <w:t>traject</w:t>
      </w:r>
      <w:r>
        <w:rPr>
          <w:color w:val="000000"/>
        </w:rPr>
        <w:t>.</w:t>
      </w:r>
    </w:p>
    <w:p w:rsidR="007041ED" w:rsidRDefault="007041ED" w:rsidP="00D866EB">
      <w:pPr>
        <w:rPr>
          <w:color w:val="000000"/>
        </w:rPr>
      </w:pPr>
      <w:r>
        <w:rPr>
          <w:color w:val="000000"/>
        </w:rPr>
        <w:t xml:space="preserve">2. </w:t>
      </w:r>
      <w:r w:rsidRPr="00994D07">
        <w:rPr>
          <w:color w:val="000000"/>
        </w:rPr>
        <w:t xml:space="preserve">Leningnemer volgt voor de verantwoording van de kosten de instructies in de bij deze overeenkomst </w:t>
      </w:r>
      <w:r w:rsidR="00287155">
        <w:rPr>
          <w:color w:val="000000"/>
        </w:rPr>
        <w:t>be</w:t>
      </w:r>
      <w:r w:rsidRPr="00994D07">
        <w:rPr>
          <w:color w:val="000000"/>
        </w:rPr>
        <w:t>horende bijlage 1.</w:t>
      </w:r>
    </w:p>
    <w:p w:rsidR="00420ADD" w:rsidRDefault="00420ADD" w:rsidP="00D866EB">
      <w:pPr>
        <w:rPr>
          <w:color w:val="000000"/>
        </w:rPr>
      </w:pPr>
      <w:r>
        <w:rPr>
          <w:color w:val="000000"/>
        </w:rPr>
        <w:t>3. In het geval de hoofdsom € 125.000 of meer bedraagt legt Leningnemer bij zijn verantwoording van de kosten</w:t>
      </w:r>
      <w:r w:rsidRPr="00994D07">
        <w:rPr>
          <w:color w:val="000000"/>
        </w:rPr>
        <w:t xml:space="preserve"> </w:t>
      </w:r>
      <w:r>
        <w:rPr>
          <w:color w:val="000000"/>
        </w:rPr>
        <w:t xml:space="preserve">een verklaring van een accountant over die is opgesteld volgens het controleprotocol dat </w:t>
      </w:r>
      <w:r w:rsidRPr="00994D07">
        <w:rPr>
          <w:color w:val="000000"/>
        </w:rPr>
        <w:t>in de bij deze overeenkomst horende bijlage 1</w:t>
      </w:r>
      <w:r>
        <w:rPr>
          <w:color w:val="000000"/>
        </w:rPr>
        <w:t xml:space="preserve"> is opgenomen</w:t>
      </w:r>
      <w:r w:rsidRPr="00994D07">
        <w:rPr>
          <w:color w:val="000000"/>
        </w:rPr>
        <w:t>.</w:t>
      </w:r>
    </w:p>
    <w:p w:rsidR="007041ED" w:rsidRDefault="007041ED" w:rsidP="005C79D2">
      <w:pPr>
        <w:outlineLvl w:val="0"/>
        <w:rPr>
          <w:b/>
          <w:color w:val="000000"/>
        </w:rPr>
      </w:pPr>
    </w:p>
    <w:p w:rsidR="00C13C43" w:rsidRDefault="0074376E" w:rsidP="004312D4">
      <w:pPr>
        <w:outlineLvl w:val="0"/>
        <w:rPr>
          <w:color w:val="000000"/>
        </w:rPr>
      </w:pPr>
      <w:r>
        <w:rPr>
          <w:b/>
          <w:color w:val="000000"/>
        </w:rPr>
        <w:t xml:space="preserve">Artikel 8 </w:t>
      </w:r>
      <w:r w:rsidR="005C79D2" w:rsidRPr="00994D07">
        <w:rPr>
          <w:b/>
          <w:color w:val="000000"/>
        </w:rPr>
        <w:t>Aflossing</w:t>
      </w:r>
      <w:r w:rsidR="004A3059">
        <w:rPr>
          <w:b/>
          <w:color w:val="000000"/>
        </w:rPr>
        <w:t>en</w:t>
      </w:r>
      <w:r w:rsidR="00FE571D">
        <w:rPr>
          <w:b/>
          <w:color w:val="000000"/>
        </w:rPr>
        <w:t xml:space="preserve"> </w:t>
      </w:r>
    </w:p>
    <w:p w:rsidR="004312D4" w:rsidRDefault="004312D4" w:rsidP="004312D4">
      <w:pPr>
        <w:outlineLvl w:val="0"/>
        <w:rPr>
          <w:color w:val="000000"/>
        </w:rPr>
      </w:pPr>
      <w:r>
        <w:rPr>
          <w:color w:val="000000"/>
        </w:rPr>
        <w:t>1</w:t>
      </w:r>
      <w:r w:rsidR="00237B18">
        <w:rPr>
          <w:color w:val="000000"/>
        </w:rPr>
        <w:t xml:space="preserve">. Leningnemer betaalt de lening </w:t>
      </w:r>
      <w:r w:rsidR="00C64A65">
        <w:rPr>
          <w:color w:val="000000"/>
        </w:rPr>
        <w:t xml:space="preserve">(de hoofdsom en </w:t>
      </w:r>
      <w:r w:rsidR="00B56810">
        <w:rPr>
          <w:color w:val="000000"/>
        </w:rPr>
        <w:t xml:space="preserve">de </w:t>
      </w:r>
      <w:r w:rsidR="00C64A65">
        <w:rPr>
          <w:color w:val="000000"/>
        </w:rPr>
        <w:t xml:space="preserve">rente) </w:t>
      </w:r>
      <w:r w:rsidR="00237B18">
        <w:rPr>
          <w:color w:val="000000"/>
        </w:rPr>
        <w:t xml:space="preserve">terug in </w:t>
      </w:r>
      <w:r w:rsidR="00C62883">
        <w:rPr>
          <w:color w:val="000000"/>
        </w:rPr>
        <w:t>zes</w:t>
      </w:r>
      <w:r w:rsidR="009D2244">
        <w:rPr>
          <w:color w:val="000000"/>
        </w:rPr>
        <w:t xml:space="preserve"> jaarlijkse termijnen</w:t>
      </w:r>
      <w:r w:rsidR="00C62883">
        <w:rPr>
          <w:color w:val="000000"/>
        </w:rPr>
        <w:t xml:space="preserve"> die telkens vervallen op </w:t>
      </w:r>
      <w:r>
        <w:rPr>
          <w:color w:val="000000"/>
        </w:rPr>
        <w:t xml:space="preserve">1 </w:t>
      </w:r>
      <w:r w:rsidR="001C0F3B">
        <w:rPr>
          <w:color w:val="000000"/>
        </w:rPr>
        <w:t>[maand en jaar]</w:t>
      </w:r>
      <w:r>
        <w:rPr>
          <w:color w:val="000000"/>
        </w:rPr>
        <w:t xml:space="preserve"> </w:t>
      </w:r>
      <w:r w:rsidR="00C62883">
        <w:rPr>
          <w:color w:val="000000"/>
        </w:rPr>
        <w:t xml:space="preserve">en voor het eerst op </w:t>
      </w:r>
      <w:r w:rsidR="00C13C43">
        <w:rPr>
          <w:color w:val="000000"/>
        </w:rPr>
        <w:t>1</w:t>
      </w:r>
      <w:r w:rsidR="001C0F3B">
        <w:rPr>
          <w:color w:val="000000"/>
        </w:rPr>
        <w:t xml:space="preserve"> [pm maand en jaar]</w:t>
      </w:r>
      <w:r w:rsidR="00B56810">
        <w:rPr>
          <w:rStyle w:val="Voetnootmarkering"/>
          <w:color w:val="000000"/>
        </w:rPr>
        <w:footnoteReference w:id="6"/>
      </w:r>
      <w:r w:rsidR="00B56810">
        <w:rPr>
          <w:color w:val="000000"/>
        </w:rPr>
        <w:t xml:space="preserve"> en voor het laatst op 1</w:t>
      </w:r>
      <w:r w:rsidR="001C0F3B">
        <w:rPr>
          <w:color w:val="000000"/>
        </w:rPr>
        <w:t xml:space="preserve"> [pm maand en jaar]</w:t>
      </w:r>
      <w:r>
        <w:rPr>
          <w:color w:val="000000"/>
        </w:rPr>
        <w:t>.</w:t>
      </w:r>
    </w:p>
    <w:p w:rsidR="004312D4" w:rsidRDefault="004312D4" w:rsidP="005C79D2">
      <w:pPr>
        <w:rPr>
          <w:color w:val="000000"/>
        </w:rPr>
      </w:pPr>
      <w:r>
        <w:rPr>
          <w:color w:val="000000"/>
        </w:rPr>
        <w:t xml:space="preserve">2. </w:t>
      </w:r>
      <w:r w:rsidR="00D9518F">
        <w:rPr>
          <w:color w:val="000000"/>
        </w:rPr>
        <w:t xml:space="preserve">Het af te lossen bedrag </w:t>
      </w:r>
      <w:r>
        <w:rPr>
          <w:color w:val="000000"/>
        </w:rPr>
        <w:t xml:space="preserve">is </w:t>
      </w:r>
      <w:r w:rsidR="00B56810">
        <w:rPr>
          <w:color w:val="000000"/>
        </w:rPr>
        <w:t xml:space="preserve">de </w:t>
      </w:r>
      <w:r w:rsidR="00D9518F">
        <w:rPr>
          <w:color w:val="000000"/>
        </w:rPr>
        <w:t>eerst</w:t>
      </w:r>
      <w:r w:rsidR="00B56810">
        <w:rPr>
          <w:color w:val="000000"/>
        </w:rPr>
        <w:t>e</w:t>
      </w:r>
      <w:r w:rsidR="00D9518F">
        <w:rPr>
          <w:color w:val="000000"/>
        </w:rPr>
        <w:t xml:space="preserve"> </w:t>
      </w:r>
      <w:r>
        <w:rPr>
          <w:color w:val="000000"/>
        </w:rPr>
        <w:t>vijf jaar gelijk aan 20% van de som van de uitbetaalde tranches</w:t>
      </w:r>
      <w:r w:rsidR="00D9518F">
        <w:rPr>
          <w:color w:val="000000"/>
        </w:rPr>
        <w:t>. Het</w:t>
      </w:r>
      <w:r w:rsidR="00B56810">
        <w:rPr>
          <w:color w:val="000000"/>
        </w:rPr>
        <w:t xml:space="preserve"> in het zesde</w:t>
      </w:r>
      <w:r w:rsidR="00D9518F">
        <w:rPr>
          <w:color w:val="000000"/>
        </w:rPr>
        <w:t xml:space="preserve"> </w:t>
      </w:r>
      <w:r w:rsidR="00F210FB">
        <w:rPr>
          <w:color w:val="000000"/>
        </w:rPr>
        <w:t xml:space="preserve">jaar </w:t>
      </w:r>
      <w:r w:rsidR="00D9518F">
        <w:rPr>
          <w:color w:val="000000"/>
        </w:rPr>
        <w:t xml:space="preserve">af te lossen bedrag </w:t>
      </w:r>
      <w:r>
        <w:rPr>
          <w:color w:val="000000"/>
        </w:rPr>
        <w:t xml:space="preserve">is </w:t>
      </w:r>
      <w:r w:rsidR="00D9518F">
        <w:rPr>
          <w:color w:val="000000"/>
        </w:rPr>
        <w:t xml:space="preserve">gelijk </w:t>
      </w:r>
      <w:r>
        <w:rPr>
          <w:color w:val="000000"/>
        </w:rPr>
        <w:t xml:space="preserve">aan </w:t>
      </w:r>
      <w:r w:rsidR="00D9518F">
        <w:rPr>
          <w:color w:val="000000"/>
        </w:rPr>
        <w:t xml:space="preserve">het dan </w:t>
      </w:r>
      <w:r w:rsidR="00F53D6F">
        <w:rPr>
          <w:color w:val="000000"/>
        </w:rPr>
        <w:t xml:space="preserve">uitstaande </w:t>
      </w:r>
      <w:r w:rsidR="00D9518F">
        <w:rPr>
          <w:color w:val="000000"/>
        </w:rPr>
        <w:t xml:space="preserve">bedrag van de </w:t>
      </w:r>
      <w:r w:rsidR="00B56810">
        <w:rPr>
          <w:color w:val="000000"/>
        </w:rPr>
        <w:t xml:space="preserve">hoofdsom </w:t>
      </w:r>
      <w:r w:rsidR="00F53D6F">
        <w:rPr>
          <w:color w:val="000000"/>
        </w:rPr>
        <w:t>en de lopende rente</w:t>
      </w:r>
      <w:r w:rsidR="00D9518F">
        <w:rPr>
          <w:color w:val="000000"/>
        </w:rPr>
        <w:t>.</w:t>
      </w:r>
    </w:p>
    <w:p w:rsidR="00181BC9" w:rsidRDefault="004312D4" w:rsidP="005C79D2">
      <w:pPr>
        <w:rPr>
          <w:color w:val="000000"/>
        </w:rPr>
      </w:pPr>
      <w:r>
        <w:rPr>
          <w:color w:val="000000"/>
        </w:rPr>
        <w:t>3</w:t>
      </w:r>
      <w:r w:rsidR="007041ED">
        <w:rPr>
          <w:color w:val="000000"/>
        </w:rPr>
        <w:t>.</w:t>
      </w:r>
      <w:r w:rsidR="00181BC9">
        <w:rPr>
          <w:color w:val="000000"/>
        </w:rPr>
        <w:t xml:space="preserve"> Gedurende de periode van aflossing kan Leninggever op verzoek van Leningnemer </w:t>
      </w:r>
      <w:r w:rsidR="0010189A">
        <w:rPr>
          <w:color w:val="000000"/>
        </w:rPr>
        <w:t xml:space="preserve">maximaal twee maal </w:t>
      </w:r>
      <w:r w:rsidR="00B56810">
        <w:rPr>
          <w:color w:val="000000"/>
        </w:rPr>
        <w:t xml:space="preserve">een jaar </w:t>
      </w:r>
      <w:r w:rsidR="00181BC9">
        <w:rPr>
          <w:color w:val="000000"/>
        </w:rPr>
        <w:t xml:space="preserve">uitstel geven </w:t>
      </w:r>
      <w:r w:rsidR="00B56810">
        <w:rPr>
          <w:color w:val="000000"/>
        </w:rPr>
        <w:t>van de verplichting tot aflossing</w:t>
      </w:r>
      <w:r w:rsidR="004A3059">
        <w:rPr>
          <w:color w:val="000000"/>
        </w:rPr>
        <w:t xml:space="preserve">. </w:t>
      </w:r>
      <w:r w:rsidR="00C64A65">
        <w:rPr>
          <w:color w:val="000000"/>
        </w:rPr>
        <w:t xml:space="preserve">Leninggever kan </w:t>
      </w:r>
      <w:r w:rsidR="00D9518F">
        <w:rPr>
          <w:color w:val="000000"/>
        </w:rPr>
        <w:t xml:space="preserve">aan het verlenen van </w:t>
      </w:r>
      <w:r w:rsidR="00C64A65">
        <w:rPr>
          <w:color w:val="000000"/>
        </w:rPr>
        <w:t xml:space="preserve">uitstel voorwaarden verbinden. </w:t>
      </w:r>
      <w:r w:rsidR="00D9518F">
        <w:rPr>
          <w:color w:val="000000"/>
        </w:rPr>
        <w:t>Indien</w:t>
      </w:r>
      <w:r w:rsidR="004A3059">
        <w:rPr>
          <w:color w:val="000000"/>
        </w:rPr>
        <w:t xml:space="preserve"> uitstel </w:t>
      </w:r>
      <w:r w:rsidR="00D9518F">
        <w:rPr>
          <w:color w:val="000000"/>
        </w:rPr>
        <w:t xml:space="preserve">is verleend </w:t>
      </w:r>
      <w:r w:rsidR="004A3059">
        <w:rPr>
          <w:color w:val="000000"/>
        </w:rPr>
        <w:t>worden de data bedoeld in het tweede lid, en in voorkomende gevallen het eerste lid</w:t>
      </w:r>
      <w:r w:rsidR="00287155">
        <w:rPr>
          <w:color w:val="000000"/>
        </w:rPr>
        <w:t>,</w:t>
      </w:r>
      <w:r w:rsidR="004A3059">
        <w:rPr>
          <w:color w:val="000000"/>
        </w:rPr>
        <w:t xml:space="preserve"> verlengd</w:t>
      </w:r>
      <w:r w:rsidR="00D9518F">
        <w:rPr>
          <w:color w:val="000000"/>
        </w:rPr>
        <w:t xml:space="preserve"> met de</w:t>
      </w:r>
      <w:r w:rsidR="000C4BC2">
        <w:rPr>
          <w:color w:val="000000"/>
        </w:rPr>
        <w:t xml:space="preserve"> termijn waarvoor uitstel is verleend</w:t>
      </w:r>
      <w:r w:rsidR="004A3059">
        <w:rPr>
          <w:color w:val="000000"/>
        </w:rPr>
        <w:t>.</w:t>
      </w:r>
    </w:p>
    <w:p w:rsidR="00C731F9" w:rsidRDefault="00C731F9" w:rsidP="005C79D2">
      <w:pPr>
        <w:rPr>
          <w:color w:val="000000"/>
        </w:rPr>
      </w:pPr>
      <w:r>
        <w:rPr>
          <w:color w:val="000000"/>
        </w:rPr>
        <w:t xml:space="preserve">4. </w:t>
      </w:r>
      <w:r w:rsidR="00B56810">
        <w:rPr>
          <w:color w:val="000000"/>
        </w:rPr>
        <w:t>Leningnemer kan Leninggever verzoeken toe te staan dat door hem eerder onverplicht afgeloste bedragen in mindering komen op een termijn als bedoeld in het eerste lid.</w:t>
      </w:r>
      <w:r>
        <w:rPr>
          <w:color w:val="000000"/>
        </w:rPr>
        <w:t xml:space="preserve"> </w:t>
      </w:r>
    </w:p>
    <w:p w:rsidR="00ED79AE" w:rsidRPr="00ED79AE" w:rsidRDefault="00F210FB" w:rsidP="00ED79AE">
      <w:pPr>
        <w:rPr>
          <w:color w:val="000000"/>
        </w:rPr>
      </w:pPr>
      <w:r>
        <w:rPr>
          <w:color w:val="000000"/>
        </w:rPr>
        <w:t>5</w:t>
      </w:r>
      <w:r w:rsidR="00181BC9">
        <w:rPr>
          <w:color w:val="000000"/>
        </w:rPr>
        <w:t xml:space="preserve">. </w:t>
      </w:r>
      <w:r w:rsidR="00ED79AE" w:rsidRPr="00ED79AE">
        <w:rPr>
          <w:color w:val="000000"/>
        </w:rPr>
        <w:t xml:space="preserve">Aflossingen geschieden door overboeking naar rekeningnummer </w:t>
      </w:r>
      <w:r>
        <w:rPr>
          <w:color w:val="000000"/>
        </w:rPr>
        <w:t>[pm rekeningnummer en bank] ten name van [pm]</w:t>
      </w:r>
      <w:r w:rsidR="00ED79AE" w:rsidRPr="00ED79AE">
        <w:rPr>
          <w:color w:val="000000"/>
        </w:rPr>
        <w:t xml:space="preserve"> onder vermelding van "Ministerie van Economische Zaken, verplichtingennummer</w:t>
      </w:r>
      <w:r w:rsidR="00472010">
        <w:rPr>
          <w:color w:val="000000"/>
        </w:rPr>
        <w:t xml:space="preserve"> [pm nummer]</w:t>
      </w:r>
      <w:r w:rsidR="00ED79AE" w:rsidRPr="00ED79AE">
        <w:rPr>
          <w:color w:val="000000"/>
        </w:rPr>
        <w:t>".</w:t>
      </w:r>
      <w:r w:rsidR="00F53D6F">
        <w:rPr>
          <w:color w:val="000000"/>
        </w:rPr>
        <w:t xml:space="preserve"> Leningnemer zal Leninggever machtigen </w:t>
      </w:r>
      <w:r w:rsidR="00B56810">
        <w:rPr>
          <w:color w:val="000000"/>
        </w:rPr>
        <w:t xml:space="preserve">en gemachtigd houden </w:t>
      </w:r>
      <w:r w:rsidR="00F53D6F">
        <w:rPr>
          <w:color w:val="000000"/>
        </w:rPr>
        <w:t>tot automatische incasso van de aflossingen.</w:t>
      </w:r>
    </w:p>
    <w:p w:rsidR="00181BC9" w:rsidRDefault="00F210FB" w:rsidP="005C79D2">
      <w:pPr>
        <w:rPr>
          <w:color w:val="000000"/>
        </w:rPr>
      </w:pPr>
      <w:r>
        <w:rPr>
          <w:color w:val="000000"/>
        </w:rPr>
        <w:t>6</w:t>
      </w:r>
      <w:r w:rsidR="005C79D2" w:rsidRPr="00994D07">
        <w:rPr>
          <w:color w:val="000000"/>
        </w:rPr>
        <w:t xml:space="preserve">. </w:t>
      </w:r>
      <w:r w:rsidR="00181BC9">
        <w:rPr>
          <w:color w:val="000000"/>
        </w:rPr>
        <w:t xml:space="preserve">Leningnemer is bij te late aflossing over het niet afgeloste bedrag </w:t>
      </w:r>
      <w:r w:rsidR="005C79D2" w:rsidRPr="00994D07">
        <w:rPr>
          <w:color w:val="000000"/>
        </w:rPr>
        <w:t>d</w:t>
      </w:r>
      <w:r w:rsidR="00181BC9">
        <w:rPr>
          <w:color w:val="000000"/>
        </w:rPr>
        <w:t>e wettelijke rente verschuldigd.</w:t>
      </w:r>
    </w:p>
    <w:p w:rsidR="004312D4" w:rsidRDefault="00F210FB" w:rsidP="005C79D2">
      <w:pPr>
        <w:rPr>
          <w:color w:val="000000"/>
        </w:rPr>
      </w:pPr>
      <w:r>
        <w:rPr>
          <w:color w:val="000000"/>
        </w:rPr>
        <w:lastRenderedPageBreak/>
        <w:t>7</w:t>
      </w:r>
      <w:r w:rsidR="00181BC9">
        <w:rPr>
          <w:color w:val="000000"/>
        </w:rPr>
        <w:t xml:space="preserve">. </w:t>
      </w:r>
      <w:r w:rsidR="005C79D2" w:rsidRPr="00994D07">
        <w:rPr>
          <w:color w:val="000000"/>
        </w:rPr>
        <w:t xml:space="preserve">Leningnemer is gerechtigd de VFF-lening geheel of gedeeltelijk </w:t>
      </w:r>
      <w:r w:rsidR="00181BC9">
        <w:rPr>
          <w:color w:val="000000"/>
        </w:rPr>
        <w:t xml:space="preserve">vervroegd </w:t>
      </w:r>
      <w:r w:rsidR="005C79D2" w:rsidRPr="00994D07">
        <w:rPr>
          <w:color w:val="000000"/>
        </w:rPr>
        <w:t>af te lossen</w:t>
      </w:r>
      <w:r w:rsidR="00181BC9">
        <w:rPr>
          <w:color w:val="000000"/>
        </w:rPr>
        <w:t>.</w:t>
      </w:r>
      <w:r w:rsidR="004312D4">
        <w:rPr>
          <w:color w:val="000000"/>
        </w:rPr>
        <w:t xml:space="preserve"> </w:t>
      </w:r>
    </w:p>
    <w:p w:rsidR="00B15BA9" w:rsidRDefault="00F210FB" w:rsidP="005C79D2">
      <w:pPr>
        <w:rPr>
          <w:color w:val="000000"/>
        </w:rPr>
      </w:pPr>
      <w:r>
        <w:rPr>
          <w:color w:val="000000"/>
        </w:rPr>
        <w:t>8</w:t>
      </w:r>
      <w:r w:rsidR="004312D4">
        <w:rPr>
          <w:color w:val="000000"/>
        </w:rPr>
        <w:t xml:space="preserve">. Aflossingen worden achtereenvolgens in mindering gebracht op wettelijke renten, indien verschuldigd, </w:t>
      </w:r>
      <w:r w:rsidR="00490643">
        <w:rPr>
          <w:color w:val="000000"/>
        </w:rPr>
        <w:t xml:space="preserve">op </w:t>
      </w:r>
      <w:r w:rsidR="004312D4">
        <w:rPr>
          <w:color w:val="000000"/>
        </w:rPr>
        <w:t>eventueel nog lopende rente en vervolgens op de hoofdsom.</w:t>
      </w:r>
    </w:p>
    <w:p w:rsidR="00A97B60" w:rsidRDefault="00A97B60" w:rsidP="005C79D2">
      <w:pPr>
        <w:rPr>
          <w:color w:val="000000"/>
        </w:rPr>
      </w:pPr>
    </w:p>
    <w:p w:rsidR="007041ED" w:rsidRDefault="0074376E" w:rsidP="007041ED">
      <w:pPr>
        <w:outlineLvl w:val="0"/>
        <w:rPr>
          <w:b/>
          <w:color w:val="000000"/>
        </w:rPr>
      </w:pPr>
      <w:r>
        <w:rPr>
          <w:b/>
          <w:color w:val="000000"/>
        </w:rPr>
        <w:t>Artikel 9</w:t>
      </w:r>
      <w:r w:rsidR="007041ED" w:rsidRPr="00994D07">
        <w:rPr>
          <w:b/>
          <w:color w:val="000000"/>
        </w:rPr>
        <w:t xml:space="preserve"> Verplichtingen van Leningnemer gedurende de looptijd van de lening </w:t>
      </w:r>
    </w:p>
    <w:p w:rsidR="007041ED" w:rsidRDefault="00C64A65" w:rsidP="007041ED">
      <w:pPr>
        <w:outlineLvl w:val="0"/>
        <w:rPr>
          <w:color w:val="000000"/>
        </w:rPr>
      </w:pPr>
      <w:r>
        <w:rPr>
          <w:color w:val="000000"/>
        </w:rPr>
        <w:t>1.</w:t>
      </w:r>
      <w:r w:rsidR="00C13C43">
        <w:rPr>
          <w:color w:val="000000"/>
        </w:rPr>
        <w:t xml:space="preserve"> </w:t>
      </w:r>
      <w:r w:rsidR="007041ED" w:rsidRPr="00994D07">
        <w:rPr>
          <w:color w:val="000000"/>
        </w:rPr>
        <w:t>Leningnemer zal geen uitkeringen hoe ook genaamd doen of toezeggen aan zijn aandeelhouders behoudens voorafgaande schriftelijke goedkeuring van Leninggever.</w:t>
      </w:r>
    </w:p>
    <w:p w:rsidR="00ED79AE" w:rsidRDefault="00C64A65" w:rsidP="007041ED">
      <w:pPr>
        <w:outlineLvl w:val="0"/>
        <w:rPr>
          <w:color w:val="000000"/>
        </w:rPr>
      </w:pPr>
      <w:r w:rsidRPr="00D9518F">
        <w:rPr>
          <w:color w:val="000000"/>
        </w:rPr>
        <w:t xml:space="preserve">2. Leningnemer zal Leninggever zo spoedig mogelijk informeren bij </w:t>
      </w:r>
      <w:r w:rsidR="00B15BA9" w:rsidRPr="00D9518F">
        <w:rPr>
          <w:color w:val="000000"/>
        </w:rPr>
        <w:t xml:space="preserve">voortijdige </w:t>
      </w:r>
      <w:r w:rsidRPr="00D9518F">
        <w:rPr>
          <w:color w:val="000000"/>
        </w:rPr>
        <w:t>be</w:t>
      </w:r>
      <w:r w:rsidR="00ED79AE">
        <w:rPr>
          <w:color w:val="000000"/>
        </w:rPr>
        <w:t>ë</w:t>
      </w:r>
      <w:r w:rsidRPr="00D9518F">
        <w:rPr>
          <w:color w:val="000000"/>
        </w:rPr>
        <w:t>in</w:t>
      </w:r>
      <w:r w:rsidR="00D9518F">
        <w:rPr>
          <w:color w:val="000000"/>
        </w:rPr>
        <w:t xml:space="preserve">diging van het </w:t>
      </w:r>
      <w:r w:rsidR="0005049A">
        <w:rPr>
          <w:color w:val="000000"/>
        </w:rPr>
        <w:t>vroegefase</w:t>
      </w:r>
      <w:r w:rsidR="00D9518F">
        <w:rPr>
          <w:color w:val="000000"/>
        </w:rPr>
        <w:t>traject en bij de gebeurtenissen die leiden tot opeisbaarheid van de lening op grond van artikel 10.</w:t>
      </w:r>
    </w:p>
    <w:p w:rsidR="00C64A65" w:rsidRDefault="00ED79AE" w:rsidP="007041ED">
      <w:pPr>
        <w:outlineLvl w:val="0"/>
        <w:rPr>
          <w:color w:val="000000"/>
        </w:rPr>
      </w:pPr>
      <w:r>
        <w:rPr>
          <w:color w:val="000000"/>
        </w:rPr>
        <w:t xml:space="preserve">3. Leningnemer zal zijn </w:t>
      </w:r>
      <w:r w:rsidRPr="00ED79AE">
        <w:rPr>
          <w:color w:val="000000"/>
        </w:rPr>
        <w:t xml:space="preserve">administratie </w:t>
      </w:r>
      <w:r>
        <w:rPr>
          <w:color w:val="000000"/>
        </w:rPr>
        <w:t xml:space="preserve">zo inrichten </w:t>
      </w:r>
      <w:r w:rsidRPr="00ED79AE">
        <w:rPr>
          <w:color w:val="000000"/>
        </w:rPr>
        <w:t>dat</w:t>
      </w:r>
      <w:r w:rsidR="00695D5A">
        <w:rPr>
          <w:color w:val="000000"/>
        </w:rPr>
        <w:t xml:space="preserve"> </w:t>
      </w:r>
      <w:r w:rsidRPr="00ED79AE">
        <w:rPr>
          <w:color w:val="000000"/>
        </w:rPr>
        <w:t xml:space="preserve">deze aansluit bij de bij </w:t>
      </w:r>
      <w:r w:rsidR="00064C84">
        <w:rPr>
          <w:color w:val="000000"/>
        </w:rPr>
        <w:t>zijn subsidie</w:t>
      </w:r>
      <w:r w:rsidRPr="00ED79AE">
        <w:rPr>
          <w:color w:val="000000"/>
        </w:rPr>
        <w:t xml:space="preserve">aanvraag </w:t>
      </w:r>
      <w:r w:rsidR="00064C84">
        <w:rPr>
          <w:color w:val="000000"/>
        </w:rPr>
        <w:t xml:space="preserve">overgelegde </w:t>
      </w:r>
      <w:r w:rsidRPr="00ED79AE">
        <w:rPr>
          <w:color w:val="000000"/>
        </w:rPr>
        <w:t xml:space="preserve">begroting </w:t>
      </w:r>
      <w:r>
        <w:rPr>
          <w:color w:val="000000"/>
        </w:rPr>
        <w:t xml:space="preserve">voor het </w:t>
      </w:r>
      <w:r w:rsidR="0005049A">
        <w:rPr>
          <w:color w:val="000000"/>
        </w:rPr>
        <w:t>vroegefase</w:t>
      </w:r>
      <w:r>
        <w:rPr>
          <w:color w:val="000000"/>
        </w:rPr>
        <w:t>traject</w:t>
      </w:r>
      <w:r w:rsidR="00490643">
        <w:rPr>
          <w:color w:val="000000"/>
        </w:rPr>
        <w:t>. Uit de administratie blijkt</w:t>
      </w:r>
      <w:r w:rsidRPr="00ED79AE">
        <w:rPr>
          <w:color w:val="000000"/>
        </w:rPr>
        <w:t xml:space="preserve"> te allen tijde op eenvoudige en duidelijke</w:t>
      </w:r>
      <w:r>
        <w:rPr>
          <w:color w:val="000000"/>
        </w:rPr>
        <w:t xml:space="preserve"> </w:t>
      </w:r>
      <w:r w:rsidRPr="00ED79AE">
        <w:rPr>
          <w:color w:val="000000"/>
        </w:rPr>
        <w:t xml:space="preserve">wijze welke </w:t>
      </w:r>
      <w:r>
        <w:rPr>
          <w:color w:val="000000"/>
        </w:rPr>
        <w:t>kosten zijn gemaakt en betaald voor die activiteiten.</w:t>
      </w:r>
      <w:r w:rsidR="00695D5A">
        <w:rPr>
          <w:color w:val="000000"/>
        </w:rPr>
        <w:t xml:space="preserve"> Voor e</w:t>
      </w:r>
      <w:r w:rsidRPr="00ED79AE">
        <w:rPr>
          <w:color w:val="000000"/>
        </w:rPr>
        <w:t>ventuele</w:t>
      </w:r>
      <w:r>
        <w:rPr>
          <w:color w:val="000000"/>
        </w:rPr>
        <w:t xml:space="preserve"> </w:t>
      </w:r>
      <w:r w:rsidRPr="00ED79AE">
        <w:rPr>
          <w:color w:val="000000"/>
        </w:rPr>
        <w:t xml:space="preserve">loonkosten </w:t>
      </w:r>
      <w:r w:rsidR="00490643">
        <w:rPr>
          <w:color w:val="000000"/>
        </w:rPr>
        <w:t>is</w:t>
      </w:r>
      <w:r w:rsidRPr="00ED79AE">
        <w:rPr>
          <w:color w:val="000000"/>
        </w:rPr>
        <w:t xml:space="preserve"> een door middel van een urenadministratie vastgestelde</w:t>
      </w:r>
      <w:r w:rsidR="00695D5A">
        <w:rPr>
          <w:color w:val="000000"/>
        </w:rPr>
        <w:t xml:space="preserve"> </w:t>
      </w:r>
      <w:r w:rsidRPr="00ED79AE">
        <w:rPr>
          <w:color w:val="000000"/>
        </w:rPr>
        <w:t>urenverantwoording aanwezig.</w:t>
      </w:r>
    </w:p>
    <w:p w:rsidR="00ED79AE" w:rsidRPr="00ED79AE" w:rsidRDefault="00F53D6F" w:rsidP="00ED79AE">
      <w:pPr>
        <w:outlineLvl w:val="0"/>
        <w:rPr>
          <w:color w:val="000000"/>
        </w:rPr>
      </w:pPr>
      <w:r>
        <w:rPr>
          <w:color w:val="000000"/>
        </w:rPr>
        <w:t>4</w:t>
      </w:r>
      <w:r w:rsidR="00B56810">
        <w:rPr>
          <w:color w:val="000000"/>
        </w:rPr>
        <w:t xml:space="preserve">. </w:t>
      </w:r>
      <w:r w:rsidR="00ED79AE" w:rsidRPr="00ED79AE">
        <w:rPr>
          <w:color w:val="000000"/>
        </w:rPr>
        <w:t xml:space="preserve">Op verzoek van </w:t>
      </w:r>
      <w:r w:rsidR="00ED79AE">
        <w:rPr>
          <w:color w:val="000000"/>
        </w:rPr>
        <w:t xml:space="preserve">Leninggever </w:t>
      </w:r>
      <w:r w:rsidR="00490643">
        <w:rPr>
          <w:color w:val="000000"/>
        </w:rPr>
        <w:t>verschaf</w:t>
      </w:r>
      <w:r w:rsidR="00ED79AE" w:rsidRPr="00ED79AE">
        <w:rPr>
          <w:color w:val="000000"/>
        </w:rPr>
        <w:t>t</w:t>
      </w:r>
      <w:r w:rsidR="00ED79AE">
        <w:rPr>
          <w:color w:val="000000"/>
        </w:rPr>
        <w:t xml:space="preserve"> Leningnemer</w:t>
      </w:r>
      <w:r w:rsidR="00ED79AE" w:rsidRPr="00ED79AE">
        <w:rPr>
          <w:color w:val="000000"/>
        </w:rPr>
        <w:t xml:space="preserve"> inlichtingen</w:t>
      </w:r>
      <w:r w:rsidR="00490643">
        <w:rPr>
          <w:color w:val="000000"/>
        </w:rPr>
        <w:t xml:space="preserve"> </w:t>
      </w:r>
      <w:r w:rsidR="00ED79AE" w:rsidRPr="00ED79AE">
        <w:rPr>
          <w:color w:val="000000"/>
        </w:rPr>
        <w:t xml:space="preserve">omtrent de voortgang of resultaten van de blijkens de aanvraag van </w:t>
      </w:r>
      <w:r w:rsidR="00ED79AE">
        <w:rPr>
          <w:color w:val="000000"/>
        </w:rPr>
        <w:t xml:space="preserve">Leningnemer </w:t>
      </w:r>
    </w:p>
    <w:p w:rsidR="00ED79AE" w:rsidRPr="00D9518F" w:rsidRDefault="00ED79AE" w:rsidP="007041ED">
      <w:pPr>
        <w:outlineLvl w:val="0"/>
        <w:rPr>
          <w:color w:val="000000"/>
        </w:rPr>
      </w:pPr>
      <w:r>
        <w:rPr>
          <w:color w:val="000000"/>
        </w:rPr>
        <w:t xml:space="preserve">voor het </w:t>
      </w:r>
      <w:r w:rsidR="0005049A">
        <w:rPr>
          <w:color w:val="000000"/>
        </w:rPr>
        <w:t>vroegefase</w:t>
      </w:r>
      <w:r>
        <w:rPr>
          <w:color w:val="000000"/>
        </w:rPr>
        <w:t>traject verrichte en nog te verrichten activiteiten</w:t>
      </w:r>
      <w:r w:rsidR="007D484E">
        <w:rPr>
          <w:color w:val="000000"/>
        </w:rPr>
        <w:t>.</w:t>
      </w:r>
      <w:r w:rsidRPr="00ED79AE">
        <w:rPr>
          <w:color w:val="000000"/>
        </w:rPr>
        <w:t xml:space="preserve"> </w:t>
      </w:r>
    </w:p>
    <w:p w:rsidR="007041ED" w:rsidRPr="00994D07" w:rsidRDefault="00ED79AE" w:rsidP="007041ED">
      <w:pPr>
        <w:rPr>
          <w:color w:val="000000"/>
        </w:rPr>
      </w:pPr>
      <w:r>
        <w:rPr>
          <w:color w:val="000000"/>
        </w:rPr>
        <w:tab/>
      </w:r>
    </w:p>
    <w:p w:rsidR="007041ED" w:rsidRPr="00994D07" w:rsidRDefault="0074376E" w:rsidP="007041ED">
      <w:pPr>
        <w:outlineLvl w:val="0"/>
        <w:rPr>
          <w:b/>
          <w:color w:val="000000"/>
        </w:rPr>
      </w:pPr>
      <w:r>
        <w:rPr>
          <w:b/>
          <w:color w:val="000000"/>
        </w:rPr>
        <w:t>Artikel 10</w:t>
      </w:r>
      <w:r w:rsidR="007041ED" w:rsidRPr="00994D07">
        <w:rPr>
          <w:b/>
          <w:color w:val="000000"/>
        </w:rPr>
        <w:t xml:space="preserve"> Opeisbaarheid </w:t>
      </w:r>
    </w:p>
    <w:p w:rsidR="00613B42" w:rsidRPr="00994D07" w:rsidRDefault="004312D4" w:rsidP="00613B42">
      <w:pPr>
        <w:rPr>
          <w:color w:val="000000"/>
        </w:rPr>
      </w:pPr>
      <w:r>
        <w:rPr>
          <w:color w:val="000000"/>
        </w:rPr>
        <w:t xml:space="preserve">1. </w:t>
      </w:r>
      <w:r w:rsidR="007041ED" w:rsidRPr="00994D07">
        <w:rPr>
          <w:color w:val="000000"/>
        </w:rPr>
        <w:t xml:space="preserve">Leninggever kan de onderhavige overeenkomst opzeggen </w:t>
      </w:r>
      <w:r w:rsidR="005F106B">
        <w:rPr>
          <w:color w:val="000000"/>
        </w:rPr>
        <w:t xml:space="preserve">en de lening is geheel of gedeeltelijk opeisbaar </w:t>
      </w:r>
      <w:r w:rsidR="007041ED" w:rsidRPr="00994D07">
        <w:rPr>
          <w:color w:val="000000"/>
        </w:rPr>
        <w:t>zonder dat daarbij enige termijn in acht hoeft te worden genomen</w:t>
      </w:r>
      <w:r w:rsidR="00613B42">
        <w:rPr>
          <w:color w:val="000000"/>
        </w:rPr>
        <w:t xml:space="preserve"> indien: </w:t>
      </w:r>
    </w:p>
    <w:p w:rsidR="00613B42" w:rsidRPr="00994D07" w:rsidRDefault="00613B42" w:rsidP="00613B42">
      <w:pPr>
        <w:rPr>
          <w:color w:val="000000"/>
        </w:rPr>
      </w:pPr>
      <w:r w:rsidRPr="00994D07">
        <w:rPr>
          <w:color w:val="000000"/>
        </w:rPr>
        <w:t xml:space="preserve">a. </w:t>
      </w:r>
      <w:r>
        <w:rPr>
          <w:color w:val="000000"/>
        </w:rPr>
        <w:t xml:space="preserve">Leningnemer enige bepaling </w:t>
      </w:r>
      <w:r w:rsidRPr="00994D07">
        <w:rPr>
          <w:color w:val="000000"/>
        </w:rPr>
        <w:t>van deze overeenkomst</w:t>
      </w:r>
      <w:r>
        <w:rPr>
          <w:color w:val="000000"/>
        </w:rPr>
        <w:t xml:space="preserve"> niet heeft nageleefd</w:t>
      </w:r>
      <w:r w:rsidRPr="00994D07">
        <w:rPr>
          <w:color w:val="000000"/>
        </w:rPr>
        <w:t>;</w:t>
      </w:r>
    </w:p>
    <w:p w:rsidR="00613B42" w:rsidRDefault="00613B42" w:rsidP="00613B42">
      <w:pPr>
        <w:rPr>
          <w:color w:val="000000"/>
        </w:rPr>
      </w:pPr>
      <w:r w:rsidRPr="00994D07">
        <w:rPr>
          <w:color w:val="000000"/>
        </w:rPr>
        <w:t xml:space="preserve">b. </w:t>
      </w:r>
      <w:proofErr w:type="spellStart"/>
      <w:r>
        <w:rPr>
          <w:color w:val="000000"/>
        </w:rPr>
        <w:t>Leningnemer</w:t>
      </w:r>
      <w:proofErr w:type="spellEnd"/>
      <w:r>
        <w:rPr>
          <w:color w:val="000000"/>
        </w:rPr>
        <w:t xml:space="preserve"> </w:t>
      </w:r>
      <w:proofErr w:type="spellStart"/>
      <w:r>
        <w:rPr>
          <w:color w:val="000000"/>
        </w:rPr>
        <w:t>sursé</w:t>
      </w:r>
      <w:r w:rsidRPr="00994D07">
        <w:rPr>
          <w:color w:val="000000"/>
        </w:rPr>
        <w:t>ance</w:t>
      </w:r>
      <w:proofErr w:type="spellEnd"/>
      <w:r w:rsidRPr="00994D07">
        <w:rPr>
          <w:color w:val="000000"/>
        </w:rPr>
        <w:t xml:space="preserve"> van betaling</w:t>
      </w:r>
      <w:r>
        <w:rPr>
          <w:color w:val="000000"/>
        </w:rPr>
        <w:t xml:space="preserve"> heeft aangevraagd of ten aanzien van hem faillissement is aangevraagd</w:t>
      </w:r>
      <w:r w:rsidRPr="00994D07">
        <w:rPr>
          <w:color w:val="000000"/>
        </w:rPr>
        <w:t>;</w:t>
      </w:r>
    </w:p>
    <w:p w:rsidR="00613B42" w:rsidRDefault="00613B42" w:rsidP="00613B42">
      <w:pPr>
        <w:rPr>
          <w:color w:val="000000"/>
        </w:rPr>
      </w:pPr>
      <w:r>
        <w:rPr>
          <w:color w:val="000000"/>
        </w:rPr>
        <w:t>c. Leningnemer overlijdt, wordt ontbonden of feitelijk wordt geliquideerd;</w:t>
      </w:r>
    </w:p>
    <w:p w:rsidR="00613B42" w:rsidRDefault="00613B42" w:rsidP="00613B42">
      <w:pPr>
        <w:rPr>
          <w:color w:val="000000"/>
        </w:rPr>
      </w:pPr>
      <w:r>
        <w:rPr>
          <w:color w:val="000000"/>
        </w:rPr>
        <w:t>d. Leningnemer één of meerdere van zijn ondernemingen of een deel daarvan overdraagt of staakt of</w:t>
      </w:r>
    </w:p>
    <w:p w:rsidR="00613B42" w:rsidRPr="00994D07" w:rsidRDefault="00613B42" w:rsidP="00613B42">
      <w:pPr>
        <w:rPr>
          <w:color w:val="000000"/>
        </w:rPr>
      </w:pPr>
      <w:r>
        <w:rPr>
          <w:color w:val="000000"/>
        </w:rPr>
        <w:t>e. executoriaal beslag is gelegd op enig belangrijk gedeelte van de vermogensbestanddelen van Leningnemer of aan crediteuren van Leningnemer is enig akkoord aangeboden.</w:t>
      </w:r>
    </w:p>
    <w:p w:rsidR="005F106B" w:rsidRDefault="005F106B" w:rsidP="007041ED">
      <w:pPr>
        <w:rPr>
          <w:color w:val="000000"/>
        </w:rPr>
      </w:pPr>
      <w:r>
        <w:rPr>
          <w:color w:val="000000"/>
        </w:rPr>
        <w:t>2. Indien de niet</w:t>
      </w:r>
      <w:r w:rsidR="00C466DC">
        <w:rPr>
          <w:color w:val="000000"/>
        </w:rPr>
        <w:t>-</w:t>
      </w:r>
      <w:r>
        <w:rPr>
          <w:color w:val="000000"/>
        </w:rPr>
        <w:t>naleving door Leningnemer van enige bepaling in deze overeenkomst zich leent voor herstel zal de opzeggingsgrond</w:t>
      </w:r>
      <w:r w:rsidR="00490643">
        <w:rPr>
          <w:color w:val="000000"/>
        </w:rPr>
        <w:t>,</w:t>
      </w:r>
      <w:r>
        <w:rPr>
          <w:color w:val="000000"/>
        </w:rPr>
        <w:t xml:space="preserve"> bedoeld in het eerste lid, onder a, uitsluitend worden aangewend nadat Leningnemer een redelijke termijn heeft gekregen om tot naleving over te gaan en er nog steeds sprake is van niet</w:t>
      </w:r>
      <w:r w:rsidR="00C466DC">
        <w:rPr>
          <w:color w:val="000000"/>
        </w:rPr>
        <w:t>-</w:t>
      </w:r>
      <w:r>
        <w:rPr>
          <w:color w:val="000000"/>
        </w:rPr>
        <w:t>nakoming.</w:t>
      </w:r>
    </w:p>
    <w:p w:rsidR="004312D4" w:rsidRPr="00994D07" w:rsidRDefault="005F106B" w:rsidP="007041ED">
      <w:pPr>
        <w:rPr>
          <w:color w:val="000000"/>
        </w:rPr>
      </w:pPr>
      <w:smartTag w:uri="urn:schemas-microsoft-com:office:smarttags" w:element="metricconverter">
        <w:smartTagPr>
          <w:attr w:name="ProductID" w:val="3. In"/>
        </w:smartTagPr>
        <w:r>
          <w:rPr>
            <w:color w:val="000000"/>
          </w:rPr>
          <w:t>3</w:t>
        </w:r>
        <w:r w:rsidR="004312D4">
          <w:rPr>
            <w:color w:val="000000"/>
          </w:rPr>
          <w:t>. In</w:t>
        </w:r>
      </w:smartTag>
      <w:r w:rsidR="004312D4">
        <w:rPr>
          <w:color w:val="000000"/>
        </w:rPr>
        <w:t xml:space="preserve"> de gevallen bedoeld in het eerste lid kan Leninggever </w:t>
      </w:r>
      <w:r>
        <w:rPr>
          <w:color w:val="000000"/>
        </w:rPr>
        <w:t>besluiten de leningsovereenkomst in stand te laten maar de lening geheel of gedeeltelijk vervroegd op te eisen.</w:t>
      </w:r>
    </w:p>
    <w:p w:rsidR="007041ED" w:rsidRPr="00994D07" w:rsidRDefault="007041ED" w:rsidP="007041ED">
      <w:pPr>
        <w:rPr>
          <w:b/>
          <w:color w:val="000000"/>
        </w:rPr>
      </w:pPr>
    </w:p>
    <w:p w:rsidR="007041ED" w:rsidRPr="00994D07" w:rsidRDefault="0074376E" w:rsidP="007041ED">
      <w:pPr>
        <w:outlineLvl w:val="0"/>
        <w:rPr>
          <w:b/>
          <w:color w:val="000000"/>
        </w:rPr>
      </w:pPr>
      <w:r>
        <w:rPr>
          <w:b/>
          <w:color w:val="000000"/>
        </w:rPr>
        <w:t>Artikel 11</w:t>
      </w:r>
      <w:r w:rsidR="007041ED" w:rsidRPr="00994D07">
        <w:rPr>
          <w:b/>
          <w:color w:val="000000"/>
        </w:rPr>
        <w:t xml:space="preserve"> Financiële informatie en overige verplichtingen </w:t>
      </w:r>
    </w:p>
    <w:p w:rsidR="007041ED" w:rsidRPr="00994D07" w:rsidRDefault="007041ED" w:rsidP="007041ED">
      <w:pPr>
        <w:rPr>
          <w:color w:val="000000"/>
        </w:rPr>
      </w:pPr>
      <w:r w:rsidRPr="00994D07">
        <w:rPr>
          <w:color w:val="000000"/>
        </w:rPr>
        <w:t xml:space="preserve">1. </w:t>
      </w:r>
      <w:r w:rsidR="00C13C43">
        <w:rPr>
          <w:color w:val="000000"/>
        </w:rPr>
        <w:t>Leningnemer</w:t>
      </w:r>
      <w:r w:rsidRPr="00994D07">
        <w:rPr>
          <w:color w:val="000000"/>
        </w:rPr>
        <w:t xml:space="preserve"> is verplicht aan door de minister als toezichthouder in de zin van de Algemene wet bestuursrecht aangewezen personen voor zover dezen dit redelijkerwijs noodzakelijk achten voor de vervulling van hun taak:</w:t>
      </w:r>
    </w:p>
    <w:p w:rsidR="007041ED" w:rsidRPr="00994D07" w:rsidRDefault="007041ED" w:rsidP="0074376E">
      <w:pPr>
        <w:rPr>
          <w:color w:val="000000"/>
        </w:rPr>
      </w:pPr>
      <w:r w:rsidRPr="00994D07">
        <w:rPr>
          <w:color w:val="000000"/>
        </w:rPr>
        <w:t>1</w:t>
      </w:r>
      <w:r w:rsidR="00490643">
        <w:rPr>
          <w:color w:val="000000"/>
        </w:rPr>
        <w:t>.</w:t>
      </w:r>
      <w:r w:rsidRPr="00994D07">
        <w:rPr>
          <w:color w:val="000000"/>
        </w:rPr>
        <w:t>°</w:t>
      </w:r>
      <w:r w:rsidR="00B15BA9">
        <w:rPr>
          <w:color w:val="000000"/>
        </w:rPr>
        <w:t xml:space="preserve"> </w:t>
      </w:r>
      <w:r w:rsidR="00695D5A">
        <w:rPr>
          <w:color w:val="000000"/>
        </w:rPr>
        <w:t>i</w:t>
      </w:r>
      <w:r w:rsidR="00B56810" w:rsidRPr="00994D07">
        <w:rPr>
          <w:color w:val="000000"/>
        </w:rPr>
        <w:t>nlichtingen</w:t>
      </w:r>
      <w:r w:rsidRPr="00994D07">
        <w:rPr>
          <w:color w:val="000000"/>
        </w:rPr>
        <w:t xml:space="preserve"> te verstrekken en inzage in zakelijke gegevens en bescheiden te verstrekken en de gelegenheid te bieden daarvan kopieën te maken;</w:t>
      </w:r>
    </w:p>
    <w:p w:rsidR="007041ED" w:rsidRPr="00994D07" w:rsidRDefault="007041ED" w:rsidP="0074376E">
      <w:pPr>
        <w:rPr>
          <w:color w:val="000000"/>
        </w:rPr>
      </w:pPr>
      <w:r w:rsidRPr="00994D07">
        <w:rPr>
          <w:color w:val="000000"/>
        </w:rPr>
        <w:t>2</w:t>
      </w:r>
      <w:r w:rsidR="00490643">
        <w:rPr>
          <w:color w:val="000000"/>
        </w:rPr>
        <w:t>.</w:t>
      </w:r>
      <w:r w:rsidRPr="00994D07">
        <w:rPr>
          <w:color w:val="000000"/>
        </w:rPr>
        <w:t>°</w:t>
      </w:r>
      <w:r w:rsidR="00B15BA9">
        <w:rPr>
          <w:color w:val="000000"/>
        </w:rPr>
        <w:t xml:space="preserve"> </w:t>
      </w:r>
      <w:r w:rsidRPr="00994D07">
        <w:rPr>
          <w:color w:val="000000"/>
        </w:rPr>
        <w:t>toegang te verlenen tot plaatsen niet zijnde woningen;</w:t>
      </w:r>
    </w:p>
    <w:p w:rsidR="007041ED" w:rsidRPr="00994D07" w:rsidRDefault="007041ED" w:rsidP="0074376E">
      <w:pPr>
        <w:rPr>
          <w:color w:val="000000"/>
        </w:rPr>
      </w:pPr>
      <w:r w:rsidRPr="00994D07">
        <w:rPr>
          <w:color w:val="000000"/>
        </w:rPr>
        <w:t>3</w:t>
      </w:r>
      <w:r w:rsidR="00490643">
        <w:rPr>
          <w:color w:val="000000"/>
        </w:rPr>
        <w:t>.</w:t>
      </w:r>
      <w:r w:rsidRPr="00994D07">
        <w:rPr>
          <w:color w:val="000000"/>
        </w:rPr>
        <w:t>°</w:t>
      </w:r>
      <w:r w:rsidR="00B15BA9">
        <w:rPr>
          <w:color w:val="000000"/>
        </w:rPr>
        <w:t xml:space="preserve"> </w:t>
      </w:r>
      <w:r w:rsidRPr="00994D07">
        <w:rPr>
          <w:color w:val="000000"/>
        </w:rPr>
        <w:t>anderszins binnen de door hen gestelde termijn alle door hen gewenste medewerking te verlenen.</w:t>
      </w:r>
    </w:p>
    <w:p w:rsidR="007D484E" w:rsidRDefault="00F53D6F" w:rsidP="007D484E">
      <w:pPr>
        <w:outlineLvl w:val="0"/>
        <w:rPr>
          <w:color w:val="000000"/>
        </w:rPr>
      </w:pPr>
      <w:r>
        <w:rPr>
          <w:color w:val="000000"/>
        </w:rPr>
        <w:t>2</w:t>
      </w:r>
      <w:r w:rsidR="007041ED" w:rsidRPr="00994D07">
        <w:rPr>
          <w:color w:val="000000"/>
        </w:rPr>
        <w:t xml:space="preserve">. Leningnemer </w:t>
      </w:r>
      <w:r w:rsidR="00490643">
        <w:rPr>
          <w:color w:val="000000"/>
        </w:rPr>
        <w:t>verstrekt</w:t>
      </w:r>
      <w:r w:rsidR="008A1192">
        <w:rPr>
          <w:color w:val="000000"/>
        </w:rPr>
        <w:t xml:space="preserve"> </w:t>
      </w:r>
      <w:r w:rsidR="007041ED" w:rsidRPr="00994D07">
        <w:rPr>
          <w:color w:val="000000"/>
        </w:rPr>
        <w:t xml:space="preserve">alle inlichtingen over zijn financiële positie die </w:t>
      </w:r>
      <w:r w:rsidR="00C13C43">
        <w:rPr>
          <w:color w:val="000000"/>
        </w:rPr>
        <w:t>Leninggever</w:t>
      </w:r>
      <w:r w:rsidR="007041ED" w:rsidRPr="00994D07">
        <w:rPr>
          <w:color w:val="000000"/>
        </w:rPr>
        <w:t xml:space="preserve"> redelijkerwijze van hem kan verlangen.</w:t>
      </w:r>
      <w:r w:rsidR="007D484E" w:rsidRPr="007D484E">
        <w:rPr>
          <w:color w:val="000000"/>
        </w:rPr>
        <w:t xml:space="preserve"> </w:t>
      </w:r>
    </w:p>
    <w:p w:rsidR="009F04F4" w:rsidRDefault="00F53D6F" w:rsidP="007D484E">
      <w:pPr>
        <w:outlineLvl w:val="0"/>
        <w:rPr>
          <w:color w:val="000000"/>
        </w:rPr>
      </w:pPr>
      <w:r>
        <w:rPr>
          <w:color w:val="000000"/>
        </w:rPr>
        <w:t>3</w:t>
      </w:r>
      <w:r w:rsidR="007D484E">
        <w:rPr>
          <w:color w:val="000000"/>
        </w:rPr>
        <w:t xml:space="preserve">. Leningnemer </w:t>
      </w:r>
      <w:r w:rsidR="007D484E" w:rsidRPr="00ED79AE">
        <w:rPr>
          <w:color w:val="000000"/>
        </w:rPr>
        <w:t>is ver</w:t>
      </w:r>
      <w:r w:rsidR="00490643">
        <w:rPr>
          <w:color w:val="000000"/>
        </w:rPr>
        <w:t>leen</w:t>
      </w:r>
      <w:r w:rsidR="007D484E" w:rsidRPr="00ED79AE">
        <w:rPr>
          <w:color w:val="000000"/>
        </w:rPr>
        <w:t xml:space="preserve">t op verzoek </w:t>
      </w:r>
      <w:r w:rsidR="007D484E">
        <w:rPr>
          <w:color w:val="000000"/>
        </w:rPr>
        <w:t xml:space="preserve">van Leninggever </w:t>
      </w:r>
      <w:r w:rsidR="007D484E" w:rsidRPr="00ED79AE">
        <w:rPr>
          <w:color w:val="000000"/>
        </w:rPr>
        <w:t>medewerking</w:t>
      </w:r>
      <w:r w:rsidR="007A3D70">
        <w:rPr>
          <w:color w:val="000000"/>
        </w:rPr>
        <w:t xml:space="preserve"> </w:t>
      </w:r>
      <w:r w:rsidR="007D484E" w:rsidRPr="00ED79AE">
        <w:rPr>
          <w:color w:val="000000"/>
        </w:rPr>
        <w:t>aan een evaluatie van het stimuleringsbeleid van</w:t>
      </w:r>
      <w:r w:rsidR="007D484E">
        <w:rPr>
          <w:color w:val="000000"/>
        </w:rPr>
        <w:t xml:space="preserve"> </w:t>
      </w:r>
      <w:r w:rsidR="007A3D70">
        <w:rPr>
          <w:color w:val="000000"/>
        </w:rPr>
        <w:t>de minister</w:t>
      </w:r>
      <w:r w:rsidR="007D484E" w:rsidRPr="00ED79AE">
        <w:rPr>
          <w:color w:val="000000"/>
        </w:rPr>
        <w:t xml:space="preserve">.  </w:t>
      </w:r>
    </w:p>
    <w:p w:rsidR="009F04F4" w:rsidRDefault="009F04F4">
      <w:pPr>
        <w:spacing w:line="240" w:lineRule="auto"/>
        <w:rPr>
          <w:color w:val="000000"/>
        </w:rPr>
      </w:pPr>
    </w:p>
    <w:p w:rsidR="007041ED" w:rsidRPr="00994D07" w:rsidRDefault="0074376E" w:rsidP="007041ED">
      <w:pPr>
        <w:outlineLvl w:val="0"/>
        <w:rPr>
          <w:b/>
          <w:color w:val="000000"/>
        </w:rPr>
      </w:pPr>
      <w:r>
        <w:rPr>
          <w:b/>
          <w:color w:val="000000"/>
        </w:rPr>
        <w:t>Artikel 12</w:t>
      </w:r>
      <w:r w:rsidR="007041ED" w:rsidRPr="00994D07">
        <w:rPr>
          <w:b/>
          <w:color w:val="000000"/>
        </w:rPr>
        <w:t xml:space="preserve"> Kennisgevingen </w:t>
      </w:r>
    </w:p>
    <w:p w:rsidR="007041ED" w:rsidRPr="00994D07" w:rsidRDefault="007041ED" w:rsidP="007041ED">
      <w:pPr>
        <w:rPr>
          <w:color w:val="000000"/>
        </w:rPr>
      </w:pPr>
      <w:r w:rsidRPr="00994D07">
        <w:rPr>
          <w:color w:val="000000"/>
        </w:rPr>
        <w:t xml:space="preserve">Kennisgevingen en mededelingen met betrekking tot deze overeenkomst </w:t>
      </w:r>
      <w:r w:rsidR="00490643">
        <w:rPr>
          <w:color w:val="000000"/>
        </w:rPr>
        <w:t>worden</w:t>
      </w:r>
      <w:r w:rsidRPr="00994D07">
        <w:rPr>
          <w:color w:val="000000"/>
        </w:rPr>
        <w:t xml:space="preserve">, tenzij uitdrukkelijk anders is bepaald, gedaan aan de hierna vermelde adressen: </w:t>
      </w:r>
    </w:p>
    <w:p w:rsidR="007041ED" w:rsidRPr="00994D07" w:rsidRDefault="007041ED" w:rsidP="007041ED">
      <w:pPr>
        <w:rPr>
          <w:color w:val="000000"/>
        </w:rPr>
      </w:pPr>
      <w:r w:rsidRPr="00994D07">
        <w:rPr>
          <w:color w:val="000000"/>
        </w:rPr>
        <w:t>[naam, adres, plaats Leninggever];</w:t>
      </w:r>
    </w:p>
    <w:p w:rsidR="007041ED" w:rsidRPr="00994D07" w:rsidRDefault="007041ED" w:rsidP="007041ED">
      <w:pPr>
        <w:rPr>
          <w:color w:val="000000"/>
        </w:rPr>
      </w:pPr>
      <w:r w:rsidRPr="00994D07">
        <w:rPr>
          <w:color w:val="000000"/>
        </w:rPr>
        <w:t>[naam, adres, plaats Leningnemer].</w:t>
      </w:r>
    </w:p>
    <w:p w:rsidR="007041ED" w:rsidRPr="00994D07" w:rsidRDefault="007041ED" w:rsidP="007041ED">
      <w:pPr>
        <w:rPr>
          <w:color w:val="000000"/>
        </w:rPr>
      </w:pPr>
    </w:p>
    <w:p w:rsidR="00793396" w:rsidRDefault="00793396" w:rsidP="007041ED">
      <w:pPr>
        <w:outlineLvl w:val="0"/>
        <w:rPr>
          <w:b/>
          <w:color w:val="000000"/>
        </w:rPr>
      </w:pPr>
    </w:p>
    <w:p w:rsidR="007041ED" w:rsidRPr="00994D07" w:rsidRDefault="00D378D6" w:rsidP="007041ED">
      <w:pPr>
        <w:outlineLvl w:val="0"/>
        <w:rPr>
          <w:b/>
          <w:color w:val="000000"/>
        </w:rPr>
      </w:pPr>
      <w:r>
        <w:rPr>
          <w:b/>
          <w:color w:val="000000"/>
        </w:rPr>
        <w:lastRenderedPageBreak/>
        <w:t>Artikel 13</w:t>
      </w:r>
      <w:r w:rsidR="007041ED" w:rsidRPr="00994D07">
        <w:rPr>
          <w:b/>
          <w:color w:val="000000"/>
        </w:rPr>
        <w:t xml:space="preserve"> Diversen </w:t>
      </w:r>
    </w:p>
    <w:p w:rsidR="007041ED" w:rsidRPr="00994D07" w:rsidRDefault="007041ED" w:rsidP="007041ED">
      <w:pPr>
        <w:rPr>
          <w:color w:val="000000"/>
        </w:rPr>
      </w:pPr>
      <w:r w:rsidRPr="00994D07">
        <w:rPr>
          <w:color w:val="000000"/>
        </w:rPr>
        <w:t>1. Behoudens voorafgaande schriftelijke toestemming van Leninggever is Leningnemer niet gerechtigd de rechten en verplichtingen uit hoofde van deze overeenkomst aan derden over te dragen. De rechten en verplichtingen voortvloeiende uit deze overeenkomst zijn één geheel en derhalve ondeelbaar.</w:t>
      </w:r>
    </w:p>
    <w:p w:rsidR="007041ED" w:rsidRPr="00994D07" w:rsidRDefault="007041ED" w:rsidP="007041ED">
      <w:pPr>
        <w:rPr>
          <w:color w:val="000000"/>
        </w:rPr>
      </w:pPr>
      <w:r w:rsidRPr="00994D07">
        <w:rPr>
          <w:color w:val="000000"/>
        </w:rPr>
        <w:t>2. De nietigheid van enig beding opgenomen in deze overeenkomst zal niet de nietigheid van de gehele overeenkomst met zich brengen.</w:t>
      </w:r>
    </w:p>
    <w:p w:rsidR="007041ED" w:rsidRPr="00994D07" w:rsidRDefault="007041ED" w:rsidP="007041ED">
      <w:pPr>
        <w:rPr>
          <w:color w:val="000000"/>
        </w:rPr>
      </w:pPr>
      <w:r w:rsidRPr="00994D07">
        <w:rPr>
          <w:color w:val="000000"/>
        </w:rPr>
        <w:t>3. Op deze overeenkomst en haar uitvoering is Nederlands recht van toepassing. Alle geschillen die mochten ontstaan naar aanleiding van deze overeenkomst, zullen uitsluitend worden voorgelegd aan de rechtbank Den Haag</w:t>
      </w:r>
      <w:r w:rsidR="007A3D70">
        <w:rPr>
          <w:color w:val="000000"/>
        </w:rPr>
        <w:t xml:space="preserve"> te Den Haag</w:t>
      </w:r>
      <w:r w:rsidRPr="00994D07">
        <w:rPr>
          <w:color w:val="000000"/>
        </w:rPr>
        <w:t>.</w:t>
      </w:r>
    </w:p>
    <w:p w:rsidR="007041ED" w:rsidRPr="00994D07" w:rsidRDefault="007041ED" w:rsidP="007041ED">
      <w:pPr>
        <w:rPr>
          <w:color w:val="000000"/>
        </w:rPr>
      </w:pPr>
    </w:p>
    <w:p w:rsidR="007041ED" w:rsidRPr="00994D07" w:rsidRDefault="00D378D6" w:rsidP="007041ED">
      <w:pPr>
        <w:rPr>
          <w:color w:val="000000"/>
        </w:rPr>
      </w:pPr>
      <w:r>
        <w:rPr>
          <w:b/>
          <w:color w:val="000000"/>
        </w:rPr>
        <w:t>Artikel 13</w:t>
      </w:r>
      <w:r w:rsidR="0005399E">
        <w:rPr>
          <w:b/>
          <w:color w:val="000000"/>
        </w:rPr>
        <w:t>a</w:t>
      </w:r>
      <w:r w:rsidR="007041ED" w:rsidRPr="00994D07">
        <w:rPr>
          <w:b/>
          <w:color w:val="000000"/>
        </w:rPr>
        <w:t xml:space="preserve"> Bekrachtiging</w:t>
      </w:r>
      <w:r w:rsidR="0005399E">
        <w:rPr>
          <w:color w:val="000000"/>
        </w:rPr>
        <w:t xml:space="preserve"> [Opnemen </w:t>
      </w:r>
      <w:r w:rsidR="007041ED" w:rsidRPr="00994D07">
        <w:rPr>
          <w:color w:val="000000"/>
        </w:rPr>
        <w:t xml:space="preserve">indien </w:t>
      </w:r>
      <w:r w:rsidR="00C13C43">
        <w:rPr>
          <w:color w:val="000000"/>
        </w:rPr>
        <w:t>Leningnemer</w:t>
      </w:r>
      <w:r w:rsidR="007041ED" w:rsidRPr="00994D07">
        <w:rPr>
          <w:color w:val="000000"/>
        </w:rPr>
        <w:t xml:space="preserve"> een rechtspersoon is in oprichting]</w:t>
      </w:r>
    </w:p>
    <w:p w:rsidR="0005399E" w:rsidRDefault="0005399E" w:rsidP="007041ED">
      <w:pPr>
        <w:rPr>
          <w:color w:val="000000"/>
        </w:rPr>
      </w:pPr>
      <w:r>
        <w:rPr>
          <w:color w:val="000000"/>
        </w:rPr>
        <w:t xml:space="preserve">1. </w:t>
      </w:r>
      <w:r w:rsidR="007041ED" w:rsidRPr="00994D07">
        <w:rPr>
          <w:color w:val="000000"/>
        </w:rPr>
        <w:t xml:space="preserve">Deze overeenkomst wordt aangegaan onder de opschortende voorwaarde dat uiterlijk op </w:t>
      </w:r>
      <w:r w:rsidR="004F601D">
        <w:rPr>
          <w:color w:val="000000"/>
        </w:rPr>
        <w:t>[pm datum]</w:t>
      </w:r>
      <w:r w:rsidR="007041ED" w:rsidRPr="00994D07">
        <w:rPr>
          <w:color w:val="000000"/>
        </w:rPr>
        <w:t xml:space="preserve"> de ondertekenaar van </w:t>
      </w:r>
      <w:r w:rsidR="00C13C43">
        <w:rPr>
          <w:color w:val="000000"/>
        </w:rPr>
        <w:t>Leningnemer</w:t>
      </w:r>
      <w:r w:rsidR="007041ED" w:rsidRPr="00994D07">
        <w:rPr>
          <w:color w:val="000000"/>
        </w:rPr>
        <w:t xml:space="preserve"> </w:t>
      </w:r>
      <w:r>
        <w:rPr>
          <w:color w:val="000000"/>
        </w:rPr>
        <w:t xml:space="preserve">binnen </w:t>
      </w:r>
      <w:r w:rsidR="004F601D">
        <w:rPr>
          <w:color w:val="000000"/>
        </w:rPr>
        <w:t>[pm aantal]</w:t>
      </w:r>
      <w:r>
        <w:rPr>
          <w:color w:val="000000"/>
        </w:rPr>
        <w:t xml:space="preserve"> weken</w:t>
      </w:r>
      <w:r w:rsidR="007041ED" w:rsidRPr="00994D07">
        <w:rPr>
          <w:color w:val="000000"/>
        </w:rPr>
        <w:t xml:space="preserve"> na ondertekening van deze overeenkomst </w:t>
      </w:r>
      <w:r>
        <w:rPr>
          <w:color w:val="000000"/>
        </w:rPr>
        <w:t>aan Leninggever heeft aangetoond dat d</w:t>
      </w:r>
      <w:r w:rsidR="004F601D">
        <w:rPr>
          <w:color w:val="000000"/>
        </w:rPr>
        <w:t xml:space="preserve">ie </w:t>
      </w:r>
      <w:r>
        <w:rPr>
          <w:color w:val="000000"/>
        </w:rPr>
        <w:t xml:space="preserve">overeenkomst is bekrachtigd door de inmiddels opgerichte rechtspersoon. </w:t>
      </w:r>
    </w:p>
    <w:p w:rsidR="007041ED" w:rsidRPr="00994D07" w:rsidRDefault="0005399E" w:rsidP="007041ED">
      <w:pPr>
        <w:rPr>
          <w:color w:val="000000"/>
        </w:rPr>
      </w:pPr>
      <w:r>
        <w:rPr>
          <w:color w:val="000000"/>
        </w:rPr>
        <w:t xml:space="preserve">2. </w:t>
      </w:r>
      <w:r w:rsidR="007041ED" w:rsidRPr="00994D07">
        <w:rPr>
          <w:color w:val="000000"/>
        </w:rPr>
        <w:t>Bij geb</w:t>
      </w:r>
      <w:r w:rsidR="00C13C43">
        <w:rPr>
          <w:color w:val="000000"/>
        </w:rPr>
        <w:t>r</w:t>
      </w:r>
      <w:r w:rsidR="007041ED" w:rsidRPr="00994D07">
        <w:rPr>
          <w:color w:val="000000"/>
        </w:rPr>
        <w:t>eke van de tijdige overlegging van stukken waaruit blijkt van de bekrachtiging</w:t>
      </w:r>
      <w:r w:rsidR="00490643">
        <w:rPr>
          <w:color w:val="000000"/>
        </w:rPr>
        <w:t>,</w:t>
      </w:r>
      <w:r w:rsidR="007041ED" w:rsidRPr="00994D07">
        <w:rPr>
          <w:color w:val="000000"/>
        </w:rPr>
        <w:t xml:space="preserve"> treedt deze overeenkomst niet </w:t>
      </w:r>
      <w:r>
        <w:rPr>
          <w:color w:val="000000"/>
        </w:rPr>
        <w:t xml:space="preserve">meer </w:t>
      </w:r>
      <w:r w:rsidR="007041ED" w:rsidRPr="00994D07">
        <w:rPr>
          <w:color w:val="000000"/>
        </w:rPr>
        <w:t xml:space="preserve">in werking en zullen </w:t>
      </w:r>
      <w:r w:rsidR="004F601D">
        <w:rPr>
          <w:color w:val="000000"/>
        </w:rPr>
        <w:t>P</w:t>
      </w:r>
      <w:r w:rsidR="007041ED" w:rsidRPr="00994D07">
        <w:rPr>
          <w:color w:val="000000"/>
        </w:rPr>
        <w:t>artijen ter zake van deze overeenkomst niet meer van elkander te vorderen hebben.</w:t>
      </w:r>
    </w:p>
    <w:p w:rsidR="007041ED" w:rsidRPr="00994D07" w:rsidRDefault="007041ED" w:rsidP="007041ED">
      <w:pPr>
        <w:rPr>
          <w:color w:val="000000"/>
        </w:rPr>
      </w:pPr>
    </w:p>
    <w:p w:rsidR="007041ED" w:rsidRPr="00994D07" w:rsidRDefault="00D378D6" w:rsidP="007041ED">
      <w:pPr>
        <w:rPr>
          <w:b/>
          <w:color w:val="000000"/>
        </w:rPr>
      </w:pPr>
      <w:r>
        <w:rPr>
          <w:b/>
          <w:color w:val="000000"/>
        </w:rPr>
        <w:t>Artikel 14</w:t>
      </w:r>
      <w:r w:rsidR="007041ED" w:rsidRPr="00994D07">
        <w:rPr>
          <w:b/>
          <w:color w:val="000000"/>
        </w:rPr>
        <w:t xml:space="preserve"> </w:t>
      </w:r>
      <w:r>
        <w:rPr>
          <w:b/>
          <w:color w:val="000000"/>
        </w:rPr>
        <w:t>Subsidiebeschikking</w:t>
      </w:r>
    </w:p>
    <w:p w:rsidR="007041ED" w:rsidRPr="00994D07" w:rsidRDefault="007041ED" w:rsidP="007041ED">
      <w:pPr>
        <w:rPr>
          <w:color w:val="000000"/>
        </w:rPr>
      </w:pPr>
      <w:r w:rsidRPr="00994D07">
        <w:rPr>
          <w:color w:val="000000"/>
        </w:rPr>
        <w:t>Deze overeenkomst wordt met terugwerkende kracht ontbonden indien de subsidiebeschikking uit hoofde waarvan deze overeenkomst van geldlening is gesloten wordt gewijzigd of ingetrokken.</w:t>
      </w:r>
    </w:p>
    <w:p w:rsidR="007041ED" w:rsidRPr="00994D07" w:rsidRDefault="007041ED" w:rsidP="007041ED">
      <w:pPr>
        <w:rPr>
          <w:color w:val="000000"/>
        </w:rPr>
      </w:pPr>
    </w:p>
    <w:p w:rsidR="007041ED" w:rsidRPr="00994D07" w:rsidRDefault="00D378D6" w:rsidP="007041ED">
      <w:pPr>
        <w:outlineLvl w:val="0"/>
        <w:rPr>
          <w:b/>
          <w:color w:val="000000"/>
        </w:rPr>
      </w:pPr>
      <w:r>
        <w:rPr>
          <w:b/>
          <w:color w:val="000000"/>
        </w:rPr>
        <w:t>Artikel 15</w:t>
      </w:r>
      <w:r w:rsidR="007041ED" w:rsidRPr="00994D07">
        <w:rPr>
          <w:b/>
          <w:color w:val="000000"/>
        </w:rPr>
        <w:t xml:space="preserve"> Inwerkingtreding en looptijd</w:t>
      </w:r>
    </w:p>
    <w:p w:rsidR="00042CCC" w:rsidRDefault="007041ED" w:rsidP="007041ED">
      <w:pPr>
        <w:rPr>
          <w:color w:val="000000"/>
        </w:rPr>
      </w:pPr>
      <w:r w:rsidRPr="00994D07">
        <w:rPr>
          <w:color w:val="000000"/>
        </w:rPr>
        <w:t xml:space="preserve">1. Deze overeenkomst treedt in werking </w:t>
      </w:r>
      <w:r w:rsidR="00490643">
        <w:rPr>
          <w:color w:val="000000"/>
        </w:rPr>
        <w:t>met ingang van</w:t>
      </w:r>
      <w:r w:rsidRPr="00994D07">
        <w:rPr>
          <w:color w:val="000000"/>
        </w:rPr>
        <w:t xml:space="preserve"> </w:t>
      </w:r>
      <w:r w:rsidR="004955AD">
        <w:rPr>
          <w:color w:val="000000"/>
        </w:rPr>
        <w:t>[pm datum]</w:t>
      </w:r>
    </w:p>
    <w:p w:rsidR="007041ED" w:rsidRPr="00994D07" w:rsidRDefault="00042CCC" w:rsidP="007041ED">
      <w:pPr>
        <w:rPr>
          <w:color w:val="000000"/>
        </w:rPr>
      </w:pPr>
      <w:r>
        <w:rPr>
          <w:color w:val="000000"/>
        </w:rPr>
        <w:t xml:space="preserve">2. Indien de overeenkomst op de in het eerste lid genoemde datum nog niet is ondertekend treedt de overeenkomst in werking door de ondertekening door beide </w:t>
      </w:r>
      <w:r w:rsidR="004955AD">
        <w:rPr>
          <w:color w:val="000000"/>
        </w:rPr>
        <w:t>P</w:t>
      </w:r>
      <w:r>
        <w:rPr>
          <w:color w:val="000000"/>
        </w:rPr>
        <w:t>artijen en krijgt de overeenkomst terugwerkende kracht tot en met deze datum</w:t>
      </w:r>
      <w:r>
        <w:rPr>
          <w:rStyle w:val="Voetnootmarkering"/>
          <w:color w:val="000000"/>
        </w:rPr>
        <w:footnoteReference w:id="7"/>
      </w:r>
      <w:r>
        <w:rPr>
          <w:color w:val="000000"/>
        </w:rPr>
        <w:t>.</w:t>
      </w:r>
    </w:p>
    <w:p w:rsidR="007041ED" w:rsidRPr="00994D07" w:rsidRDefault="00042CCC" w:rsidP="007041ED">
      <w:pPr>
        <w:rPr>
          <w:color w:val="000000"/>
        </w:rPr>
      </w:pPr>
      <w:r>
        <w:rPr>
          <w:color w:val="000000"/>
        </w:rPr>
        <w:t>3</w:t>
      </w:r>
      <w:r w:rsidR="00D378D6">
        <w:rPr>
          <w:color w:val="000000"/>
        </w:rPr>
        <w:t xml:space="preserve">. </w:t>
      </w:r>
      <w:r w:rsidR="007041ED" w:rsidRPr="00994D07">
        <w:rPr>
          <w:color w:val="000000"/>
        </w:rPr>
        <w:t xml:space="preserve">Deze overeenkomst </w:t>
      </w:r>
      <w:r w:rsidR="00D378D6">
        <w:rPr>
          <w:color w:val="000000"/>
        </w:rPr>
        <w:t xml:space="preserve">eindigt </w:t>
      </w:r>
      <w:r w:rsidR="007041ED" w:rsidRPr="00994D07">
        <w:rPr>
          <w:color w:val="000000"/>
        </w:rPr>
        <w:t xml:space="preserve">als de uitstaande VFF-lening inclusief de </w:t>
      </w:r>
      <w:r w:rsidR="00D378D6">
        <w:rPr>
          <w:color w:val="000000"/>
        </w:rPr>
        <w:t xml:space="preserve">lopende rente, </w:t>
      </w:r>
      <w:r w:rsidR="00490643">
        <w:rPr>
          <w:color w:val="000000"/>
        </w:rPr>
        <w:t>of</w:t>
      </w:r>
      <w:r w:rsidR="00D378D6">
        <w:rPr>
          <w:color w:val="000000"/>
        </w:rPr>
        <w:t xml:space="preserve"> de wettelijke rente </w:t>
      </w:r>
      <w:r w:rsidR="007041ED" w:rsidRPr="00994D07">
        <w:rPr>
          <w:color w:val="000000"/>
        </w:rPr>
        <w:t xml:space="preserve">volledig is </w:t>
      </w:r>
      <w:r w:rsidR="00D378D6">
        <w:rPr>
          <w:color w:val="000000"/>
        </w:rPr>
        <w:t xml:space="preserve">terugbetaald en vervolgens </w:t>
      </w:r>
      <w:r w:rsidR="004955AD">
        <w:rPr>
          <w:color w:val="000000"/>
        </w:rPr>
        <w:t>[pm aantal jaren]</w:t>
      </w:r>
      <w:r w:rsidR="00D378D6">
        <w:rPr>
          <w:color w:val="000000"/>
        </w:rPr>
        <w:t xml:space="preserve"> zijn verstreken waarin </w:t>
      </w:r>
      <w:r w:rsidR="00C13C43">
        <w:rPr>
          <w:color w:val="000000"/>
        </w:rPr>
        <w:t>Leningnemer</w:t>
      </w:r>
      <w:r w:rsidR="00D378D6">
        <w:rPr>
          <w:color w:val="000000"/>
        </w:rPr>
        <w:t xml:space="preserve"> aan zijn informatieverplichtingen heeft voldaan</w:t>
      </w:r>
      <w:r w:rsidR="007041ED" w:rsidRPr="00994D07">
        <w:rPr>
          <w:color w:val="000000"/>
        </w:rPr>
        <w:t xml:space="preserve">. </w:t>
      </w:r>
    </w:p>
    <w:p w:rsidR="007041ED" w:rsidRPr="00994D07" w:rsidRDefault="007041ED" w:rsidP="007041ED">
      <w:pPr>
        <w:rPr>
          <w:color w:val="000000"/>
        </w:rPr>
      </w:pPr>
    </w:p>
    <w:p w:rsidR="007041ED" w:rsidRPr="00994D07" w:rsidRDefault="007041ED" w:rsidP="007041ED">
      <w:pPr>
        <w:outlineLvl w:val="0"/>
        <w:rPr>
          <w:color w:val="000000"/>
        </w:rPr>
      </w:pPr>
      <w:r w:rsidRPr="00994D07">
        <w:rPr>
          <w:color w:val="000000"/>
        </w:rPr>
        <w:t>Aldus in [pm]voud ondertekend te [plaats] op [datum]</w:t>
      </w:r>
    </w:p>
    <w:p w:rsidR="007041ED" w:rsidRPr="00994D07" w:rsidRDefault="007041ED" w:rsidP="007041ED">
      <w:pPr>
        <w:rPr>
          <w:color w:val="000000"/>
        </w:rPr>
      </w:pPr>
    </w:p>
    <w:p w:rsidR="007041ED" w:rsidRPr="00994D07" w:rsidRDefault="007041ED" w:rsidP="007041ED">
      <w:pPr>
        <w:outlineLvl w:val="0"/>
        <w:rPr>
          <w:color w:val="000000"/>
        </w:rPr>
      </w:pPr>
      <w:r w:rsidRPr="00994D07">
        <w:rPr>
          <w:color w:val="000000"/>
        </w:rPr>
        <w:t>LENINGNEMER</w:t>
      </w:r>
    </w:p>
    <w:p w:rsidR="007041ED" w:rsidRPr="00994D07" w:rsidRDefault="007041ED" w:rsidP="007041ED">
      <w:pPr>
        <w:rPr>
          <w:color w:val="000000"/>
        </w:rPr>
      </w:pPr>
      <w:r w:rsidRPr="00994D07">
        <w:rPr>
          <w:color w:val="000000"/>
        </w:rPr>
        <w:t>[naam/statutaire naam]</w:t>
      </w:r>
    </w:p>
    <w:p w:rsidR="007041ED" w:rsidRPr="00994D07" w:rsidRDefault="007041ED" w:rsidP="007041ED">
      <w:pPr>
        <w:rPr>
          <w:color w:val="000000"/>
        </w:rPr>
      </w:pPr>
    </w:p>
    <w:p w:rsidR="007041ED" w:rsidRPr="00994D07" w:rsidRDefault="007041ED" w:rsidP="007041ED">
      <w:pPr>
        <w:rPr>
          <w:color w:val="000000"/>
        </w:rPr>
      </w:pPr>
      <w:r w:rsidRPr="00994D07">
        <w:rPr>
          <w:color w:val="000000"/>
        </w:rPr>
        <w:t>[handtekening]</w:t>
      </w:r>
    </w:p>
    <w:p w:rsidR="007041ED" w:rsidRPr="00994D07" w:rsidRDefault="007041ED" w:rsidP="007041ED">
      <w:pPr>
        <w:rPr>
          <w:color w:val="000000"/>
        </w:rPr>
      </w:pPr>
      <w:r w:rsidRPr="00994D07">
        <w:rPr>
          <w:color w:val="000000"/>
        </w:rPr>
        <w:t>[naam]</w:t>
      </w:r>
    </w:p>
    <w:p w:rsidR="007041ED" w:rsidRPr="00994D07" w:rsidRDefault="007041ED" w:rsidP="007041ED">
      <w:pPr>
        <w:rPr>
          <w:color w:val="000000"/>
        </w:rPr>
      </w:pPr>
      <w:r w:rsidRPr="00994D07">
        <w:rPr>
          <w:color w:val="000000"/>
        </w:rPr>
        <w:t>[functie]</w:t>
      </w:r>
    </w:p>
    <w:p w:rsidR="007041ED" w:rsidRPr="00994D07" w:rsidRDefault="007041ED" w:rsidP="007041ED">
      <w:pPr>
        <w:rPr>
          <w:color w:val="000000"/>
        </w:rPr>
      </w:pPr>
    </w:p>
    <w:p w:rsidR="007041ED" w:rsidRPr="00994D07" w:rsidRDefault="007041ED" w:rsidP="007041ED">
      <w:pPr>
        <w:outlineLvl w:val="0"/>
        <w:rPr>
          <w:color w:val="000000"/>
        </w:rPr>
      </w:pPr>
      <w:r w:rsidRPr="00994D07">
        <w:rPr>
          <w:color w:val="000000"/>
        </w:rPr>
        <w:t>LENINGGEVER</w:t>
      </w:r>
    </w:p>
    <w:p w:rsidR="007041ED" w:rsidRPr="00994D07" w:rsidRDefault="007041ED" w:rsidP="007041ED">
      <w:pPr>
        <w:rPr>
          <w:color w:val="000000"/>
        </w:rPr>
      </w:pPr>
      <w:r w:rsidRPr="00994D07">
        <w:rPr>
          <w:color w:val="000000"/>
        </w:rPr>
        <w:t xml:space="preserve">De Minister van Economische Zaken, </w:t>
      </w:r>
    </w:p>
    <w:p w:rsidR="007041ED" w:rsidRPr="00994D07" w:rsidRDefault="007041ED" w:rsidP="007041ED">
      <w:pPr>
        <w:rPr>
          <w:color w:val="000000"/>
        </w:rPr>
      </w:pPr>
      <w:r w:rsidRPr="00994D07">
        <w:rPr>
          <w:color w:val="000000"/>
        </w:rPr>
        <w:t>namens deze:</w:t>
      </w:r>
    </w:p>
    <w:p w:rsidR="007041ED" w:rsidRPr="00994D07" w:rsidRDefault="007041ED" w:rsidP="007041ED">
      <w:pPr>
        <w:rPr>
          <w:color w:val="000000"/>
        </w:rPr>
      </w:pPr>
    </w:p>
    <w:p w:rsidR="007041ED" w:rsidRPr="00994D07" w:rsidRDefault="007041ED" w:rsidP="007041ED">
      <w:pPr>
        <w:rPr>
          <w:color w:val="000000"/>
        </w:rPr>
      </w:pPr>
      <w:r w:rsidRPr="00994D07">
        <w:rPr>
          <w:color w:val="000000"/>
        </w:rPr>
        <w:t>[handtekening]</w:t>
      </w:r>
    </w:p>
    <w:p w:rsidR="007041ED" w:rsidRPr="00994D07" w:rsidRDefault="007041ED" w:rsidP="007041ED">
      <w:pPr>
        <w:rPr>
          <w:color w:val="000000"/>
        </w:rPr>
      </w:pPr>
      <w:r w:rsidRPr="00994D07">
        <w:rPr>
          <w:color w:val="000000"/>
        </w:rPr>
        <w:t>[naam functionaris]</w:t>
      </w:r>
    </w:p>
    <w:p w:rsidR="00420ADD" w:rsidRDefault="007041ED" w:rsidP="009F04F4">
      <w:pPr>
        <w:rPr>
          <w:color w:val="000000"/>
        </w:rPr>
      </w:pPr>
      <w:r w:rsidRPr="00994D07">
        <w:rPr>
          <w:color w:val="000000"/>
        </w:rPr>
        <w:t>[functie]</w:t>
      </w:r>
      <w:r w:rsidR="00420ADD">
        <w:rPr>
          <w:color w:val="000000"/>
        </w:rPr>
        <w:br w:type="page"/>
      </w:r>
    </w:p>
    <w:p w:rsidR="00420ADD" w:rsidRDefault="00420ADD" w:rsidP="00420ADD">
      <w:r>
        <w:lastRenderedPageBreak/>
        <w:t>Bijlage 1</w:t>
      </w:r>
    </w:p>
    <w:p w:rsidR="00740D86" w:rsidRDefault="00740D86" w:rsidP="00740D86"/>
    <w:p w:rsidR="00740D86" w:rsidRDefault="00740D86" w:rsidP="00740D86">
      <w:r>
        <w:t>ALGEMEEN</w:t>
      </w:r>
    </w:p>
    <w:p w:rsidR="00420ADD" w:rsidRPr="000E67A3" w:rsidRDefault="00420ADD" w:rsidP="00420ADD">
      <w:r w:rsidRPr="000E67A3">
        <w:t xml:space="preserve">Voor de verantwoording als bedoeld in artikel 7 lid </w:t>
      </w:r>
      <w:r>
        <w:t>2</w:t>
      </w:r>
      <w:r w:rsidR="00F3577F">
        <w:t xml:space="preserve"> van de overeenkomst dient L</w:t>
      </w:r>
      <w:r w:rsidRPr="000E67A3">
        <w:t xml:space="preserve">eningnemer binnen de in dat artikel  gestelde termijn een specificatie van de kosten in. Hierbij wordt qua opzet en wijze van specificatie aangesloten bij de ingediende begroting, die onderdeel uitmaakte van de </w:t>
      </w:r>
      <w:r>
        <w:t>subsidie</w:t>
      </w:r>
      <w:r w:rsidRPr="000E67A3">
        <w:t>aanvraag</w:t>
      </w:r>
      <w:r>
        <w:t xml:space="preserve"> op grond van </w:t>
      </w:r>
      <w:r w:rsidR="008A1192">
        <w:t>titel 3.16</w:t>
      </w:r>
      <w:r>
        <w:t xml:space="preserve"> </w:t>
      </w:r>
      <w:r w:rsidRPr="000E67A3">
        <w:t xml:space="preserve">van de </w:t>
      </w:r>
      <w:r w:rsidR="008A1192">
        <w:t>Regeling nationale EZ-subsidies</w:t>
      </w:r>
      <w:r w:rsidRPr="000E67A3">
        <w:t>.</w:t>
      </w:r>
      <w:r>
        <w:t xml:space="preserve"> </w:t>
      </w:r>
      <w:r w:rsidRPr="000E67A3">
        <w:t>Ook wordt inzicht gegeven in eventueel ontvangen andere bijdragen in de kosten van de verrichte activiteiten voor het vroegefasetraject.</w:t>
      </w:r>
    </w:p>
    <w:p w:rsidR="00420ADD" w:rsidRDefault="00420ADD" w:rsidP="00420ADD"/>
    <w:p w:rsidR="00420ADD" w:rsidRPr="000E67A3" w:rsidRDefault="00420ADD" w:rsidP="00420ADD">
      <w:r w:rsidRPr="000E67A3">
        <w:t xml:space="preserve">De specificatie van de kosten is voorzien van naam van de </w:t>
      </w:r>
      <w:r>
        <w:t>L</w:t>
      </w:r>
      <w:r w:rsidRPr="000E67A3">
        <w:t xml:space="preserve">eningnemer, </w:t>
      </w:r>
      <w:r>
        <w:t>aanduiding van het vroegefasetraject</w:t>
      </w:r>
      <w:r w:rsidRPr="000E67A3">
        <w:t xml:space="preserve"> en </w:t>
      </w:r>
      <w:r>
        <w:t xml:space="preserve">het </w:t>
      </w:r>
      <w:r w:rsidRPr="000E67A3">
        <w:t xml:space="preserve">referentienummer van </w:t>
      </w:r>
      <w:r>
        <w:t xml:space="preserve">de </w:t>
      </w:r>
      <w:r w:rsidRPr="000E67A3">
        <w:t>R</w:t>
      </w:r>
      <w:r>
        <w:t xml:space="preserve">ijksdienst voor Ondernemend Nederland (RVO) respectievelijk het bestuur van Stichting STW (STW). RVO en STW zijn de uitvoerders van </w:t>
      </w:r>
      <w:r w:rsidR="008A1192">
        <w:t>titel 3.16</w:t>
      </w:r>
      <w:r>
        <w:t xml:space="preserve"> </w:t>
      </w:r>
      <w:r w:rsidRPr="000E67A3">
        <w:t xml:space="preserve">van de </w:t>
      </w:r>
      <w:r w:rsidR="008A1192">
        <w:t>Regeling nationale EZ-subsidies</w:t>
      </w:r>
      <w:r w:rsidRPr="000E67A3">
        <w:t>.</w:t>
      </w:r>
    </w:p>
    <w:p w:rsidR="00420ADD" w:rsidRPr="000E67A3" w:rsidRDefault="00420ADD" w:rsidP="00420ADD">
      <w:r w:rsidRPr="000E67A3">
        <w:t>De verantwoording sluit af met een verklaring en ondertekening</w:t>
      </w:r>
      <w:r>
        <w:t xml:space="preserve"> door Leningnemer</w:t>
      </w:r>
      <w:r w:rsidRPr="000E67A3">
        <w:t xml:space="preserve">. In de verklaring  verklaart de ondertekenaar dat hij/zij bevoegd en/of gemachtigd is om </w:t>
      </w:r>
      <w:r>
        <w:t xml:space="preserve">te </w:t>
      </w:r>
      <w:r w:rsidRPr="000E67A3">
        <w:t>ondertekenen en dat de verantwoording naar waarheid is ingevuld. De ondertekenaar wordt vermeld met titels, voorletter(s), tussenvoegsels en achternaam. De datum van ondertekening wordt vermeld en tot slot wordt de ver</w:t>
      </w:r>
      <w:r>
        <w:t>klaring</w:t>
      </w:r>
      <w:r w:rsidRPr="000E67A3">
        <w:t xml:space="preserve"> ondertekend met een handtekening. </w:t>
      </w:r>
    </w:p>
    <w:p w:rsidR="00420ADD" w:rsidRDefault="00420ADD" w:rsidP="00420ADD">
      <w:r w:rsidRPr="000E67A3">
        <w:t xml:space="preserve">De </w:t>
      </w:r>
      <w:r>
        <w:t xml:space="preserve">aldus ondertekende </w:t>
      </w:r>
      <w:r w:rsidRPr="000E67A3">
        <w:t>verantwoording wordt toegezonden aan RVO of waarvan het adres is aangegeven op de subsidiebeschikking.</w:t>
      </w:r>
    </w:p>
    <w:p w:rsidR="00420ADD" w:rsidRDefault="00420ADD" w:rsidP="00420ADD"/>
    <w:p w:rsidR="00740D86" w:rsidRDefault="00740D86" w:rsidP="00740D86">
      <w:r>
        <w:t>BIJZONDER (hoofdsom van de lening groter of gelijk aan € 125.000)</w:t>
      </w:r>
    </w:p>
    <w:p w:rsidR="00420ADD" w:rsidRPr="000E67A3" w:rsidRDefault="00420ADD" w:rsidP="00420ADD">
      <w:r w:rsidRPr="000E67A3">
        <w:t xml:space="preserve">Indien de </w:t>
      </w:r>
      <w:r>
        <w:t>hoofdsom van de lening</w:t>
      </w:r>
      <w:r w:rsidRPr="000E67A3">
        <w:t xml:space="preserve"> groter of gelijk is </w:t>
      </w:r>
      <w:r>
        <w:t xml:space="preserve">aan € 125.000 dient een </w:t>
      </w:r>
      <w:r w:rsidRPr="000E67A3">
        <w:t>verklaring</w:t>
      </w:r>
      <w:r>
        <w:t xml:space="preserve"> van een accountant</w:t>
      </w:r>
      <w:r w:rsidRPr="000E67A3">
        <w:t xml:space="preserve"> te worden bijgevoegd die is opgesteld conform het</w:t>
      </w:r>
      <w:r>
        <w:t xml:space="preserve"> hieronder opgenomen</w:t>
      </w:r>
      <w:r w:rsidRPr="000E67A3">
        <w:t xml:space="preserve"> model en met gebruikmaking van het </w:t>
      </w:r>
      <w:r>
        <w:t>hieronder opgenomen</w:t>
      </w:r>
      <w:r w:rsidRPr="000E67A3">
        <w:t xml:space="preserve"> controleprotocol.  </w:t>
      </w:r>
    </w:p>
    <w:p w:rsidR="00420ADD" w:rsidRPr="000E67A3" w:rsidRDefault="00420ADD" w:rsidP="00420ADD"/>
    <w:p w:rsidR="00F3577F" w:rsidRDefault="00F3577F">
      <w:pPr>
        <w:spacing w:line="240" w:lineRule="auto"/>
      </w:pPr>
      <w:r>
        <w:br w:type="page"/>
      </w:r>
    </w:p>
    <w:p w:rsidR="00F3577F" w:rsidRPr="000E67A3" w:rsidRDefault="00F3577F" w:rsidP="00F3577F">
      <w:pPr>
        <w:autoSpaceDE w:val="0"/>
        <w:autoSpaceDN w:val="0"/>
        <w:adjustRightInd w:val="0"/>
        <w:rPr>
          <w:rFonts w:cs="Arial"/>
          <w:b/>
          <w:bCs/>
          <w:color w:val="000000"/>
          <w:lang w:bidi="ne-NP"/>
        </w:rPr>
      </w:pPr>
      <w:r w:rsidRPr="000E67A3">
        <w:rPr>
          <w:rFonts w:cs="Arial"/>
          <w:b/>
          <w:bCs/>
          <w:color w:val="000000"/>
          <w:lang w:bidi="ne-NP"/>
        </w:rPr>
        <w:lastRenderedPageBreak/>
        <w:t>CONTROLEPROTOCOL CONTROLEVERKLARING VROEGEFASEFINANCIERING</w:t>
      </w:r>
    </w:p>
    <w:p w:rsidR="00F3577F" w:rsidRPr="000E67A3" w:rsidRDefault="00F3577F" w:rsidP="00F3577F">
      <w:pPr>
        <w:autoSpaceDE w:val="0"/>
        <w:autoSpaceDN w:val="0"/>
        <w:adjustRightInd w:val="0"/>
        <w:rPr>
          <w:rFonts w:cs="Arial"/>
          <w:b/>
          <w:bCs/>
          <w:color w:val="000000"/>
          <w:lang w:bidi="ne-NP"/>
        </w:rPr>
      </w:pPr>
    </w:p>
    <w:p w:rsidR="00F3577F" w:rsidRPr="00000469" w:rsidRDefault="00F3577F" w:rsidP="00F3577F">
      <w:pPr>
        <w:rPr>
          <w:b/>
          <w:caps/>
          <w:color w:val="000000"/>
          <w:szCs w:val="18"/>
        </w:rPr>
      </w:pPr>
      <w:r w:rsidRPr="00000469">
        <w:rPr>
          <w:rFonts w:cs="Arial"/>
          <w:b/>
          <w:bCs/>
          <w:caps/>
          <w:color w:val="000000"/>
          <w:szCs w:val="18"/>
          <w:lang w:bidi="ne-NP"/>
        </w:rPr>
        <w:t>Behorende bij de</w:t>
      </w:r>
      <w:r w:rsidR="00740D86" w:rsidRPr="00000469">
        <w:rPr>
          <w:rFonts w:cs="Arial"/>
          <w:b/>
          <w:bCs/>
          <w:caps/>
          <w:color w:val="000000"/>
          <w:szCs w:val="18"/>
          <w:lang w:bidi="ne-NP"/>
        </w:rPr>
        <w:t xml:space="preserve"> </w:t>
      </w:r>
      <w:r w:rsidRPr="00000469">
        <w:rPr>
          <w:b/>
          <w:caps/>
          <w:color w:val="000000"/>
          <w:szCs w:val="18"/>
        </w:rPr>
        <w:t>UITVOERINGSOVEREENKOMST UIT HOOFDE WAARVAN EEN GELDLENING ZIJNDE VROEGEFASEFINANCIERING AAN EEN INNOVATIEVE STARTER OF ACADEMISCHE STARTER WORDT VERSTREKT TEN BEHOEVE VAN EEN VROEGEFASETRAJECT</w:t>
      </w:r>
      <w:r w:rsidR="00740D86" w:rsidRPr="00000469">
        <w:rPr>
          <w:b/>
          <w:caps/>
          <w:color w:val="000000"/>
          <w:szCs w:val="18"/>
        </w:rPr>
        <w:t xml:space="preserve"> voor zover de hoofdsom groter of gelijk is dan </w:t>
      </w:r>
      <w:r w:rsidR="00740D86" w:rsidRPr="00000469">
        <w:rPr>
          <w:b/>
          <w:caps/>
          <w:color w:val="000000"/>
          <w:szCs w:val="18"/>
          <w:u w:val="single"/>
        </w:rPr>
        <w:t>€ 125.000</w:t>
      </w:r>
    </w:p>
    <w:p w:rsidR="00F3577F" w:rsidRPr="000E67A3" w:rsidRDefault="00F3577F" w:rsidP="00F3577F">
      <w:pPr>
        <w:autoSpaceDE w:val="0"/>
        <w:autoSpaceDN w:val="0"/>
        <w:adjustRightInd w:val="0"/>
        <w:rPr>
          <w:rFonts w:cs="Arial"/>
          <w:b/>
          <w:bCs/>
          <w:color w:val="000000"/>
          <w:lang w:bidi="ne-NP"/>
        </w:rPr>
      </w:pPr>
      <w:r w:rsidRPr="000E67A3">
        <w:rPr>
          <w:b/>
          <w:color w:val="000000"/>
          <w:sz w:val="16"/>
          <w:szCs w:val="16"/>
        </w:rPr>
        <w:t xml:space="preserve"> </w:t>
      </w:r>
    </w:p>
    <w:p w:rsidR="00F3577F" w:rsidRPr="000E67A3" w:rsidRDefault="00F3577F" w:rsidP="00F3577F">
      <w:pPr>
        <w:autoSpaceDE w:val="0"/>
        <w:autoSpaceDN w:val="0"/>
        <w:adjustRightInd w:val="0"/>
        <w:rPr>
          <w:rFonts w:cs="Arial"/>
          <w:b/>
          <w:bCs/>
          <w:color w:val="000000"/>
          <w:lang w:bidi="ne-NP"/>
        </w:rPr>
      </w:pPr>
    </w:p>
    <w:p w:rsidR="00F3577F" w:rsidRPr="000E67A3" w:rsidRDefault="00F3577F" w:rsidP="00F3577F">
      <w:pPr>
        <w:autoSpaceDE w:val="0"/>
        <w:autoSpaceDN w:val="0"/>
        <w:adjustRightInd w:val="0"/>
        <w:rPr>
          <w:bCs/>
        </w:rPr>
      </w:pPr>
      <w:r w:rsidRPr="000E67A3">
        <w:rPr>
          <w:bCs/>
        </w:rPr>
        <w:t>1. Uitgangspunten</w:t>
      </w:r>
    </w:p>
    <w:p w:rsidR="00F3577F" w:rsidRPr="000E67A3" w:rsidRDefault="00F3577F" w:rsidP="00F3577F">
      <w:pPr>
        <w:autoSpaceDE w:val="0"/>
        <w:autoSpaceDN w:val="0"/>
        <w:adjustRightInd w:val="0"/>
        <w:spacing w:before="100"/>
        <w:outlineLvl w:val="0"/>
        <w:rPr>
          <w:rFonts w:cs="Arial"/>
          <w:b/>
          <w:i/>
          <w:color w:val="000000"/>
          <w:lang w:bidi="ne-NP"/>
        </w:rPr>
      </w:pPr>
      <w:r w:rsidRPr="000E67A3">
        <w:rPr>
          <w:rFonts w:cs="Arial"/>
          <w:b/>
          <w:i/>
          <w:color w:val="000000"/>
          <w:lang w:bidi="ne-NP"/>
        </w:rPr>
        <w:t xml:space="preserve">1.1 Doelstelling </w:t>
      </w:r>
    </w:p>
    <w:p w:rsidR="00F3577F" w:rsidRPr="000E67A3" w:rsidRDefault="00F3577F" w:rsidP="00F3577F">
      <w:pPr>
        <w:autoSpaceDE w:val="0"/>
        <w:autoSpaceDN w:val="0"/>
        <w:adjustRightInd w:val="0"/>
        <w:rPr>
          <w:rFonts w:cs="Arial"/>
          <w:color w:val="000000"/>
          <w:lang w:bidi="ne-NP"/>
        </w:rPr>
      </w:pPr>
      <w:r w:rsidRPr="000E67A3">
        <w:rPr>
          <w:rFonts w:cs="Arial"/>
          <w:color w:val="000000"/>
          <w:lang w:bidi="ne-NP"/>
        </w:rPr>
        <w:t xml:space="preserve">Dit controleprotocol heeft als doel het geven van aanwijzingen omtrent de reikwijdte en de intensiteit van de controle aan de accountant, belast </w:t>
      </w:r>
      <w:r>
        <w:rPr>
          <w:rFonts w:cs="Arial"/>
          <w:color w:val="000000"/>
          <w:lang w:bidi="ne-NP"/>
        </w:rPr>
        <w:t>met de controle van de door de L</w:t>
      </w:r>
      <w:r w:rsidRPr="000E67A3">
        <w:rPr>
          <w:rFonts w:cs="Arial"/>
          <w:color w:val="000000"/>
          <w:lang w:bidi="ne-NP"/>
        </w:rPr>
        <w:t>eningnemer bij de Rijksdienst voor Ondernemend Nederland  (RVO</w:t>
      </w:r>
      <w:r w:rsidR="008A1192">
        <w:rPr>
          <w:rFonts w:cs="Arial"/>
          <w:color w:val="000000"/>
          <w:lang w:bidi="ne-NP"/>
        </w:rPr>
        <w:t>.nl</w:t>
      </w:r>
      <w:r w:rsidRPr="000E67A3">
        <w:rPr>
          <w:rFonts w:cs="Arial"/>
          <w:color w:val="000000"/>
          <w:lang w:bidi="ne-NP"/>
        </w:rPr>
        <w:t xml:space="preserve">) in te dienen verantwoording over de aanwending van de hoofdsom voor de financiering van het </w:t>
      </w:r>
      <w:r>
        <w:rPr>
          <w:rFonts w:cs="Arial"/>
          <w:color w:val="000000"/>
          <w:lang w:bidi="ne-NP"/>
        </w:rPr>
        <w:t>vroegefase</w:t>
      </w:r>
      <w:r w:rsidRPr="000E67A3">
        <w:rPr>
          <w:rFonts w:cs="Arial"/>
          <w:color w:val="000000"/>
          <w:lang w:bidi="ne-NP"/>
        </w:rPr>
        <w:t xml:space="preserve">traject. </w:t>
      </w:r>
    </w:p>
    <w:p w:rsidR="00F3577F" w:rsidRPr="000E67A3" w:rsidRDefault="00F3577F" w:rsidP="00F3577F">
      <w:pPr>
        <w:autoSpaceDE w:val="0"/>
        <w:autoSpaceDN w:val="0"/>
        <w:adjustRightInd w:val="0"/>
        <w:rPr>
          <w:rFonts w:cs="Arial"/>
          <w:color w:val="000000"/>
          <w:lang w:bidi="ne-NP"/>
        </w:rPr>
      </w:pPr>
    </w:p>
    <w:p w:rsidR="00F3577F" w:rsidRPr="000E67A3" w:rsidRDefault="00F3577F" w:rsidP="00F3577F">
      <w:pPr>
        <w:autoSpaceDE w:val="0"/>
        <w:autoSpaceDN w:val="0"/>
        <w:adjustRightInd w:val="0"/>
        <w:rPr>
          <w:rFonts w:cs="Arial"/>
          <w:b/>
          <w:i/>
          <w:color w:val="000000"/>
          <w:lang w:bidi="ne-NP"/>
        </w:rPr>
      </w:pPr>
      <w:r w:rsidRPr="000E67A3">
        <w:rPr>
          <w:rFonts w:cs="Arial"/>
          <w:b/>
          <w:i/>
          <w:color w:val="000000"/>
          <w:lang w:bidi="ne-NP"/>
        </w:rPr>
        <w:t>1.2 Definities</w:t>
      </w:r>
    </w:p>
    <w:p w:rsidR="00F3577F" w:rsidRPr="000E67A3" w:rsidRDefault="00F3577F" w:rsidP="00F3577F">
      <w:pPr>
        <w:autoSpaceDE w:val="0"/>
        <w:autoSpaceDN w:val="0"/>
        <w:adjustRightInd w:val="0"/>
        <w:rPr>
          <w:rFonts w:cs="Arial"/>
          <w:lang w:bidi="ne-NP"/>
        </w:rPr>
      </w:pPr>
      <w:r w:rsidRPr="000E67A3">
        <w:rPr>
          <w:rFonts w:cs="Arial"/>
          <w:u w:val="single"/>
          <w:lang w:bidi="ne-NP"/>
        </w:rPr>
        <w:t>Accountant:</w:t>
      </w:r>
      <w:r w:rsidRPr="000E67A3">
        <w:rPr>
          <w:rFonts w:cs="Arial"/>
          <w:lang w:bidi="ne-NP"/>
        </w:rPr>
        <w:t xml:space="preserve"> een registeraccountant of Accountant-Administratieconsulent als bedoeld in artikel 393, eerste lid, van Boek 2 van het Burgerlijk Wetboek aan wie de leningnemer de opdracht heeft toegekend de verantwoording van de aanwending van de hoofdsom te controleren.</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u w:val="single"/>
          <w:lang w:bidi="ne-NP"/>
        </w:rPr>
        <w:t>Leningnemer:</w:t>
      </w:r>
      <w:r w:rsidRPr="000E67A3">
        <w:rPr>
          <w:rFonts w:cs="Arial"/>
          <w:lang w:bidi="ne-NP"/>
        </w:rPr>
        <w:t xml:space="preserve"> </w:t>
      </w:r>
      <w:r>
        <w:rPr>
          <w:rFonts w:cs="Arial"/>
          <w:lang w:bidi="ne-NP"/>
        </w:rPr>
        <w:t xml:space="preserve">de innovatieve starter of academisch innovatieve starter </w:t>
      </w:r>
      <w:r w:rsidRPr="000E67A3">
        <w:rPr>
          <w:rFonts w:cs="Arial"/>
          <w:lang w:bidi="ne-NP"/>
        </w:rPr>
        <w:t xml:space="preserve">aan wie </w:t>
      </w:r>
      <w:r>
        <w:rPr>
          <w:rFonts w:cs="Arial"/>
          <w:lang w:bidi="ne-NP"/>
        </w:rPr>
        <w:t xml:space="preserve">de Minister van Economische Zaken </w:t>
      </w:r>
      <w:r w:rsidRPr="000E67A3">
        <w:rPr>
          <w:rFonts w:cs="Arial"/>
          <w:lang w:bidi="ne-NP"/>
        </w:rPr>
        <w:t>een subsidie in de vorm van een geldlening is verstrekt</w:t>
      </w:r>
      <w:r>
        <w:rPr>
          <w:rFonts w:cs="Arial"/>
          <w:lang w:bidi="ne-NP"/>
        </w:rPr>
        <w:t xml:space="preserve"> op grond van </w:t>
      </w:r>
      <w:r w:rsidR="008A1192">
        <w:rPr>
          <w:rFonts w:cs="Arial"/>
          <w:lang w:bidi="ne-NP"/>
        </w:rPr>
        <w:t>titel 3.16</w:t>
      </w:r>
      <w:r>
        <w:rPr>
          <w:rFonts w:cs="Arial"/>
          <w:lang w:bidi="ne-NP"/>
        </w:rPr>
        <w:t xml:space="preserve"> van de </w:t>
      </w:r>
      <w:r w:rsidR="008A1192">
        <w:rPr>
          <w:rFonts w:cs="Arial"/>
          <w:lang w:bidi="ne-NP"/>
        </w:rPr>
        <w:t>Regeling nationale EZ-subsidies</w:t>
      </w:r>
      <w:r>
        <w:rPr>
          <w:rFonts w:cs="Arial"/>
          <w:lang w:bidi="ne-NP"/>
        </w:rPr>
        <w:t xml:space="preserve"> en die op grond van dat hoofdstuk met de Staat der Nederlanden een overeenkomst tot lening heeft</w:t>
      </w:r>
      <w:r w:rsidRPr="000E67A3">
        <w:rPr>
          <w:rFonts w:cs="Arial"/>
          <w:lang w:bidi="ne-NP"/>
        </w:rPr>
        <w:t>.</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u w:val="single"/>
          <w:lang w:bidi="ne-NP"/>
        </w:rPr>
        <w:t>Controleverklaring:</w:t>
      </w:r>
      <w:r w:rsidRPr="000E67A3">
        <w:rPr>
          <w:rFonts w:cs="Arial"/>
          <w:lang w:bidi="ne-NP"/>
        </w:rPr>
        <w:t xml:space="preserve"> een schriftelijke verklaring van de accountant inhoudende een oordeel omtrent de juistheid, volledigheid en financiële rechtmatigheid van de verantwoording van de aanwending van de hoofdsom</w:t>
      </w:r>
      <w:r>
        <w:rPr>
          <w:rFonts w:cs="Arial"/>
          <w:lang w:bidi="ne-NP"/>
        </w:rPr>
        <w:t xml:space="preserve"> van de lening</w:t>
      </w:r>
      <w:r w:rsidRPr="000E67A3">
        <w:rPr>
          <w:rFonts w:cs="Arial"/>
          <w:lang w:bidi="ne-NP"/>
        </w:rPr>
        <w:t>.</w:t>
      </w:r>
    </w:p>
    <w:p w:rsidR="00F3577F" w:rsidRPr="000E67A3" w:rsidRDefault="00F3577F" w:rsidP="00F3577F">
      <w:pPr>
        <w:autoSpaceDE w:val="0"/>
        <w:autoSpaceDN w:val="0"/>
        <w:adjustRightInd w:val="0"/>
        <w:rPr>
          <w:rFonts w:cs="Arial"/>
          <w:lang w:bidi="ne-NP"/>
        </w:rPr>
      </w:pPr>
    </w:p>
    <w:p w:rsidR="00F3577F" w:rsidRPr="000E67A3" w:rsidRDefault="00F3577F" w:rsidP="00F3577F">
      <w:pPr>
        <w:rPr>
          <w:rFonts w:cs="Arial"/>
          <w:lang w:bidi="ne-NP"/>
        </w:rPr>
      </w:pPr>
      <w:r w:rsidRPr="000E67A3">
        <w:rPr>
          <w:rFonts w:cs="Arial"/>
          <w:u w:val="single"/>
          <w:lang w:bidi="ne-NP"/>
        </w:rPr>
        <w:t>Financiële rechtmatigheid:</w:t>
      </w:r>
      <w:r w:rsidRPr="000E67A3">
        <w:rPr>
          <w:rFonts w:cs="Arial"/>
          <w:lang w:bidi="ne-NP"/>
        </w:rPr>
        <w:t xml:space="preserve"> een financiële transactie is in overeenstemming is met de in de van toepassing zijnde wet- en regelgeving (zie paragraaf 1.3) opgenomen bepalingen die de uitkomst van die financiële transactie beïnvloeden.</w:t>
      </w:r>
    </w:p>
    <w:p w:rsidR="00F3577F" w:rsidRPr="000E67A3" w:rsidRDefault="00F3577F" w:rsidP="00F3577F">
      <w:pPr>
        <w:autoSpaceDE w:val="0"/>
        <w:autoSpaceDN w:val="0"/>
        <w:adjustRightInd w:val="0"/>
        <w:rPr>
          <w:rFonts w:cs="Arial"/>
          <w:color w:val="000000"/>
          <w:lang w:bidi="ne-NP"/>
        </w:rPr>
      </w:pPr>
    </w:p>
    <w:p w:rsidR="00F3577F" w:rsidRPr="000E67A3" w:rsidRDefault="00F3577F" w:rsidP="00F3577F">
      <w:pPr>
        <w:autoSpaceDE w:val="0"/>
        <w:autoSpaceDN w:val="0"/>
        <w:adjustRightInd w:val="0"/>
        <w:rPr>
          <w:rFonts w:cs="Arial"/>
          <w:b/>
          <w:i/>
          <w:lang w:bidi="ne-NP"/>
        </w:rPr>
      </w:pPr>
      <w:r w:rsidRPr="000E67A3">
        <w:rPr>
          <w:rFonts w:cs="Arial"/>
          <w:b/>
          <w:i/>
          <w:lang w:bidi="ne-NP"/>
        </w:rPr>
        <w:t>1.3 Wet- en regelgeving</w:t>
      </w:r>
    </w:p>
    <w:p w:rsidR="00F3577F" w:rsidRPr="000E67A3" w:rsidRDefault="00F3577F" w:rsidP="00F3577F">
      <w:pPr>
        <w:autoSpaceDE w:val="0"/>
        <w:autoSpaceDN w:val="0"/>
        <w:adjustRightInd w:val="0"/>
        <w:rPr>
          <w:rFonts w:cs="Arial"/>
          <w:lang w:bidi="ne-NP"/>
        </w:rPr>
      </w:pPr>
      <w:r w:rsidRPr="000E67A3">
        <w:rPr>
          <w:rFonts w:cs="Arial"/>
          <w:lang w:bidi="ne-NP"/>
        </w:rPr>
        <w:t>Voor de controle van de financiële rechtmatigheid volgens dit protocol</w:t>
      </w:r>
      <w:r w:rsidRPr="000E67A3">
        <w:rPr>
          <w:rFonts w:cs="Arial"/>
          <w:b/>
          <w:bCs/>
          <w:lang w:bidi="ne-NP"/>
        </w:rPr>
        <w:t xml:space="preserve"> </w:t>
      </w:r>
      <w:r w:rsidRPr="000E67A3">
        <w:rPr>
          <w:rFonts w:cs="Arial"/>
          <w:lang w:bidi="ne-NP"/>
        </w:rPr>
        <w:t xml:space="preserve">is de volgende wet- en regelgeving (inclusief eventuele wijzigingen hierin) van </w:t>
      </w:r>
      <w:r>
        <w:rPr>
          <w:rFonts w:cs="Arial"/>
          <w:lang w:bidi="ne-NP"/>
        </w:rPr>
        <w:t>toepassing:</w:t>
      </w:r>
    </w:p>
    <w:p w:rsidR="00F3577F" w:rsidRPr="000E67A3" w:rsidRDefault="00F3577F" w:rsidP="00F3577F">
      <w:pPr>
        <w:autoSpaceDE w:val="0"/>
        <w:autoSpaceDN w:val="0"/>
        <w:adjustRightInd w:val="0"/>
        <w:rPr>
          <w:rFonts w:cs="Arial"/>
          <w:lang w:bidi="ne-NP"/>
        </w:rPr>
      </w:pPr>
    </w:p>
    <w:p w:rsidR="00F3577F" w:rsidRPr="000E67A3" w:rsidRDefault="008A1192" w:rsidP="00F3577F">
      <w:pPr>
        <w:numPr>
          <w:ilvl w:val="0"/>
          <w:numId w:val="8"/>
        </w:numPr>
        <w:autoSpaceDE w:val="0"/>
        <w:autoSpaceDN w:val="0"/>
        <w:adjustRightInd w:val="0"/>
        <w:rPr>
          <w:rFonts w:cs="Arial"/>
          <w:lang w:bidi="ne-NP"/>
        </w:rPr>
      </w:pPr>
      <w:r>
        <w:rPr>
          <w:rFonts w:cs="Arial"/>
          <w:lang w:bidi="ne-NP"/>
        </w:rPr>
        <w:t>R</w:t>
      </w:r>
      <w:r w:rsidR="00F3577F" w:rsidRPr="000E67A3">
        <w:rPr>
          <w:rFonts w:cs="Arial"/>
          <w:lang w:bidi="ne-NP"/>
        </w:rPr>
        <w:t xml:space="preserve">egeling </w:t>
      </w:r>
      <w:r>
        <w:rPr>
          <w:rFonts w:cs="Arial"/>
          <w:lang w:bidi="ne-NP"/>
        </w:rPr>
        <w:t>nationale EZ-subsidies</w:t>
      </w:r>
      <w:r w:rsidR="00F3577F" w:rsidRPr="000E67A3">
        <w:rPr>
          <w:rFonts w:cs="Arial"/>
          <w:lang w:bidi="ne-NP"/>
        </w:rPr>
        <w:t>,</w:t>
      </w:r>
      <w:r w:rsidR="00F3577F">
        <w:rPr>
          <w:rFonts w:cs="Arial"/>
          <w:lang w:bidi="ne-NP"/>
        </w:rPr>
        <w:t xml:space="preserve"> in het bijzonder </w:t>
      </w:r>
      <w:r>
        <w:rPr>
          <w:rFonts w:cs="Arial"/>
          <w:lang w:bidi="ne-NP"/>
        </w:rPr>
        <w:t>titel 3.16 (RNEZ)</w:t>
      </w:r>
      <w:r w:rsidR="00F3577F" w:rsidRPr="000E67A3">
        <w:rPr>
          <w:rFonts w:cs="Arial"/>
          <w:lang w:bidi="ne-NP"/>
        </w:rPr>
        <w:t>;</w:t>
      </w:r>
    </w:p>
    <w:p w:rsidR="00F3577F" w:rsidRDefault="00F3577F" w:rsidP="00F3577F">
      <w:pPr>
        <w:numPr>
          <w:ilvl w:val="0"/>
          <w:numId w:val="8"/>
        </w:numPr>
        <w:autoSpaceDE w:val="0"/>
        <w:autoSpaceDN w:val="0"/>
        <w:adjustRightInd w:val="0"/>
        <w:rPr>
          <w:rFonts w:cs="Arial"/>
          <w:lang w:bidi="ne-NP"/>
        </w:rPr>
      </w:pPr>
      <w:r w:rsidRPr="00383501">
        <w:rPr>
          <w:rFonts w:cs="Arial"/>
          <w:lang w:bidi="ne-NP"/>
        </w:rPr>
        <w:t>De uitvoeringsovereenkomst tussen de Staat der Nederlanden vertegenwoordigd door de Minister va</w:t>
      </w:r>
      <w:r w:rsidRPr="00BD30A3">
        <w:rPr>
          <w:rFonts w:cs="Arial"/>
          <w:lang w:bidi="ne-NP"/>
        </w:rPr>
        <w:t xml:space="preserve">n Economische Zaken en </w:t>
      </w:r>
      <w:r w:rsidRPr="002669DC">
        <w:rPr>
          <w:rFonts w:cs="Arial"/>
          <w:lang w:bidi="ne-NP"/>
        </w:rPr>
        <w:t xml:space="preserve">Leningnemer, als bedoeld in artikel 9a.3, vierde lid, </w:t>
      </w:r>
      <w:r w:rsidRPr="00F60FF0">
        <w:rPr>
          <w:rFonts w:cs="Arial"/>
          <w:lang w:bidi="ne-NP"/>
        </w:rPr>
        <w:t xml:space="preserve">van de </w:t>
      </w:r>
      <w:r w:rsidR="008A1192">
        <w:rPr>
          <w:rFonts w:cs="Arial"/>
          <w:lang w:bidi="ne-NP"/>
        </w:rPr>
        <w:t>Regeling nationale EZ-subsidies</w:t>
      </w:r>
      <w:r>
        <w:rPr>
          <w:rFonts w:cs="Arial"/>
          <w:lang w:bidi="ne-NP"/>
        </w:rPr>
        <w:t>;</w:t>
      </w:r>
    </w:p>
    <w:p w:rsidR="00F3577F" w:rsidRPr="00383501" w:rsidRDefault="00F3577F" w:rsidP="00F3577F">
      <w:pPr>
        <w:numPr>
          <w:ilvl w:val="0"/>
          <w:numId w:val="8"/>
        </w:numPr>
        <w:autoSpaceDE w:val="0"/>
        <w:autoSpaceDN w:val="0"/>
        <w:adjustRightInd w:val="0"/>
        <w:rPr>
          <w:rFonts w:cs="Arial"/>
          <w:lang w:bidi="ne-NP"/>
        </w:rPr>
      </w:pPr>
      <w:r>
        <w:rPr>
          <w:rFonts w:cs="Arial"/>
          <w:lang w:bidi="ne-NP"/>
        </w:rPr>
        <w:t xml:space="preserve">Kaderbesluit </w:t>
      </w:r>
      <w:r w:rsidR="008A1192">
        <w:rPr>
          <w:rFonts w:cs="Arial"/>
          <w:lang w:bidi="ne-NP"/>
        </w:rPr>
        <w:t xml:space="preserve">nationale </w:t>
      </w:r>
      <w:r>
        <w:rPr>
          <w:rFonts w:cs="Arial"/>
          <w:lang w:bidi="ne-NP"/>
        </w:rPr>
        <w:t>EZ-subsidies en de Kaderwet EZ-subsidies;</w:t>
      </w:r>
    </w:p>
    <w:p w:rsidR="00F3577F" w:rsidRPr="000E67A3" w:rsidRDefault="00F3577F" w:rsidP="00F3577F">
      <w:pPr>
        <w:numPr>
          <w:ilvl w:val="0"/>
          <w:numId w:val="8"/>
        </w:numPr>
        <w:autoSpaceDE w:val="0"/>
        <w:autoSpaceDN w:val="0"/>
        <w:adjustRightInd w:val="0"/>
        <w:rPr>
          <w:rFonts w:cs="Arial"/>
          <w:lang w:bidi="ne-NP"/>
        </w:rPr>
      </w:pPr>
      <w:r w:rsidRPr="000E67A3">
        <w:rPr>
          <w:rFonts w:cs="Arial"/>
          <w:lang w:bidi="ne-NP"/>
        </w:rPr>
        <w:t>Algemene wet Bestuursrecht</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lang w:bidi="ne-NP"/>
        </w:rPr>
        <w:t>Bij de uitvoering van de controle stelt de accountant tevens vast dat:</w:t>
      </w:r>
    </w:p>
    <w:p w:rsidR="00F3577F" w:rsidRPr="000E67A3" w:rsidRDefault="00F3577F" w:rsidP="00F3577F">
      <w:pPr>
        <w:autoSpaceDE w:val="0"/>
        <w:autoSpaceDN w:val="0"/>
        <w:adjustRightInd w:val="0"/>
        <w:rPr>
          <w:rFonts w:cs="Arial"/>
          <w:lang w:bidi="ne-NP"/>
        </w:rPr>
      </w:pPr>
      <w:r w:rsidRPr="000E67A3">
        <w:rPr>
          <w:rFonts w:cs="Arial"/>
          <w:lang w:bidi="ne-NP"/>
        </w:rPr>
        <w:t>a.</w:t>
      </w:r>
      <w:r w:rsidRPr="000E67A3">
        <w:rPr>
          <w:rFonts w:cs="Arial"/>
          <w:lang w:bidi="ne-NP"/>
        </w:rPr>
        <w:tab/>
        <w:t>in de rekening en verantwoording omtrent de uitgaven en inkomsten:</w:t>
      </w:r>
    </w:p>
    <w:p w:rsidR="00F3577F" w:rsidRPr="000E67A3" w:rsidRDefault="00F3577F" w:rsidP="00F3577F">
      <w:pPr>
        <w:autoSpaceDE w:val="0"/>
        <w:autoSpaceDN w:val="0"/>
        <w:adjustRightInd w:val="0"/>
        <w:ind w:left="270"/>
        <w:rPr>
          <w:rFonts w:cs="Arial"/>
          <w:lang w:bidi="ne-NP"/>
        </w:rPr>
      </w:pPr>
      <w:r w:rsidRPr="000E67A3">
        <w:rPr>
          <w:rFonts w:cs="Arial"/>
          <w:lang w:bidi="ne-NP"/>
        </w:rPr>
        <w:t xml:space="preserve">1°. geen kosten zijn opgenomen die niet voor </w:t>
      </w:r>
      <w:r>
        <w:rPr>
          <w:rFonts w:cs="Arial"/>
          <w:lang w:bidi="ne-NP"/>
        </w:rPr>
        <w:t xml:space="preserve">financiering </w:t>
      </w:r>
      <w:r w:rsidRPr="000E67A3">
        <w:rPr>
          <w:rFonts w:cs="Arial"/>
          <w:lang w:bidi="ne-NP"/>
        </w:rPr>
        <w:t xml:space="preserve">in aanmerking komen op grond van de </w:t>
      </w:r>
      <w:r w:rsidR="008A1192">
        <w:rPr>
          <w:rFonts w:cs="Arial"/>
          <w:lang w:bidi="ne-NP"/>
        </w:rPr>
        <w:t>RNEZ</w:t>
      </w:r>
      <w:r>
        <w:rPr>
          <w:rFonts w:cs="Arial"/>
          <w:lang w:bidi="ne-NP"/>
        </w:rPr>
        <w:t xml:space="preserve">, de </w:t>
      </w:r>
      <w:r w:rsidRPr="000E67A3">
        <w:rPr>
          <w:rFonts w:cs="Arial"/>
          <w:lang w:bidi="ne-NP"/>
        </w:rPr>
        <w:t>beschikking tot subsidieverlening en de uitvoeringsovereenkomst;</w:t>
      </w:r>
    </w:p>
    <w:p w:rsidR="00F3577F" w:rsidRPr="000E67A3" w:rsidRDefault="00F3577F" w:rsidP="00F3577F">
      <w:pPr>
        <w:autoSpaceDE w:val="0"/>
        <w:autoSpaceDN w:val="0"/>
        <w:adjustRightInd w:val="0"/>
        <w:ind w:left="270"/>
        <w:rPr>
          <w:rFonts w:cs="Arial"/>
          <w:lang w:bidi="ne-NP"/>
        </w:rPr>
      </w:pPr>
      <w:r w:rsidRPr="000E67A3">
        <w:rPr>
          <w:rFonts w:cs="Arial"/>
          <w:lang w:bidi="ne-NP"/>
        </w:rPr>
        <w:t>2°. uitsluitend kosten zijn opgenomen die daadwerkel</w:t>
      </w:r>
      <w:r>
        <w:rPr>
          <w:rFonts w:cs="Arial"/>
          <w:lang w:bidi="ne-NP"/>
        </w:rPr>
        <w:t>ijk voor rekening komen van de L</w:t>
      </w:r>
      <w:r w:rsidRPr="000E67A3">
        <w:rPr>
          <w:rFonts w:cs="Arial"/>
          <w:lang w:bidi="ne-NP"/>
        </w:rPr>
        <w:t>eningnemer;</w:t>
      </w:r>
    </w:p>
    <w:p w:rsidR="00F3577F" w:rsidRPr="000E67A3" w:rsidRDefault="00F3577F" w:rsidP="00F3577F">
      <w:pPr>
        <w:autoSpaceDE w:val="0"/>
        <w:autoSpaceDN w:val="0"/>
        <w:adjustRightInd w:val="0"/>
        <w:ind w:left="270" w:hanging="270"/>
        <w:rPr>
          <w:rFonts w:cs="Arial"/>
          <w:szCs w:val="20"/>
          <w:lang w:bidi="ne-NP"/>
        </w:rPr>
      </w:pPr>
      <w:r>
        <w:rPr>
          <w:rFonts w:cs="Arial"/>
          <w:lang w:bidi="ne-NP"/>
        </w:rPr>
        <w:t>b.</w:t>
      </w:r>
      <w:r>
        <w:rPr>
          <w:rFonts w:cs="Arial"/>
          <w:lang w:bidi="ne-NP"/>
        </w:rPr>
        <w:tab/>
        <w:t>de L</w:t>
      </w:r>
      <w:r w:rsidRPr="000E67A3">
        <w:rPr>
          <w:rFonts w:cs="Arial"/>
          <w:lang w:bidi="ne-NP"/>
        </w:rPr>
        <w:t xml:space="preserve">eningnemer opgave doet van alle inkomsten, waaronder subsidies, waarmee </w:t>
      </w:r>
      <w:r>
        <w:rPr>
          <w:rFonts w:cs="Arial"/>
          <w:lang w:bidi="ne-NP"/>
        </w:rPr>
        <w:t>het vroegefasetraject</w:t>
      </w:r>
      <w:r w:rsidRPr="000E67A3">
        <w:rPr>
          <w:rFonts w:cs="Arial"/>
          <w:lang w:bidi="ne-NP"/>
        </w:rPr>
        <w:t xml:space="preserve"> waarop de </w:t>
      </w:r>
      <w:r>
        <w:rPr>
          <w:rFonts w:cs="Arial"/>
          <w:lang w:bidi="ne-NP"/>
        </w:rPr>
        <w:t>lening</w:t>
      </w:r>
      <w:r w:rsidRPr="000E67A3">
        <w:rPr>
          <w:rFonts w:cs="Arial"/>
          <w:lang w:bidi="ne-NP"/>
        </w:rPr>
        <w:t xml:space="preserve"> betrekking heeft mede is gefinancierd;</w:t>
      </w:r>
    </w:p>
    <w:p w:rsidR="00F3577F" w:rsidRPr="000E67A3" w:rsidRDefault="00F3577F" w:rsidP="00F3577F">
      <w:pPr>
        <w:autoSpaceDE w:val="0"/>
        <w:autoSpaceDN w:val="0"/>
        <w:adjustRightInd w:val="0"/>
        <w:ind w:left="270" w:hanging="270"/>
        <w:rPr>
          <w:rFonts w:cs="Arial"/>
          <w:lang w:bidi="ne-NP"/>
        </w:rPr>
      </w:pPr>
      <w:r w:rsidRPr="000E67A3">
        <w:rPr>
          <w:rFonts w:cs="Arial"/>
          <w:szCs w:val="20"/>
          <w:lang w:bidi="ne-NP"/>
        </w:rPr>
        <w:t>c.</w:t>
      </w:r>
      <w:r w:rsidRPr="000E67A3">
        <w:rPr>
          <w:szCs w:val="20"/>
        </w:rPr>
        <w:t xml:space="preserve"> het v</w:t>
      </w:r>
      <w:r>
        <w:rPr>
          <w:szCs w:val="20"/>
        </w:rPr>
        <w:t>roegefase</w:t>
      </w:r>
      <w:r w:rsidRPr="000E67A3">
        <w:rPr>
          <w:szCs w:val="20"/>
        </w:rPr>
        <w:t>traject is uitgevoerd.</w:t>
      </w:r>
    </w:p>
    <w:p w:rsidR="009F04F4" w:rsidRDefault="009F04F4">
      <w:pPr>
        <w:spacing w:line="240" w:lineRule="auto"/>
        <w:rPr>
          <w:rFonts w:cs="Arial"/>
          <w:b/>
          <w:kern w:val="32"/>
        </w:rPr>
      </w:pPr>
      <w:r>
        <w:rPr>
          <w:rFonts w:cs="Arial"/>
          <w:b/>
          <w:kern w:val="32"/>
        </w:rPr>
        <w:br w:type="page"/>
      </w:r>
    </w:p>
    <w:p w:rsidR="00F3577F" w:rsidRPr="000E67A3" w:rsidRDefault="00F3577F" w:rsidP="00F3577F">
      <w:pPr>
        <w:keepNext/>
        <w:spacing w:before="240" w:after="60"/>
        <w:outlineLvl w:val="0"/>
        <w:rPr>
          <w:rFonts w:cs="Arial"/>
          <w:b/>
          <w:kern w:val="32"/>
        </w:rPr>
      </w:pPr>
      <w:r w:rsidRPr="000E67A3">
        <w:rPr>
          <w:rFonts w:cs="Arial"/>
          <w:b/>
          <w:kern w:val="32"/>
        </w:rPr>
        <w:lastRenderedPageBreak/>
        <w:t>2. Controleaanpak</w:t>
      </w:r>
    </w:p>
    <w:p w:rsidR="00F3577F" w:rsidRPr="000E67A3" w:rsidRDefault="00F3577F" w:rsidP="00F3577F">
      <w:pPr>
        <w:autoSpaceDE w:val="0"/>
        <w:autoSpaceDN w:val="0"/>
        <w:adjustRightInd w:val="0"/>
        <w:rPr>
          <w:rFonts w:cs="Arial"/>
          <w:b/>
          <w:i/>
          <w:lang w:bidi="ne-NP"/>
        </w:rPr>
      </w:pPr>
    </w:p>
    <w:p w:rsidR="00F3577F" w:rsidRPr="000E67A3" w:rsidRDefault="00F3577F" w:rsidP="00F3577F">
      <w:pPr>
        <w:autoSpaceDE w:val="0"/>
        <w:autoSpaceDN w:val="0"/>
        <w:adjustRightInd w:val="0"/>
        <w:rPr>
          <w:rFonts w:cs="Arial"/>
          <w:b/>
          <w:i/>
          <w:lang w:bidi="ne-NP"/>
        </w:rPr>
      </w:pPr>
      <w:r w:rsidRPr="000E67A3">
        <w:rPr>
          <w:rFonts w:cs="Arial"/>
          <w:b/>
          <w:i/>
          <w:lang w:bidi="ne-NP"/>
        </w:rPr>
        <w:t>2.1 Eisen voor de controleaanpak</w:t>
      </w:r>
    </w:p>
    <w:p w:rsidR="00F3577F" w:rsidRPr="000E67A3" w:rsidRDefault="00F3577F" w:rsidP="00F3577F">
      <w:pPr>
        <w:autoSpaceDE w:val="0"/>
        <w:autoSpaceDN w:val="0"/>
        <w:adjustRightInd w:val="0"/>
        <w:rPr>
          <w:rFonts w:cs="Arial"/>
          <w:lang w:bidi="ne-NP"/>
        </w:rPr>
      </w:pPr>
      <w:r w:rsidRPr="000E67A3">
        <w:rPr>
          <w:rFonts w:cs="Arial"/>
          <w:lang w:bidi="ne-NP"/>
        </w:rPr>
        <w:t xml:space="preserve">De controle moet voldoen aan de controlestandaarden die onderdeel zijn van de nadere voorschriften Controle- en overige standaarden (NV COS), die door </w:t>
      </w:r>
      <w:r w:rsidRPr="000E67A3">
        <w:rPr>
          <w:rFonts w:cs="Arial"/>
          <w:color w:val="000000"/>
          <w:lang w:bidi="ne-NP"/>
        </w:rPr>
        <w:t>de Nederlandse Beroepsorganisatie van Accountants (NBA)</w:t>
      </w:r>
      <w:r w:rsidRPr="000E67A3">
        <w:rPr>
          <w:rFonts w:cs="Arial"/>
          <w:lang w:bidi="ne-NP"/>
        </w:rPr>
        <w:t xml:space="preserve"> zijn vastgesteld. </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lang w:bidi="ne-NP"/>
        </w:rPr>
        <w:t>Zonder de in voorgaande alinea geformuleerde voorschriften in te perken, zijn voor de controle van specifieke financiële verantwoordingen ten behoeve van de vaststelling van bijdragen vanuit EZ</w:t>
      </w:r>
      <w:r>
        <w:rPr>
          <w:rFonts w:cs="Arial"/>
          <w:lang w:bidi="ne-NP"/>
        </w:rPr>
        <w:t xml:space="preserve"> zoals in dit geval een subsidie in de vorm van een geldlening</w:t>
      </w:r>
      <w:r w:rsidRPr="000E67A3">
        <w:rPr>
          <w:rFonts w:cs="Arial"/>
          <w:lang w:bidi="ne-NP"/>
        </w:rPr>
        <w:t xml:space="preserve"> met name de volgende aandachtspunten van belang:</w:t>
      </w:r>
    </w:p>
    <w:p w:rsidR="00F3577F" w:rsidRPr="000E67A3" w:rsidRDefault="00F3577F" w:rsidP="00F3577F">
      <w:pPr>
        <w:numPr>
          <w:ilvl w:val="0"/>
          <w:numId w:val="6"/>
        </w:numPr>
      </w:pPr>
      <w:r w:rsidRPr="000E67A3">
        <w:rPr>
          <w:lang w:bidi="ne-NP"/>
        </w:rPr>
        <w:t xml:space="preserve">De accountant stelt een analyse op inzake het risico dat de specifieke financiële verantwoording een materiële afwijking bevat. Deze </w:t>
      </w:r>
      <w:r w:rsidRPr="000E67A3">
        <w:t xml:space="preserve">risicoanalyse wordt specifiek opgesteld voor deze controle; er mag niet volstaan worden met een standaard analyse. In de </w:t>
      </w:r>
      <w:r w:rsidRPr="000E67A3">
        <w:rPr>
          <w:lang w:bidi="ne-NP"/>
        </w:rPr>
        <w:t>risicoanalyse</w:t>
      </w:r>
      <w:r w:rsidRPr="000E67A3">
        <w:t xml:space="preserve"> </w:t>
      </w:r>
      <w:r w:rsidRPr="000E67A3">
        <w:rPr>
          <w:lang w:bidi="ne-NP"/>
        </w:rPr>
        <w:t xml:space="preserve">maakt de accountant zichtbaar welke controles gericht op de geïdentificeerde (significante) risico’s zullen worden uitgevoerd. </w:t>
      </w:r>
    </w:p>
    <w:p w:rsidR="00F3577F" w:rsidRPr="000E67A3" w:rsidRDefault="00F3577F" w:rsidP="00F3577F">
      <w:pPr>
        <w:numPr>
          <w:ilvl w:val="0"/>
          <w:numId w:val="6"/>
        </w:numPr>
        <w:rPr>
          <w:lang w:bidi="ne-NP"/>
        </w:rPr>
      </w:pPr>
      <w:r w:rsidRPr="000E67A3">
        <w:rPr>
          <w:lang w:bidi="ne-NP"/>
        </w:rPr>
        <w:t xml:space="preserve">De accountant ontwikkelt op grond van de risicoanalyse een controleplan waarin zijn vastgelegd: de aard, de tijdsfasering en de omvang van de controlewerkzaamheden die door leden van het controleteam moeten worden uitgevoerd om toereikende controle-informatie te verkrijgen teneinde het controlerisico tot een aanvaardbaar laag niveau te reduceren. </w:t>
      </w:r>
    </w:p>
    <w:p w:rsidR="00F3577F" w:rsidRPr="000E67A3" w:rsidRDefault="00F3577F" w:rsidP="00F3577F">
      <w:pPr>
        <w:numPr>
          <w:ilvl w:val="0"/>
          <w:numId w:val="6"/>
        </w:numPr>
        <w:rPr>
          <w:lang w:bidi="ne-NP"/>
        </w:rPr>
      </w:pPr>
      <w:r w:rsidRPr="000E67A3">
        <w:rPr>
          <w:lang w:bidi="ne-NP"/>
        </w:rPr>
        <w:t xml:space="preserve">In het controleplan wordt de goedkeuringstolerantie (zie paragraaf 2.2) vertaald naar controletoleranties, waarbij de goedkeuringstolerantie het maximum is. </w:t>
      </w:r>
    </w:p>
    <w:p w:rsidR="00F3577F" w:rsidRPr="000E67A3" w:rsidRDefault="00F3577F" w:rsidP="00F3577F">
      <w:pPr>
        <w:numPr>
          <w:ilvl w:val="0"/>
          <w:numId w:val="6"/>
        </w:numPr>
        <w:rPr>
          <w:lang w:bidi="ne-NP"/>
        </w:rPr>
      </w:pPr>
      <w:r w:rsidRPr="000E67A3">
        <w:rPr>
          <w:lang w:bidi="ne-NP"/>
        </w:rPr>
        <w:t xml:space="preserve">Bij de controle wordt vastgesteld of de in de financiële verantwoording opgenomen posten, met in achtneming van de controletoleranties en goedkeuringstolerantie (zie paragraaf 2.2), juist, volledig en rechtmatig (zie definitie in paragraaf 1.2) zijn. </w:t>
      </w:r>
      <w:r w:rsidRPr="000E67A3" w:rsidDel="00E77F27">
        <w:rPr>
          <w:lang w:bidi="ne-NP"/>
        </w:rPr>
        <w:t xml:space="preserve"> </w:t>
      </w:r>
    </w:p>
    <w:p w:rsidR="00F3577F" w:rsidRPr="000E67A3" w:rsidRDefault="00F3577F" w:rsidP="00F3577F">
      <w:pPr>
        <w:numPr>
          <w:ilvl w:val="0"/>
          <w:numId w:val="6"/>
        </w:numPr>
        <w:rPr>
          <w:lang w:bidi="ne-NP"/>
        </w:rPr>
      </w:pPr>
      <w:r w:rsidRPr="000E67A3">
        <w:rPr>
          <w:lang w:bidi="ne-NP"/>
        </w:rPr>
        <w:t>De accountant controleert:</w:t>
      </w:r>
    </w:p>
    <w:p w:rsidR="00F3577F" w:rsidRPr="000E67A3" w:rsidRDefault="00F3577F" w:rsidP="00F3577F">
      <w:pPr>
        <w:numPr>
          <w:ilvl w:val="0"/>
          <w:numId w:val="7"/>
        </w:numPr>
        <w:rPr>
          <w:lang w:bidi="ne-NP"/>
        </w:rPr>
      </w:pPr>
      <w:r w:rsidRPr="000E67A3">
        <w:rPr>
          <w:lang w:bidi="ne-NP"/>
        </w:rPr>
        <w:t>de juiste en volledige weergave van de door andere bestuursorganen, de Europese Commissie en derden verstrekte bijdragen in de kosten van de gesubsidieerde activiteiten;</w:t>
      </w:r>
    </w:p>
    <w:p w:rsidR="00F3577F" w:rsidRPr="000E67A3" w:rsidRDefault="00F3577F" w:rsidP="00F3577F">
      <w:pPr>
        <w:numPr>
          <w:ilvl w:val="0"/>
          <w:numId w:val="6"/>
        </w:numPr>
        <w:rPr>
          <w:lang w:bidi="ne-NP"/>
        </w:rPr>
      </w:pPr>
      <w:r w:rsidRPr="000E67A3">
        <w:rPr>
          <w:lang w:bidi="ne-NP"/>
        </w:rPr>
        <w:t>De accountant mag bij zijn controle gebruik maken van controlewerkzaamheden, die zijn uitgevoerd bij de contr</w:t>
      </w:r>
      <w:r>
        <w:rPr>
          <w:lang w:bidi="ne-NP"/>
        </w:rPr>
        <w:t>ole van de jaarrekening van de L</w:t>
      </w:r>
      <w:r w:rsidRPr="000E67A3">
        <w:rPr>
          <w:lang w:bidi="ne-NP"/>
        </w:rPr>
        <w:t>eningnemer. Een enkele verwijzing hiernaar in het controledossier met betrekking tot de</w:t>
      </w:r>
      <w:r>
        <w:rPr>
          <w:lang w:bidi="ne-NP"/>
        </w:rPr>
        <w:t>ze</w:t>
      </w:r>
      <w:r w:rsidRPr="000E67A3">
        <w:rPr>
          <w:lang w:bidi="ne-NP"/>
        </w:rPr>
        <w:t xml:space="preserve"> </w:t>
      </w:r>
      <w:r>
        <w:rPr>
          <w:lang w:bidi="ne-NP"/>
        </w:rPr>
        <w:t xml:space="preserve">lening of </w:t>
      </w:r>
      <w:r w:rsidRPr="000E67A3">
        <w:rPr>
          <w:lang w:bidi="ne-NP"/>
        </w:rPr>
        <w:t>incidentele subsidie</w:t>
      </w:r>
      <w:r>
        <w:rPr>
          <w:lang w:bidi="ne-NP"/>
        </w:rPr>
        <w:t xml:space="preserve"> in de vorm van een geldlening</w:t>
      </w:r>
      <w:r w:rsidRPr="000E67A3">
        <w:rPr>
          <w:lang w:bidi="ne-NP"/>
        </w:rPr>
        <w:t xml:space="preserve"> is onvoldoende. In het controledossier voor de specifieke verklaring moeten deze werkzaamheden worden beschreven evenals de belangrijkste relevante conclusies. Het controledossier moet zelfstandig bruikbaar zijn. Dit betekent dat de relevante stukken daarin opgenomen zijn. </w:t>
      </w:r>
    </w:p>
    <w:p w:rsidR="00F3577F" w:rsidRPr="000E67A3" w:rsidRDefault="00F3577F" w:rsidP="00F3577F">
      <w:pPr>
        <w:numPr>
          <w:ilvl w:val="0"/>
          <w:numId w:val="6"/>
        </w:numPr>
        <w:rPr>
          <w:lang w:bidi="ne-NP"/>
        </w:rPr>
      </w:pPr>
      <w:r w:rsidRPr="000E67A3">
        <w:rPr>
          <w:lang w:bidi="ne-NP"/>
        </w:rPr>
        <w:t xml:space="preserve">De accountant zorgt voor adequate controledocumentatie, waaruit blijkt dat de werkzaamheden conform het controleplan zijn uitgevoerd, wat de uitkomsten van de controle zijn en dat deze zijn beoordeeld door de eindverantwoordelijke accountant. Deze documentatie omvat naast het op de risicoanalyse gebaseerde controleplan in ieder geval stukken waaruit blijkt: </w:t>
      </w:r>
    </w:p>
    <w:p w:rsidR="00F3577F" w:rsidRPr="000E67A3" w:rsidRDefault="00F3577F" w:rsidP="00F3577F">
      <w:pPr>
        <w:numPr>
          <w:ilvl w:val="0"/>
          <w:numId w:val="5"/>
        </w:numPr>
        <w:rPr>
          <w:lang w:bidi="ne-NP"/>
        </w:rPr>
      </w:pPr>
      <w:r w:rsidRPr="000E67A3">
        <w:rPr>
          <w:rFonts w:cs="Arial"/>
          <w:lang w:bidi="ne-NP"/>
        </w:rPr>
        <w:t>dat de cijfermatige juistheid van de verantwoording is nagegaan;</w:t>
      </w:r>
    </w:p>
    <w:p w:rsidR="00F3577F" w:rsidRPr="000E67A3" w:rsidRDefault="00F3577F" w:rsidP="00F3577F">
      <w:pPr>
        <w:numPr>
          <w:ilvl w:val="0"/>
          <w:numId w:val="5"/>
        </w:numPr>
        <w:rPr>
          <w:rFonts w:cs="Arial"/>
          <w:lang w:bidi="ne-NP"/>
        </w:rPr>
      </w:pPr>
      <w:r w:rsidRPr="000E67A3">
        <w:rPr>
          <w:rFonts w:cs="Arial"/>
          <w:lang w:bidi="ne-NP"/>
        </w:rPr>
        <w:t>dat de verantwoording aansluit met de financiële administratie;</w:t>
      </w:r>
    </w:p>
    <w:p w:rsidR="00F3577F" w:rsidRPr="000E67A3" w:rsidRDefault="00F3577F" w:rsidP="00F3577F">
      <w:pPr>
        <w:numPr>
          <w:ilvl w:val="0"/>
          <w:numId w:val="5"/>
        </w:numPr>
        <w:rPr>
          <w:lang w:bidi="ne-NP"/>
        </w:rPr>
      </w:pPr>
      <w:r w:rsidRPr="000E67A3">
        <w:rPr>
          <w:lang w:bidi="ne-NP"/>
        </w:rPr>
        <w:t>dat een cijferbeoordeling is uitgevoerd van de</w:t>
      </w:r>
      <w:r w:rsidRPr="000E67A3">
        <w:rPr>
          <w:rFonts w:cs="Arial"/>
          <w:lang w:bidi="ne-NP"/>
        </w:rPr>
        <w:t xml:space="preserve"> werkelijk verantwoorde kosten ten opzichte van de begrote kosten;</w:t>
      </w:r>
    </w:p>
    <w:p w:rsidR="00F3577F" w:rsidRPr="000E67A3" w:rsidRDefault="00F3577F" w:rsidP="00F3577F">
      <w:pPr>
        <w:numPr>
          <w:ilvl w:val="0"/>
          <w:numId w:val="5"/>
        </w:numPr>
        <w:rPr>
          <w:rFonts w:cs="Arial"/>
          <w:lang w:bidi="ne-NP"/>
        </w:rPr>
      </w:pPr>
      <w:r w:rsidRPr="000E67A3">
        <w:rPr>
          <w:rFonts w:cs="Arial"/>
          <w:lang w:bidi="ne-NP"/>
        </w:rPr>
        <w:t>wat de aard en de omvang zijn van verrichte systeem- en gegevensgerichte controlewerkzaamheden op in de verantwoording opgevoerde kosten.</w:t>
      </w:r>
    </w:p>
    <w:p w:rsidR="00F3577F" w:rsidRPr="000E67A3" w:rsidRDefault="00F3577F" w:rsidP="00F3577F">
      <w:pPr>
        <w:autoSpaceDE w:val="0"/>
        <w:autoSpaceDN w:val="0"/>
        <w:adjustRightInd w:val="0"/>
        <w:spacing w:before="100"/>
        <w:outlineLvl w:val="0"/>
        <w:rPr>
          <w:rFonts w:cs="Arial"/>
          <w:color w:val="000000"/>
          <w:lang w:bidi="ne-NP"/>
        </w:rPr>
      </w:pPr>
    </w:p>
    <w:p w:rsidR="00F3577F" w:rsidRPr="000E67A3" w:rsidRDefault="00F3577F" w:rsidP="00F3577F">
      <w:pPr>
        <w:rPr>
          <w:b/>
          <w:i/>
          <w:lang w:bidi="ne-NP"/>
        </w:rPr>
      </w:pPr>
      <w:r w:rsidRPr="000E67A3">
        <w:rPr>
          <w:b/>
          <w:i/>
          <w:lang w:bidi="ne-NP"/>
        </w:rPr>
        <w:t xml:space="preserve">2.2 Materialiteit: goedkeuringstoleranties en gewenste zekerheid </w:t>
      </w:r>
    </w:p>
    <w:p w:rsidR="00F3577F" w:rsidRPr="000E67A3" w:rsidRDefault="00F3577F" w:rsidP="00F3577F">
      <w:pPr>
        <w:autoSpaceDE w:val="0"/>
        <w:autoSpaceDN w:val="0"/>
        <w:adjustRightInd w:val="0"/>
        <w:rPr>
          <w:rFonts w:cs="Arial"/>
          <w:color w:val="000000"/>
          <w:lang w:bidi="ne-NP"/>
        </w:rPr>
      </w:pPr>
      <w:r w:rsidRPr="000E67A3">
        <w:rPr>
          <w:rFonts w:cs="Arial"/>
          <w:color w:val="000000"/>
          <w:lang w:bidi="ne-NP"/>
        </w:rPr>
        <w:t xml:space="preserve">Bij zijn oordeelsvorming over de naleving van de subsidie- en </w:t>
      </w:r>
      <w:proofErr w:type="spellStart"/>
      <w:r w:rsidRPr="000E67A3">
        <w:rPr>
          <w:rFonts w:cs="Arial"/>
          <w:color w:val="000000"/>
          <w:lang w:bidi="ne-NP"/>
        </w:rPr>
        <w:t>leningvoorwaarden</w:t>
      </w:r>
      <w:proofErr w:type="spellEnd"/>
      <w:r w:rsidRPr="000E67A3">
        <w:rPr>
          <w:rFonts w:cs="Arial"/>
          <w:color w:val="000000"/>
          <w:lang w:bidi="ne-NP"/>
        </w:rPr>
        <w:t xml:space="preserve"> streeft de accountant naar een redelijke mate van zekerheid. Indien dit begrip voor het gebruik van statistische technieken gekwantificeerd moet worden, wordt een betrouwbaarheid van 95 procent gehanteerd. </w:t>
      </w:r>
    </w:p>
    <w:p w:rsidR="00F3577F" w:rsidRPr="000E67A3" w:rsidRDefault="00F3577F" w:rsidP="00F3577F">
      <w:pPr>
        <w:autoSpaceDE w:val="0"/>
        <w:autoSpaceDN w:val="0"/>
        <w:adjustRightInd w:val="0"/>
        <w:rPr>
          <w:rFonts w:cs="Arial"/>
          <w:color w:val="000000"/>
          <w:lang w:bidi="ne-NP"/>
        </w:rPr>
      </w:pPr>
    </w:p>
    <w:p w:rsidR="00F3577F" w:rsidRPr="000E67A3" w:rsidRDefault="00F3577F" w:rsidP="00F3577F">
      <w:pPr>
        <w:autoSpaceDE w:val="0"/>
        <w:autoSpaceDN w:val="0"/>
        <w:adjustRightInd w:val="0"/>
        <w:rPr>
          <w:rFonts w:cs="Arial"/>
          <w:color w:val="000000"/>
          <w:lang w:bidi="ne-NP"/>
        </w:rPr>
      </w:pPr>
      <w:r w:rsidRPr="000E67A3">
        <w:rPr>
          <w:rFonts w:cs="Arial"/>
          <w:color w:val="000000"/>
          <w:lang w:bidi="ne-NP"/>
        </w:rPr>
        <w:t>Een controleverklaring met een goedkeurende strekking impliceert dat, gegeven eerder</w:t>
      </w:r>
    </w:p>
    <w:p w:rsidR="00F3577F" w:rsidRPr="000E67A3" w:rsidRDefault="00F3577F" w:rsidP="00F3577F">
      <w:pPr>
        <w:autoSpaceDE w:val="0"/>
        <w:autoSpaceDN w:val="0"/>
        <w:adjustRightInd w:val="0"/>
        <w:rPr>
          <w:rFonts w:cs="Arial"/>
          <w:color w:val="000000"/>
          <w:lang w:bidi="ne-NP"/>
        </w:rPr>
      </w:pPr>
      <w:r w:rsidRPr="000E67A3">
        <w:rPr>
          <w:rFonts w:cs="Arial"/>
          <w:color w:val="000000"/>
          <w:lang w:bidi="ne-NP"/>
        </w:rPr>
        <w:t xml:space="preserve">genoemde betrouwbaarheid, de maximale afwijking voor wat betreft de getrouwheid of financiële rechtmatigheid in de financiële verantwoording niet groter is dan één procent van het totaal </w:t>
      </w:r>
      <w:r w:rsidRPr="000E67A3">
        <w:rPr>
          <w:rFonts w:cs="Arial"/>
          <w:color w:val="000000"/>
          <w:lang w:bidi="ne-NP"/>
        </w:rPr>
        <w:lastRenderedPageBreak/>
        <w:t xml:space="preserve">financieel belang van die verantwoording. De hierna vermelde </w:t>
      </w:r>
      <w:proofErr w:type="spellStart"/>
      <w:r w:rsidRPr="000E67A3">
        <w:rPr>
          <w:rFonts w:cs="Arial"/>
          <w:color w:val="000000"/>
          <w:lang w:bidi="ne-NP"/>
        </w:rPr>
        <w:t>goedkeuringtoleranties</w:t>
      </w:r>
      <w:proofErr w:type="spellEnd"/>
      <w:r w:rsidRPr="000E67A3">
        <w:rPr>
          <w:rFonts w:cs="Arial"/>
          <w:color w:val="000000"/>
          <w:lang w:bidi="ne-NP"/>
        </w:rPr>
        <w:t xml:space="preserve"> zijn van toepassing.</w:t>
      </w:r>
    </w:p>
    <w:p w:rsidR="00F3577F" w:rsidRPr="000E67A3" w:rsidRDefault="00F3577F" w:rsidP="00F3577F">
      <w:pPr>
        <w:autoSpaceDE w:val="0"/>
        <w:autoSpaceDN w:val="0"/>
        <w:adjustRightInd w:val="0"/>
        <w:rPr>
          <w:rFonts w:cs="Arial"/>
          <w:color w:val="000000"/>
          <w:lang w:bidi="ne-NP"/>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448"/>
        <w:gridCol w:w="1620"/>
        <w:gridCol w:w="1611"/>
        <w:gridCol w:w="2164"/>
        <w:gridCol w:w="1414"/>
      </w:tblGrid>
      <w:tr w:rsidR="00F3577F" w:rsidRPr="000E67A3" w:rsidTr="005E1350">
        <w:tc>
          <w:tcPr>
            <w:tcW w:w="2448" w:type="dxa"/>
            <w:shd w:val="solid" w:color="000080" w:fill="FFFFFF"/>
          </w:tcPr>
          <w:p w:rsidR="00F3577F" w:rsidRPr="000E67A3" w:rsidRDefault="00F3577F" w:rsidP="005E1350">
            <w:pPr>
              <w:autoSpaceDE w:val="0"/>
              <w:autoSpaceDN w:val="0"/>
              <w:adjustRightInd w:val="0"/>
              <w:rPr>
                <w:rFonts w:cs="ScalaSans-BoldItalic"/>
                <w:b/>
                <w:bCs/>
                <w:i/>
                <w:iCs/>
                <w:color w:val="FFFFFF"/>
                <w:lang w:bidi="ne-NP"/>
              </w:rPr>
            </w:pPr>
            <w:r w:rsidRPr="000E67A3">
              <w:rPr>
                <w:rFonts w:cs="ScalaSans-BoldItalic"/>
                <w:b/>
                <w:bCs/>
                <w:i/>
                <w:iCs/>
                <w:color w:val="FFFFFF"/>
                <w:lang w:bidi="ne-NP"/>
              </w:rPr>
              <w:t>Aard van de aangelegenheid</w:t>
            </w:r>
          </w:p>
        </w:tc>
        <w:tc>
          <w:tcPr>
            <w:tcW w:w="6634" w:type="dxa"/>
            <w:gridSpan w:val="4"/>
            <w:shd w:val="solid" w:color="000080" w:fill="FFFFFF"/>
          </w:tcPr>
          <w:p w:rsidR="00F3577F" w:rsidRPr="000E67A3" w:rsidRDefault="00F3577F" w:rsidP="005E1350">
            <w:pPr>
              <w:autoSpaceDE w:val="0"/>
              <w:autoSpaceDN w:val="0"/>
              <w:adjustRightInd w:val="0"/>
              <w:jc w:val="center"/>
              <w:rPr>
                <w:rFonts w:cs="ScalaSans-BoldItalic"/>
                <w:b/>
                <w:bCs/>
                <w:i/>
                <w:iCs/>
                <w:color w:val="FFFFFF"/>
                <w:lang w:bidi="ne-NP"/>
              </w:rPr>
            </w:pPr>
            <w:r w:rsidRPr="000E67A3">
              <w:rPr>
                <w:rFonts w:cs="ScalaSans-BoldItalic"/>
                <w:b/>
                <w:bCs/>
                <w:i/>
                <w:iCs/>
                <w:color w:val="FFFFFF"/>
                <w:lang w:bidi="ne-NP"/>
              </w:rPr>
              <w:t>Controleverklaring</w:t>
            </w:r>
          </w:p>
        </w:tc>
      </w:tr>
      <w:tr w:rsidR="00F3577F" w:rsidRPr="000E67A3" w:rsidTr="005E1350">
        <w:tc>
          <w:tcPr>
            <w:tcW w:w="2448" w:type="dxa"/>
            <w:shd w:val="clear" w:color="auto" w:fill="auto"/>
          </w:tcPr>
          <w:p w:rsidR="00F3577F" w:rsidRPr="000E67A3" w:rsidRDefault="00F3577F" w:rsidP="005E1350">
            <w:pPr>
              <w:autoSpaceDE w:val="0"/>
              <w:autoSpaceDN w:val="0"/>
              <w:adjustRightInd w:val="0"/>
              <w:rPr>
                <w:rFonts w:cs="Arial"/>
                <w:color w:val="000000"/>
                <w:lang w:bidi="ne-NP"/>
              </w:rPr>
            </w:pPr>
          </w:p>
        </w:tc>
        <w:tc>
          <w:tcPr>
            <w:tcW w:w="1620" w:type="dxa"/>
            <w:shd w:val="clear" w:color="auto" w:fill="auto"/>
          </w:tcPr>
          <w:p w:rsidR="00F3577F" w:rsidRPr="000E67A3" w:rsidRDefault="00F3577F" w:rsidP="005E1350">
            <w:pPr>
              <w:autoSpaceDE w:val="0"/>
              <w:autoSpaceDN w:val="0"/>
              <w:adjustRightInd w:val="0"/>
              <w:rPr>
                <w:rFonts w:cs="Arial"/>
                <w:b/>
                <w:color w:val="000000"/>
                <w:lang w:bidi="ne-NP"/>
              </w:rPr>
            </w:pPr>
            <w:r w:rsidRPr="000E67A3">
              <w:rPr>
                <w:rFonts w:cs="ScalaSans-BoldItalic"/>
                <w:b/>
                <w:bCs/>
                <w:i/>
                <w:iCs/>
                <w:lang w:bidi="ne-NP"/>
              </w:rPr>
              <w:t xml:space="preserve"> Goedkeurend </w:t>
            </w:r>
          </w:p>
        </w:tc>
        <w:tc>
          <w:tcPr>
            <w:tcW w:w="1611" w:type="dxa"/>
            <w:shd w:val="clear" w:color="auto" w:fill="auto"/>
          </w:tcPr>
          <w:p w:rsidR="00F3577F" w:rsidRPr="000E67A3" w:rsidRDefault="00F3577F" w:rsidP="005E1350">
            <w:pPr>
              <w:autoSpaceDE w:val="0"/>
              <w:autoSpaceDN w:val="0"/>
              <w:adjustRightInd w:val="0"/>
              <w:rPr>
                <w:rFonts w:cs="Arial"/>
                <w:b/>
                <w:color w:val="000000"/>
                <w:lang w:bidi="ne-NP"/>
              </w:rPr>
            </w:pPr>
            <w:r w:rsidRPr="000E67A3">
              <w:rPr>
                <w:rFonts w:cs="ScalaSans-BoldItalic"/>
                <w:b/>
                <w:bCs/>
                <w:i/>
                <w:iCs/>
                <w:lang w:bidi="ne-NP"/>
              </w:rPr>
              <w:t xml:space="preserve">Met beperking </w:t>
            </w:r>
          </w:p>
        </w:tc>
        <w:tc>
          <w:tcPr>
            <w:tcW w:w="1989" w:type="dxa"/>
            <w:shd w:val="clear" w:color="auto" w:fill="auto"/>
          </w:tcPr>
          <w:p w:rsidR="00F3577F" w:rsidRPr="000E67A3" w:rsidRDefault="00F3577F" w:rsidP="005E1350">
            <w:pPr>
              <w:autoSpaceDE w:val="0"/>
              <w:autoSpaceDN w:val="0"/>
              <w:adjustRightInd w:val="0"/>
              <w:rPr>
                <w:rFonts w:cs="Arial"/>
                <w:b/>
                <w:color w:val="000000"/>
                <w:lang w:bidi="ne-NP"/>
              </w:rPr>
            </w:pPr>
            <w:r w:rsidRPr="000E67A3">
              <w:rPr>
                <w:rFonts w:cs="ScalaSans-BoldItalic"/>
                <w:b/>
                <w:bCs/>
                <w:i/>
                <w:iCs/>
                <w:lang w:bidi="ne-NP"/>
              </w:rPr>
              <w:t xml:space="preserve">Oordeelonthouding </w:t>
            </w:r>
          </w:p>
        </w:tc>
        <w:tc>
          <w:tcPr>
            <w:tcW w:w="1414" w:type="dxa"/>
            <w:shd w:val="clear" w:color="auto" w:fill="auto"/>
          </w:tcPr>
          <w:p w:rsidR="00F3577F" w:rsidRPr="000E67A3" w:rsidRDefault="00F3577F" w:rsidP="005E1350">
            <w:pPr>
              <w:autoSpaceDE w:val="0"/>
              <w:autoSpaceDN w:val="0"/>
              <w:adjustRightInd w:val="0"/>
              <w:rPr>
                <w:rFonts w:cs="Arial"/>
                <w:b/>
                <w:bCs/>
                <w:color w:val="000000"/>
                <w:lang w:bidi="ne-NP"/>
              </w:rPr>
            </w:pPr>
            <w:r w:rsidRPr="000E67A3">
              <w:rPr>
                <w:rFonts w:cs="ScalaSans-BoldItalic"/>
                <w:b/>
                <w:bCs/>
                <w:i/>
                <w:iCs/>
                <w:lang w:bidi="ne-NP"/>
              </w:rPr>
              <w:t>Afkeurend</w:t>
            </w:r>
          </w:p>
        </w:tc>
      </w:tr>
      <w:tr w:rsidR="00F3577F" w:rsidRPr="000E67A3" w:rsidTr="005E1350">
        <w:tc>
          <w:tcPr>
            <w:tcW w:w="2448"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Afwijkingen in de verantwoording</w:t>
            </w:r>
          </w:p>
          <w:p w:rsidR="00F3577F" w:rsidRPr="000E67A3" w:rsidRDefault="00F3577F" w:rsidP="005E1350">
            <w:pPr>
              <w:autoSpaceDE w:val="0"/>
              <w:autoSpaceDN w:val="0"/>
              <w:adjustRightInd w:val="0"/>
              <w:rPr>
                <w:rFonts w:cs="ScalaSans-BoldItalic"/>
                <w:b/>
                <w:bCs/>
                <w:i/>
                <w:iCs/>
                <w:lang w:bidi="ne-NP"/>
              </w:rPr>
            </w:pPr>
          </w:p>
        </w:tc>
        <w:tc>
          <w:tcPr>
            <w:tcW w:w="1620" w:type="dxa"/>
            <w:shd w:val="clear" w:color="auto" w:fill="auto"/>
          </w:tcPr>
          <w:p w:rsidR="00F3577F" w:rsidRPr="000E67A3" w:rsidRDefault="00F3577F" w:rsidP="005E1350">
            <w:pPr>
              <w:autoSpaceDE w:val="0"/>
              <w:autoSpaceDN w:val="0"/>
              <w:adjustRightInd w:val="0"/>
              <w:rPr>
                <w:rFonts w:cs="ScalaSans-BoldItalic"/>
                <w:bCs/>
                <w:i/>
                <w:iCs/>
                <w:lang w:bidi="ne-NP"/>
              </w:rPr>
            </w:pPr>
            <w:r w:rsidRPr="000E67A3">
              <w:rPr>
                <w:rFonts w:cs="ScalaSans-BoldItalic"/>
                <w:bCs/>
                <w:i/>
                <w:iCs/>
                <w:lang w:bidi="ne-NP"/>
              </w:rPr>
              <w:t xml:space="preserve">&lt;1% </w:t>
            </w:r>
          </w:p>
        </w:tc>
        <w:tc>
          <w:tcPr>
            <w:tcW w:w="1611" w:type="dxa"/>
            <w:shd w:val="clear" w:color="auto" w:fill="auto"/>
          </w:tcPr>
          <w:p w:rsidR="00F3577F" w:rsidRPr="000E67A3" w:rsidRDefault="00F3577F" w:rsidP="005E1350">
            <w:pPr>
              <w:autoSpaceDE w:val="0"/>
              <w:autoSpaceDN w:val="0"/>
              <w:adjustRightInd w:val="0"/>
              <w:rPr>
                <w:rFonts w:cs="ScalaSans-BoldItalic"/>
                <w:bCs/>
                <w:i/>
                <w:iCs/>
                <w:lang w:bidi="ne-NP"/>
              </w:rPr>
            </w:pPr>
            <w:r w:rsidRPr="000E67A3">
              <w:rPr>
                <w:rFonts w:cs="ScalaSans-BoldItalic"/>
                <w:bCs/>
                <w:i/>
                <w:iCs/>
                <w:lang w:bidi="ne-NP"/>
              </w:rPr>
              <w:t xml:space="preserve">&gt; 1% en &lt; 3% </w:t>
            </w:r>
          </w:p>
        </w:tc>
        <w:tc>
          <w:tcPr>
            <w:tcW w:w="1989" w:type="dxa"/>
            <w:shd w:val="clear" w:color="auto" w:fill="auto"/>
          </w:tcPr>
          <w:p w:rsidR="00F3577F" w:rsidRPr="000E67A3" w:rsidRDefault="00F3577F" w:rsidP="005E1350">
            <w:pPr>
              <w:autoSpaceDE w:val="0"/>
              <w:autoSpaceDN w:val="0"/>
              <w:adjustRightInd w:val="0"/>
              <w:rPr>
                <w:rFonts w:cs="ScalaSans-BoldItalic"/>
                <w:bCs/>
                <w:i/>
                <w:iCs/>
                <w:lang w:bidi="ne-NP"/>
              </w:rPr>
            </w:pPr>
            <w:r w:rsidRPr="000E67A3">
              <w:rPr>
                <w:rFonts w:cs="ScalaSans-BoldItalic"/>
                <w:bCs/>
                <w:i/>
                <w:iCs/>
                <w:lang w:bidi="ne-NP"/>
              </w:rPr>
              <w:t xml:space="preserve">N.v.t. </w:t>
            </w:r>
          </w:p>
        </w:tc>
        <w:tc>
          <w:tcPr>
            <w:tcW w:w="1414"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&gt; 3%</w:t>
            </w:r>
          </w:p>
        </w:tc>
      </w:tr>
      <w:tr w:rsidR="00F3577F" w:rsidRPr="000E67A3" w:rsidTr="005E1350">
        <w:tc>
          <w:tcPr>
            <w:tcW w:w="2448"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 xml:space="preserve">Het niet in staat zijn om voldoende en geschikte controle-informatie te verkrijgen </w:t>
            </w:r>
          </w:p>
        </w:tc>
        <w:tc>
          <w:tcPr>
            <w:tcW w:w="1620"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 xml:space="preserve">&lt;3% </w:t>
            </w:r>
          </w:p>
        </w:tc>
        <w:tc>
          <w:tcPr>
            <w:tcW w:w="1611"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 xml:space="preserve">&gt; 3% en &lt;10% </w:t>
            </w:r>
          </w:p>
        </w:tc>
        <w:tc>
          <w:tcPr>
            <w:tcW w:w="1989"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 xml:space="preserve">&gt; 10% </w:t>
            </w:r>
          </w:p>
        </w:tc>
        <w:tc>
          <w:tcPr>
            <w:tcW w:w="1414" w:type="dxa"/>
            <w:shd w:val="clear" w:color="auto" w:fill="auto"/>
          </w:tcPr>
          <w:p w:rsidR="00F3577F" w:rsidRPr="000E67A3" w:rsidRDefault="00F3577F" w:rsidP="005E1350">
            <w:pPr>
              <w:autoSpaceDE w:val="0"/>
              <w:autoSpaceDN w:val="0"/>
              <w:adjustRightInd w:val="0"/>
              <w:rPr>
                <w:rFonts w:cs="ScalaSans-BoldItalic"/>
                <w:b/>
                <w:bCs/>
                <w:i/>
                <w:iCs/>
                <w:lang w:bidi="ne-NP"/>
              </w:rPr>
            </w:pPr>
            <w:r w:rsidRPr="000E67A3">
              <w:rPr>
                <w:rFonts w:cs="ScalaSans-BoldItalic"/>
                <w:b/>
                <w:bCs/>
                <w:i/>
                <w:iCs/>
                <w:lang w:bidi="ne-NP"/>
              </w:rPr>
              <w:t>N.v.t.</w:t>
            </w:r>
          </w:p>
        </w:tc>
      </w:tr>
    </w:tbl>
    <w:p w:rsidR="00F3577F" w:rsidRPr="000E67A3" w:rsidRDefault="00F3577F" w:rsidP="00F3577F">
      <w:pPr>
        <w:autoSpaceDE w:val="0"/>
        <w:autoSpaceDN w:val="0"/>
        <w:adjustRightInd w:val="0"/>
        <w:rPr>
          <w:rFonts w:cs="Arial"/>
          <w:color w:val="000000"/>
          <w:lang w:bidi="ne-NP"/>
        </w:rPr>
      </w:pPr>
    </w:p>
    <w:p w:rsidR="00F3577F" w:rsidRPr="000E67A3" w:rsidRDefault="00F3577F" w:rsidP="00F3577F">
      <w:pPr>
        <w:autoSpaceDE w:val="0"/>
        <w:autoSpaceDN w:val="0"/>
        <w:adjustRightInd w:val="0"/>
        <w:rPr>
          <w:rFonts w:cs="Arial"/>
          <w:lang w:bidi="ne-NP"/>
        </w:rPr>
      </w:pPr>
      <w:r w:rsidRPr="000E67A3">
        <w:rPr>
          <w:rFonts w:cs="Arial"/>
          <w:lang w:bidi="ne-NP"/>
        </w:rPr>
        <w:t>Genoemde percentages zijn ontleend aan het Handboek Auditing Rijksoverheid (</w:t>
      </w:r>
      <w:proofErr w:type="spellStart"/>
      <w:r w:rsidRPr="000E67A3">
        <w:rPr>
          <w:rFonts w:cs="Arial"/>
          <w:lang w:bidi="ne-NP"/>
        </w:rPr>
        <w:t>HARo</w:t>
      </w:r>
      <w:proofErr w:type="spellEnd"/>
      <w:r w:rsidRPr="000E67A3">
        <w:rPr>
          <w:rFonts w:cs="Arial"/>
          <w:lang w:bidi="ne-NP"/>
        </w:rPr>
        <w:t>) van het Interdepartementaal Overleg Departementale Auditdiensten (IODAD).</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u w:val="single"/>
          <w:lang w:bidi="ne-NP"/>
        </w:rPr>
        <w:t>Afwijkingen in de verantwoording</w:t>
      </w:r>
    </w:p>
    <w:p w:rsidR="00F3577F" w:rsidRPr="000E67A3" w:rsidRDefault="00F3577F" w:rsidP="00F3577F">
      <w:pPr>
        <w:autoSpaceDE w:val="0"/>
        <w:autoSpaceDN w:val="0"/>
        <w:adjustRightInd w:val="0"/>
        <w:rPr>
          <w:rFonts w:cs="Arial"/>
          <w:lang w:bidi="ne-NP"/>
        </w:rPr>
      </w:pPr>
      <w:r w:rsidRPr="000E67A3">
        <w:rPr>
          <w:rFonts w:cs="Arial"/>
          <w:lang w:bidi="ne-NP"/>
        </w:rPr>
        <w:t>Van een afwijking in de verantwoording is sprake indien naar aanleiding van het uitgevoerde onderzoek is gebleken dat een (gedeelte van een) verantwoorde post niet voldoet aan één of meer aspecten van de geldende wet- en regelgeving (zie ook paragraaf 1.2) of dat een (gedeelte van een) post niet juist of volledig is verantwoord. Afwijkingen van wet- en regelgeving worden in absolute zin opgevat; saldering van afwijkingen is</w:t>
      </w:r>
      <w:r w:rsidRPr="000E67A3">
        <w:rPr>
          <w:rFonts w:cs="Arial"/>
          <w:i/>
          <w:iCs/>
          <w:lang w:bidi="ne-NP"/>
        </w:rPr>
        <w:t xml:space="preserve"> </w:t>
      </w:r>
      <w:r w:rsidRPr="000E67A3">
        <w:rPr>
          <w:rFonts w:cs="Arial"/>
          <w:lang w:bidi="ne-NP"/>
        </w:rPr>
        <w:t xml:space="preserve">daarom niet toegestaan. </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u w:val="single"/>
          <w:lang w:bidi="ne-NP"/>
        </w:rPr>
        <w:t>Het niet in staat zijn om voldoende en geschikte controle-informatie te verkrijgen</w:t>
      </w:r>
      <w:r w:rsidRPr="000E67A3">
        <w:rPr>
          <w:rFonts w:cs="Arial"/>
          <w:lang w:bidi="ne-NP"/>
        </w:rPr>
        <w:t xml:space="preserve"> (o</w:t>
      </w:r>
      <w:r w:rsidRPr="000E67A3">
        <w:rPr>
          <w:rFonts w:cs="Arial"/>
          <w:u w:val="single"/>
          <w:lang w:bidi="ne-NP"/>
        </w:rPr>
        <w:t>nzekerheden in de controle)</w:t>
      </w:r>
    </w:p>
    <w:p w:rsidR="00F3577F" w:rsidRPr="000E67A3" w:rsidRDefault="00F3577F" w:rsidP="00F3577F">
      <w:pPr>
        <w:autoSpaceDE w:val="0"/>
        <w:autoSpaceDN w:val="0"/>
        <w:adjustRightInd w:val="0"/>
        <w:rPr>
          <w:rFonts w:cs="Arial"/>
          <w:lang w:bidi="ne-NP"/>
        </w:rPr>
      </w:pPr>
      <w:r w:rsidRPr="000E67A3">
        <w:rPr>
          <w:rFonts w:cs="Arial"/>
          <w:lang w:bidi="ne-NP"/>
        </w:rPr>
        <w:t>Er is sprake van onzekerheden in de controle wanneer op basis van de beschikbare controle-informatie niet kan worden vastgesteld of een (gedeelte van een) post voldoet aan de eisen in de geldende wet- en regelgeving.</w:t>
      </w:r>
    </w:p>
    <w:p w:rsidR="00F3577F" w:rsidRPr="000E67A3" w:rsidRDefault="00F3577F" w:rsidP="00F3577F">
      <w:pPr>
        <w:autoSpaceDE w:val="0"/>
        <w:autoSpaceDN w:val="0"/>
        <w:adjustRightInd w:val="0"/>
        <w:rPr>
          <w:rFonts w:cs="Arial"/>
          <w:iCs/>
          <w:lang w:bidi="ne-NP"/>
        </w:rPr>
      </w:pPr>
    </w:p>
    <w:p w:rsidR="00F3577F" w:rsidRPr="000E67A3" w:rsidRDefault="00F3577F" w:rsidP="00F3577F">
      <w:pPr>
        <w:autoSpaceDE w:val="0"/>
        <w:autoSpaceDN w:val="0"/>
        <w:adjustRightInd w:val="0"/>
        <w:rPr>
          <w:rFonts w:cs="Arial"/>
          <w:iCs/>
          <w:u w:val="single"/>
          <w:lang w:bidi="ne-NP"/>
        </w:rPr>
      </w:pPr>
      <w:r w:rsidRPr="000E67A3">
        <w:rPr>
          <w:rFonts w:cs="Arial"/>
          <w:iCs/>
          <w:u w:val="single"/>
          <w:lang w:bidi="ne-NP"/>
        </w:rPr>
        <w:t>Omgaan met geconstateerde afwijkingen</w:t>
      </w:r>
    </w:p>
    <w:p w:rsidR="00F3577F" w:rsidRPr="000E67A3" w:rsidRDefault="00F3577F" w:rsidP="00F3577F">
      <w:pPr>
        <w:autoSpaceDE w:val="0"/>
        <w:autoSpaceDN w:val="0"/>
        <w:adjustRightInd w:val="0"/>
        <w:rPr>
          <w:rFonts w:cs="Arial"/>
          <w:lang w:bidi="ne-NP"/>
        </w:rPr>
      </w:pPr>
      <w:r w:rsidRPr="000E67A3">
        <w:rPr>
          <w:rFonts w:cs="Arial"/>
          <w:lang w:bidi="ne-NP"/>
        </w:rPr>
        <w:t xml:space="preserve">Het uitgangspunt is dat leningnemer de door de accountant geconstateerde afwijkingen voor zover mogelijk corrigeert. Materiële afwijkingen (conform tabel paragraaf 2.2), die niet door de leningnemer worden gecorrigeerd,  leiden tot een aangepast (niet goedkeurend) oordeel door de accountant. </w:t>
      </w:r>
    </w:p>
    <w:p w:rsidR="00F3577F" w:rsidRPr="000E67A3" w:rsidRDefault="00F3577F" w:rsidP="00F3577F">
      <w:pPr>
        <w:keepNext/>
        <w:spacing w:before="240" w:after="60"/>
        <w:outlineLvl w:val="0"/>
        <w:rPr>
          <w:rFonts w:cs="Arial"/>
          <w:b/>
          <w:kern w:val="32"/>
        </w:rPr>
      </w:pPr>
      <w:r w:rsidRPr="000E67A3">
        <w:rPr>
          <w:rFonts w:cs="Arial"/>
          <w:b/>
          <w:kern w:val="32"/>
        </w:rPr>
        <w:t xml:space="preserve">3  Verslaglegging </w:t>
      </w:r>
    </w:p>
    <w:p w:rsidR="009F04F4" w:rsidRDefault="00F3577F" w:rsidP="00F3577F">
      <w:pPr>
        <w:rPr>
          <w:szCs w:val="20"/>
        </w:rPr>
      </w:pPr>
      <w:r w:rsidRPr="000E67A3">
        <w:rPr>
          <w:rFonts w:cs="Arial"/>
          <w:lang w:bidi="ne-NP"/>
        </w:rPr>
        <w:t xml:space="preserve">De accountant legt de uitkomsten van de controle vast in een </w:t>
      </w:r>
      <w:proofErr w:type="spellStart"/>
      <w:r w:rsidRPr="000E67A3">
        <w:rPr>
          <w:rFonts w:cs="Arial"/>
          <w:lang w:bidi="ne-NP"/>
        </w:rPr>
        <w:t>controleverklaring.</w:t>
      </w:r>
      <w:r w:rsidRPr="000E67A3">
        <w:rPr>
          <w:szCs w:val="20"/>
        </w:rPr>
        <w:t>Verwezen</w:t>
      </w:r>
      <w:proofErr w:type="spellEnd"/>
      <w:r w:rsidRPr="000E67A3">
        <w:rPr>
          <w:szCs w:val="20"/>
        </w:rPr>
        <w:t xml:space="preserve"> wordt naar de voorbeeldtekst bij dit controleprotocol.</w:t>
      </w:r>
    </w:p>
    <w:p w:rsidR="009F04F4" w:rsidRDefault="009F04F4">
      <w:pPr>
        <w:spacing w:line="240" w:lineRule="auto"/>
        <w:rPr>
          <w:szCs w:val="20"/>
        </w:rPr>
      </w:pPr>
      <w:r>
        <w:rPr>
          <w:szCs w:val="20"/>
        </w:rPr>
        <w:br w:type="page"/>
      </w:r>
    </w:p>
    <w:p w:rsidR="00F3577F" w:rsidRPr="000E67A3" w:rsidRDefault="00F3577F" w:rsidP="00F3577F">
      <w:pPr>
        <w:rPr>
          <w:szCs w:val="20"/>
        </w:rPr>
      </w:pPr>
    </w:p>
    <w:p w:rsidR="00F3577F" w:rsidRPr="000E67A3" w:rsidRDefault="00F3577F" w:rsidP="00F3577F">
      <w:pPr>
        <w:rPr>
          <w:szCs w:val="20"/>
        </w:rPr>
      </w:pPr>
    </w:p>
    <w:p w:rsidR="00F3577F" w:rsidRPr="000E67A3" w:rsidRDefault="00F3577F" w:rsidP="00F3577F">
      <w:pPr>
        <w:autoSpaceDE w:val="0"/>
        <w:autoSpaceDN w:val="0"/>
        <w:adjustRightInd w:val="0"/>
        <w:rPr>
          <w:rFonts w:cs="Arial"/>
          <w:b/>
          <w:i/>
          <w:iCs/>
          <w:color w:val="000000"/>
          <w:lang w:bidi="ne-NP"/>
        </w:rPr>
      </w:pPr>
      <w:r w:rsidRPr="000E67A3">
        <w:rPr>
          <w:b/>
          <w:szCs w:val="20"/>
        </w:rPr>
        <w:t>4</w:t>
      </w:r>
      <w:r w:rsidRPr="000E67A3">
        <w:rPr>
          <w:rFonts w:cs="Arial"/>
          <w:b/>
          <w:color w:val="000000"/>
          <w:lang w:bidi="ne-NP"/>
        </w:rPr>
        <w:t xml:space="preserve"> </w:t>
      </w:r>
      <w:r w:rsidRPr="000E67A3">
        <w:rPr>
          <w:rFonts w:cs="Arial"/>
          <w:b/>
          <w:iCs/>
          <w:color w:val="000000"/>
          <w:lang w:bidi="ne-NP"/>
        </w:rPr>
        <w:t>Reviewbeleid</w:t>
      </w:r>
    </w:p>
    <w:p w:rsidR="00F3577F" w:rsidRPr="000E67A3" w:rsidRDefault="00F3577F" w:rsidP="00F3577F">
      <w:pPr>
        <w:autoSpaceDE w:val="0"/>
        <w:autoSpaceDN w:val="0"/>
        <w:adjustRightInd w:val="0"/>
        <w:rPr>
          <w:rFonts w:cs="Arial"/>
          <w:lang w:bidi="ne-NP"/>
        </w:rPr>
      </w:pPr>
    </w:p>
    <w:p w:rsidR="00F3577F" w:rsidRPr="000E67A3" w:rsidRDefault="00F3577F" w:rsidP="00F3577F">
      <w:pPr>
        <w:autoSpaceDE w:val="0"/>
        <w:autoSpaceDN w:val="0"/>
        <w:adjustRightInd w:val="0"/>
        <w:rPr>
          <w:rFonts w:cs="Arial"/>
          <w:lang w:bidi="ne-NP"/>
        </w:rPr>
      </w:pPr>
      <w:r w:rsidRPr="000E67A3">
        <w:rPr>
          <w:rFonts w:cs="Arial"/>
          <w:lang w:bidi="ne-NP"/>
        </w:rPr>
        <w:t>De Auditdienst Rijk (ADR) kan een review uitvoeren op de uitgevoerde accountantscontrole inzake deze subsidie. De accountant, die de controle uitvoert, verstrekt de ADR desgevraagd alle inlichtingen en bescheiden</w:t>
      </w:r>
      <w:r w:rsidRPr="000E67A3">
        <w:rPr>
          <w:rFonts w:cs="Arial"/>
          <w:vertAlign w:val="superscript"/>
          <w:lang w:bidi="ne-NP"/>
        </w:rPr>
        <w:footnoteReference w:id="8"/>
      </w:r>
      <w:r w:rsidRPr="000E67A3">
        <w:rPr>
          <w:rFonts w:cs="Arial"/>
          <w:lang w:bidi="ne-NP"/>
        </w:rPr>
        <w:t xml:space="preserve">. De eventuele extra kosten van deze accountant in verband met de review zijn niet voor rekening van </w:t>
      </w:r>
      <w:r>
        <w:rPr>
          <w:rFonts w:cs="Arial"/>
          <w:lang w:bidi="ne-NP"/>
        </w:rPr>
        <w:t>de Minister van Economische Zaken of de Staat der Nederlanden</w:t>
      </w:r>
      <w:r w:rsidRPr="000E67A3">
        <w:rPr>
          <w:rFonts w:cs="Arial"/>
          <w:lang w:bidi="ne-NP"/>
        </w:rPr>
        <w:t xml:space="preserve">. </w:t>
      </w:r>
    </w:p>
    <w:p w:rsidR="00420ADD" w:rsidRPr="00994D07" w:rsidRDefault="00420ADD" w:rsidP="002E2245"/>
    <w:sectPr w:rsidR="00420ADD" w:rsidRPr="00994D07" w:rsidSect="009F04F4">
      <w:pgSz w:w="11906" w:h="16838" w:code="9"/>
      <w:pgMar w:top="1418" w:right="1418" w:bottom="1418" w:left="1418" w:header="709" w:footer="709" w:gutter="0"/>
      <w:paperSrc w:first="262" w:other="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CE" w:rsidRDefault="00E777CE">
      <w:r>
        <w:separator/>
      </w:r>
    </w:p>
  </w:endnote>
  <w:endnote w:type="continuationSeparator" w:id="0">
    <w:p w:rsidR="00E777CE" w:rsidRDefault="00E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HJOHB J+ Univers">
    <w:altName w:val="Univer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Sans-BoldItalic">
    <w:panose1 w:val="00000000000000000000"/>
    <w:charset w:val="00"/>
    <w:family w:val="auto"/>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CE" w:rsidRDefault="00E777CE">
      <w:r>
        <w:separator/>
      </w:r>
    </w:p>
  </w:footnote>
  <w:footnote w:type="continuationSeparator" w:id="0">
    <w:p w:rsidR="00E777CE" w:rsidRDefault="00E777CE">
      <w:r>
        <w:continuationSeparator/>
      </w:r>
    </w:p>
  </w:footnote>
  <w:footnote w:id="1">
    <w:p w:rsidR="002E2245" w:rsidRPr="00D9518F" w:rsidRDefault="002E2245" w:rsidP="00C45599">
      <w:pPr>
        <w:pStyle w:val="Voetnoottekst"/>
        <w:rPr>
          <w:sz w:val="18"/>
        </w:rPr>
      </w:pPr>
      <w:r w:rsidRPr="00D9518F">
        <w:rPr>
          <w:rStyle w:val="Voetnootmarkering"/>
          <w:sz w:val="18"/>
        </w:rPr>
        <w:footnoteRef/>
      </w:r>
      <w:r w:rsidRPr="00D9518F">
        <w:rPr>
          <w:sz w:val="18"/>
        </w:rPr>
        <w:t xml:space="preserve"> Indien er sprake is van een rechtspersoon in oprichting</w:t>
      </w:r>
      <w:r>
        <w:rPr>
          <w:sz w:val="18"/>
        </w:rPr>
        <w:t xml:space="preserve"> het volgende opnemen</w:t>
      </w:r>
      <w:r w:rsidRPr="00D9518F">
        <w:rPr>
          <w:sz w:val="18"/>
        </w:rPr>
        <w:t>:</w:t>
      </w:r>
      <w:r>
        <w:rPr>
          <w:sz w:val="18"/>
        </w:rPr>
        <w:t xml:space="preserve"> [naam)]</w:t>
      </w:r>
      <w:r w:rsidRPr="00D9518F">
        <w:rPr>
          <w:sz w:val="18"/>
        </w:rPr>
        <w:t xml:space="preserve">, i.o., vertegenwoordigd door de volgende persoon/personen [naam, adres]. NB Tevens wordt </w:t>
      </w:r>
      <w:r>
        <w:rPr>
          <w:sz w:val="18"/>
        </w:rPr>
        <w:t>bij deze standaardbepalingen</w:t>
      </w:r>
      <w:r w:rsidRPr="00D9518F">
        <w:rPr>
          <w:sz w:val="18"/>
        </w:rPr>
        <w:t xml:space="preserve"> voorzien in een bepaling die meebrengt dat de </w:t>
      </w:r>
      <w:r>
        <w:rPr>
          <w:sz w:val="18"/>
        </w:rPr>
        <w:t>uitvoerings</w:t>
      </w:r>
      <w:r w:rsidRPr="00D9518F">
        <w:rPr>
          <w:sz w:val="18"/>
        </w:rPr>
        <w:t>overeenkomst niet in werking zal treden indien niet voor de in d</w:t>
      </w:r>
      <w:r>
        <w:rPr>
          <w:sz w:val="18"/>
        </w:rPr>
        <w:t>i</w:t>
      </w:r>
      <w:r w:rsidRPr="00D9518F">
        <w:rPr>
          <w:sz w:val="18"/>
        </w:rPr>
        <w:t>e overeenkomst aangegeven datum is gebleken van bekrachtiging van de overeenkomst door de inmiddels opgerichte rechtspersoon</w:t>
      </w:r>
      <w:r>
        <w:rPr>
          <w:sz w:val="18"/>
        </w:rPr>
        <w:t>. Dit houdt in</w:t>
      </w:r>
      <w:r w:rsidRPr="00D9518F">
        <w:rPr>
          <w:sz w:val="18"/>
        </w:rPr>
        <w:t xml:space="preserve"> dat dan </w:t>
      </w:r>
      <w:r>
        <w:rPr>
          <w:sz w:val="18"/>
        </w:rPr>
        <w:t xml:space="preserve">moet worden </w:t>
      </w:r>
      <w:r w:rsidRPr="00D9518F">
        <w:rPr>
          <w:sz w:val="18"/>
        </w:rPr>
        <w:t xml:space="preserve">aangegeven voor welke datum de </w:t>
      </w:r>
      <w:r>
        <w:rPr>
          <w:sz w:val="18"/>
        </w:rPr>
        <w:t>uitvoerings</w:t>
      </w:r>
      <w:r w:rsidRPr="00D9518F">
        <w:rPr>
          <w:sz w:val="18"/>
        </w:rPr>
        <w:t xml:space="preserve">overeenkomst bekrachtigd moet zijn door de rechtspersoon Zie voor de in dat geval op te nemen standaardbepaling artikel </w:t>
      </w:r>
      <w:r>
        <w:rPr>
          <w:sz w:val="18"/>
        </w:rPr>
        <w:t>13a.</w:t>
      </w:r>
    </w:p>
  </w:footnote>
  <w:footnote w:id="2">
    <w:p w:rsidR="002E2245" w:rsidRPr="00D9518F" w:rsidRDefault="002E2245" w:rsidP="00DA6940">
      <w:pPr>
        <w:pStyle w:val="Voetnoottekst"/>
        <w:rPr>
          <w:sz w:val="18"/>
        </w:rPr>
      </w:pPr>
      <w:r w:rsidRPr="00D9518F">
        <w:rPr>
          <w:rStyle w:val="Voetnootmarkering"/>
          <w:sz w:val="18"/>
        </w:rPr>
        <w:footnoteRef/>
      </w:r>
      <w:r w:rsidRPr="00D9518F">
        <w:rPr>
          <w:sz w:val="18"/>
        </w:rPr>
        <w:t xml:space="preserve"> I</w:t>
      </w:r>
      <w:r>
        <w:rPr>
          <w:sz w:val="18"/>
        </w:rPr>
        <w:t>dem in</w:t>
      </w:r>
      <w:r w:rsidRPr="00D9518F">
        <w:rPr>
          <w:sz w:val="18"/>
        </w:rPr>
        <w:t>dien sprake is van een rechtspersoon in oprichting</w:t>
      </w:r>
      <w:r>
        <w:rPr>
          <w:sz w:val="18"/>
        </w:rPr>
        <w:t>.</w:t>
      </w:r>
      <w:r w:rsidRPr="00D9518F">
        <w:rPr>
          <w:sz w:val="18"/>
        </w:rPr>
        <w:t>:</w:t>
      </w:r>
    </w:p>
  </w:footnote>
  <w:footnote w:id="3">
    <w:p w:rsidR="002E2245" w:rsidRPr="00C731F9" w:rsidRDefault="002E2245">
      <w:pPr>
        <w:pStyle w:val="Voetnoottekst"/>
        <w:rPr>
          <w:sz w:val="18"/>
        </w:rPr>
      </w:pPr>
      <w:r w:rsidRPr="00C731F9">
        <w:rPr>
          <w:rStyle w:val="Voetnootmarkering"/>
          <w:sz w:val="18"/>
        </w:rPr>
        <w:footnoteRef/>
      </w:r>
      <w:r w:rsidRPr="00C731F9">
        <w:rPr>
          <w:sz w:val="18"/>
        </w:rPr>
        <w:t xml:space="preserve"> De eerste tranche bedraagt 1/3 deel van het maximaal ter leen te verstrekken bedrag.</w:t>
      </w:r>
    </w:p>
  </w:footnote>
  <w:footnote w:id="4">
    <w:p w:rsidR="002E2245" w:rsidRPr="004A3059" w:rsidRDefault="002E2245" w:rsidP="00C813EC">
      <w:pPr>
        <w:pStyle w:val="Voetnoottekst"/>
        <w:rPr>
          <w:sz w:val="18"/>
        </w:rPr>
      </w:pPr>
      <w:r w:rsidRPr="004A3059">
        <w:rPr>
          <w:rStyle w:val="Voetnootmarkering"/>
          <w:sz w:val="18"/>
        </w:rPr>
        <w:footnoteRef/>
      </w:r>
      <w:r w:rsidRPr="004A3059">
        <w:rPr>
          <w:sz w:val="18"/>
        </w:rPr>
        <w:t xml:space="preserve"> </w:t>
      </w:r>
      <w:r>
        <w:rPr>
          <w:sz w:val="18"/>
        </w:rPr>
        <w:t>Datum: 2 jaar na datum inwerkingtreding.</w:t>
      </w:r>
    </w:p>
  </w:footnote>
  <w:footnote w:id="5">
    <w:p w:rsidR="002E2245" w:rsidRPr="008066E4" w:rsidRDefault="002E2245">
      <w:pPr>
        <w:pStyle w:val="Voetnoottekst"/>
        <w:rPr>
          <w:sz w:val="18"/>
        </w:rPr>
      </w:pPr>
      <w:r w:rsidRPr="008066E4">
        <w:rPr>
          <w:rStyle w:val="Voetnootmarkering"/>
          <w:sz w:val="18"/>
        </w:rPr>
        <w:footnoteRef/>
      </w:r>
      <w:r w:rsidRPr="008066E4">
        <w:rPr>
          <w:sz w:val="18"/>
        </w:rPr>
        <w:t xml:space="preserve"> 5% + referentierente zoals die is ten tijde van de subsidiebeschikking</w:t>
      </w:r>
    </w:p>
  </w:footnote>
  <w:footnote w:id="6">
    <w:p w:rsidR="002E2245" w:rsidRPr="004A3059" w:rsidRDefault="002E2245" w:rsidP="00B56810">
      <w:pPr>
        <w:pStyle w:val="Voetnoottekst"/>
        <w:rPr>
          <w:sz w:val="18"/>
        </w:rPr>
      </w:pPr>
      <w:r w:rsidRPr="004A3059">
        <w:rPr>
          <w:rStyle w:val="Voetnootmarkering"/>
          <w:sz w:val="18"/>
        </w:rPr>
        <w:footnoteRef/>
      </w:r>
      <w:r w:rsidRPr="004A3059">
        <w:rPr>
          <w:sz w:val="18"/>
        </w:rPr>
        <w:t xml:space="preserve"> De eerste termijn wordt afgelost drie jaar na de datum gemeld in artikel 15, eerste lid,  </w:t>
      </w:r>
    </w:p>
  </w:footnote>
  <w:footnote w:id="7">
    <w:p w:rsidR="002E2245" w:rsidRPr="004A3059" w:rsidRDefault="002E2245">
      <w:pPr>
        <w:pStyle w:val="Voetnoottekst"/>
        <w:rPr>
          <w:sz w:val="18"/>
        </w:rPr>
      </w:pPr>
      <w:r w:rsidRPr="004A3059">
        <w:rPr>
          <w:rStyle w:val="Voetnootmarkering"/>
          <w:sz w:val="18"/>
        </w:rPr>
        <w:footnoteRef/>
      </w:r>
      <w:r w:rsidRPr="004A3059">
        <w:rPr>
          <w:sz w:val="18"/>
        </w:rPr>
        <w:t xml:space="preserve"> NB Het kan zijn dat deze datum meebrengt dat de datum in artikel 4, eerste lid, moet worden aangepast zodat zeker is dat de betaling van de eerste tranche tijdig kan plaatsvinden.</w:t>
      </w:r>
    </w:p>
  </w:footnote>
  <w:footnote w:id="8">
    <w:p w:rsidR="00F3577F" w:rsidRPr="009A4244" w:rsidRDefault="00F3577F" w:rsidP="00F3577F">
      <w:pPr>
        <w:autoSpaceDE w:val="0"/>
        <w:autoSpaceDN w:val="0"/>
        <w:adjustRightInd w:val="0"/>
        <w:rPr>
          <w:rFonts w:cs="Univers"/>
          <w:szCs w:val="18"/>
          <w:lang w:bidi="ne-NP"/>
        </w:rPr>
      </w:pPr>
      <w:r w:rsidRPr="009A4244">
        <w:rPr>
          <w:rStyle w:val="Voetnootmarkering"/>
          <w:szCs w:val="18"/>
        </w:rPr>
        <w:footnoteRef/>
      </w:r>
      <w:r w:rsidRPr="009A4244">
        <w:rPr>
          <w:szCs w:val="18"/>
        </w:rPr>
        <w:t xml:space="preserve"> Krachtens</w:t>
      </w:r>
      <w:r>
        <w:rPr>
          <w:szCs w:val="18"/>
        </w:rPr>
        <w:t xml:space="preserve"> </w:t>
      </w:r>
      <w:r w:rsidRPr="009A4244">
        <w:rPr>
          <w:szCs w:val="18"/>
        </w:rPr>
        <w:t xml:space="preserve">de Comptabiliteitswet 2001 </w:t>
      </w:r>
      <w:r>
        <w:rPr>
          <w:szCs w:val="18"/>
        </w:rPr>
        <w:t xml:space="preserve">(artikelen 43, 43a) </w:t>
      </w:r>
      <w:r w:rsidRPr="009A4244">
        <w:rPr>
          <w:szCs w:val="18"/>
        </w:rPr>
        <w:t xml:space="preserve"> heeft </w:t>
      </w:r>
      <w:r>
        <w:rPr>
          <w:szCs w:val="18"/>
        </w:rPr>
        <w:t>EZ</w:t>
      </w:r>
      <w:r w:rsidRPr="009A4244">
        <w:rPr>
          <w:szCs w:val="18"/>
        </w:rPr>
        <w:t xml:space="preserve"> bij </w:t>
      </w:r>
      <w:r>
        <w:rPr>
          <w:szCs w:val="18"/>
        </w:rPr>
        <w:t>rechtspersonen,</w:t>
      </w:r>
      <w:r w:rsidRPr="009A4244">
        <w:rPr>
          <w:szCs w:val="18"/>
        </w:rPr>
        <w:t xml:space="preserve"> </w:t>
      </w:r>
      <w:r w:rsidRPr="009A4244">
        <w:rPr>
          <w:rFonts w:cs="Univers"/>
          <w:szCs w:val="18"/>
          <w:lang w:bidi="ne-NP"/>
        </w:rPr>
        <w:t xml:space="preserve">commanditaire vennootschappen, vennootschappen onder firma en natuurlijke personen die een beroep of bedrijf uitoefenen aan wie door de Staat of een derde voor rekening of risico van de Staat rechtstreeks of middellijk een subsidie, een lening of garantie wordt verstrekt het recht </w:t>
      </w:r>
      <w:r>
        <w:rPr>
          <w:rFonts w:cs="Univers"/>
          <w:szCs w:val="18"/>
          <w:lang w:bidi="ne-NP"/>
        </w:rPr>
        <w:t xml:space="preserve">kennis te nemen van jaarrekeningen, jaarverslagen en daaraan toegevoegde overige gegevens, verantwoordingen, gegevens en documenten nodig voor vaststelling van subsidies, leningen en garanties en verslagen van onderzoeken van accountants hiernaar en naar aanleiding hiervan </w:t>
      </w:r>
      <w:r w:rsidRPr="009A4244">
        <w:rPr>
          <w:rFonts w:cs="Univers"/>
          <w:szCs w:val="18"/>
          <w:lang w:bidi="ne-NP"/>
        </w:rPr>
        <w:t>nadere inlichtingen in te winnen</w:t>
      </w:r>
      <w:r>
        <w:rPr>
          <w:rFonts w:cs="Univers"/>
          <w:szCs w:val="18"/>
          <w:lang w:bidi="ne-NP"/>
        </w:rPr>
        <w:t xml:space="preserve"> en is EZ</w:t>
      </w:r>
      <w:r w:rsidRPr="009A4244">
        <w:rPr>
          <w:rFonts w:cs="Univers"/>
          <w:szCs w:val="18"/>
          <w:lang w:bidi="ne-NP"/>
        </w:rPr>
        <w:t xml:space="preserve"> bevoegd inzage te vorderen in de controledossiers van de accountant die de betreffende bescheiden heeft gecontroleerd om te bepalen of bij de vaststelling kan worden gesteund op de door deze accountant uitgevoerde controle. Met betrekking tot het verlenen van inzage in het controledossier kan de accountant zich niet beroepen op de omstandigheid dat hij op grond van andere bij of krachtens de wet opgelegde verplichtingen tot geheimhouding is verplicht van in dit dossier opgenomen vertrouwelijke gegevens. </w:t>
      </w:r>
      <w:r>
        <w:rPr>
          <w:rFonts w:cs="Univers"/>
          <w:szCs w:val="18"/>
          <w:lang w:bidi="ne-NP"/>
        </w:rPr>
        <w:t>De Minister van Economische Zaken is</w:t>
      </w:r>
      <w:r w:rsidRPr="009A4244">
        <w:rPr>
          <w:rFonts w:cs="Univers"/>
          <w:szCs w:val="18"/>
          <w:lang w:bidi="ne-NP"/>
        </w:rPr>
        <w:t xml:space="preserve"> bevoegd van stukken inzake de betreffende controle uit de controledossiers kopieën te maken.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nsid w:val="02290DE3"/>
    <w:multiLevelType w:val="multilevel"/>
    <w:tmpl w:val="8DD0FE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C6037D"/>
    <w:multiLevelType w:val="hybridMultilevel"/>
    <w:tmpl w:val="088C4F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133448"/>
    <w:multiLevelType w:val="hybridMultilevel"/>
    <w:tmpl w:val="8DD0FE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3AC2593"/>
    <w:multiLevelType w:val="hybridMultilevel"/>
    <w:tmpl w:val="460496F8"/>
    <w:lvl w:ilvl="0" w:tplc="E0607F86">
      <w:start w:val="1"/>
      <w:numFmt w:val="bullet"/>
      <w:lvlText w:val="-"/>
      <w:lvlJc w:val="left"/>
      <w:pPr>
        <w:tabs>
          <w:tab w:val="num" w:pos="720"/>
        </w:tabs>
        <w:ind w:left="720" w:hanging="360"/>
      </w:pPr>
      <w:rPr>
        <w:rFonts w:ascii="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nsid w:val="4EBE1380"/>
    <w:multiLevelType w:val="multilevel"/>
    <w:tmpl w:val="088C4F2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2379E0"/>
    <w:multiLevelType w:val="multilevel"/>
    <w:tmpl w:val="7A06C2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2F2959"/>
    <w:multiLevelType w:val="hybridMultilevel"/>
    <w:tmpl w:val="5770C948"/>
    <w:lvl w:ilvl="0" w:tplc="805CEBB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E015CDF"/>
    <w:multiLevelType w:val="hybridMultilevel"/>
    <w:tmpl w:val="B3F651C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nsid w:val="6EED4DFC"/>
    <w:multiLevelType w:val="hybridMultilevel"/>
    <w:tmpl w:val="7A06C2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9D370E0"/>
    <w:multiLevelType w:val="hybridMultilevel"/>
    <w:tmpl w:val="310869BC"/>
    <w:lvl w:ilvl="0" w:tplc="6E2030F8">
      <w:start w:val="1"/>
      <w:numFmt w:val="bullet"/>
      <w:lvlText w:val="-"/>
      <w:lvlJc w:val="left"/>
      <w:pPr>
        <w:tabs>
          <w:tab w:val="num" w:pos="720"/>
        </w:tabs>
        <w:ind w:left="720" w:hanging="360"/>
      </w:pPr>
      <w:rPr>
        <w:rFonts w:ascii="Times New Roman" w:hAnsi="Times New Roman" w:cs="Times New Roman" w:hint="default"/>
        <w:b w:val="0"/>
        <w:i w:val="0"/>
        <w:sz w:val="22"/>
      </w:rPr>
    </w:lvl>
    <w:lvl w:ilvl="1" w:tplc="6E2030F8">
      <w:start w:val="1"/>
      <w:numFmt w:val="bullet"/>
      <w:lvlText w:val="-"/>
      <w:lvlJc w:val="left"/>
      <w:pPr>
        <w:tabs>
          <w:tab w:val="num" w:pos="1440"/>
        </w:tabs>
        <w:ind w:left="1440" w:hanging="360"/>
      </w:pPr>
      <w:rPr>
        <w:rFonts w:ascii="Times New Roman" w:hAnsi="Times New Roman" w:cs="Times New Roman"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13"/>
  </w:num>
  <w:num w:numId="6">
    <w:abstractNumId w:val="11"/>
  </w:num>
  <w:num w:numId="7">
    <w:abstractNumId w:val="7"/>
  </w:num>
  <w:num w:numId="8">
    <w:abstractNumId w:val="10"/>
  </w:num>
  <w:num w:numId="9">
    <w:abstractNumId w:val="3"/>
  </w:num>
  <w:num w:numId="10">
    <w:abstractNumId w:val="8"/>
  </w:num>
  <w:num w:numId="11">
    <w:abstractNumId w:val="4"/>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3F"/>
    <w:rsid w:val="00000469"/>
    <w:rsid w:val="0000546F"/>
    <w:rsid w:val="00037B4F"/>
    <w:rsid w:val="00042CCC"/>
    <w:rsid w:val="0005049A"/>
    <w:rsid w:val="0005399E"/>
    <w:rsid w:val="00063BEB"/>
    <w:rsid w:val="00064306"/>
    <w:rsid w:val="00064C84"/>
    <w:rsid w:val="00083F96"/>
    <w:rsid w:val="00091FA1"/>
    <w:rsid w:val="000A011C"/>
    <w:rsid w:val="000B0430"/>
    <w:rsid w:val="000C0AA2"/>
    <w:rsid w:val="000C411F"/>
    <w:rsid w:val="000C4BC2"/>
    <w:rsid w:val="000E332E"/>
    <w:rsid w:val="000E4B2E"/>
    <w:rsid w:val="000F51A8"/>
    <w:rsid w:val="0010189A"/>
    <w:rsid w:val="00126EA0"/>
    <w:rsid w:val="001532BA"/>
    <w:rsid w:val="001544E5"/>
    <w:rsid w:val="00176992"/>
    <w:rsid w:val="00181BC9"/>
    <w:rsid w:val="001A371B"/>
    <w:rsid w:val="001B623A"/>
    <w:rsid w:val="001C0F3B"/>
    <w:rsid w:val="001D2440"/>
    <w:rsid w:val="001E1990"/>
    <w:rsid w:val="001E239F"/>
    <w:rsid w:val="001F6F7D"/>
    <w:rsid w:val="002016BC"/>
    <w:rsid w:val="00201B1B"/>
    <w:rsid w:val="00205707"/>
    <w:rsid w:val="002074AF"/>
    <w:rsid w:val="00214B10"/>
    <w:rsid w:val="002271A0"/>
    <w:rsid w:val="00237B18"/>
    <w:rsid w:val="002453B6"/>
    <w:rsid w:val="002456DF"/>
    <w:rsid w:val="00246192"/>
    <w:rsid w:val="00250A75"/>
    <w:rsid w:val="002517F7"/>
    <w:rsid w:val="002621D4"/>
    <w:rsid w:val="002626E5"/>
    <w:rsid w:val="00287155"/>
    <w:rsid w:val="002903CC"/>
    <w:rsid w:val="002A6F61"/>
    <w:rsid w:val="002B0304"/>
    <w:rsid w:val="002B1D7E"/>
    <w:rsid w:val="002C48A0"/>
    <w:rsid w:val="002E2245"/>
    <w:rsid w:val="002F0DB4"/>
    <w:rsid w:val="003273E1"/>
    <w:rsid w:val="00343283"/>
    <w:rsid w:val="00343482"/>
    <w:rsid w:val="003539DA"/>
    <w:rsid w:val="00354491"/>
    <w:rsid w:val="0037385A"/>
    <w:rsid w:val="003905C9"/>
    <w:rsid w:val="003C13FA"/>
    <w:rsid w:val="003C285B"/>
    <w:rsid w:val="003D3648"/>
    <w:rsid w:val="003E4FD3"/>
    <w:rsid w:val="003E7016"/>
    <w:rsid w:val="004112CF"/>
    <w:rsid w:val="00413B95"/>
    <w:rsid w:val="00420ADD"/>
    <w:rsid w:val="00421F01"/>
    <w:rsid w:val="0042506D"/>
    <w:rsid w:val="00427E63"/>
    <w:rsid w:val="004312D4"/>
    <w:rsid w:val="00432763"/>
    <w:rsid w:val="00443CA6"/>
    <w:rsid w:val="00457429"/>
    <w:rsid w:val="00472010"/>
    <w:rsid w:val="0048741E"/>
    <w:rsid w:val="00490643"/>
    <w:rsid w:val="00494F6D"/>
    <w:rsid w:val="004955AD"/>
    <w:rsid w:val="004A0ADC"/>
    <w:rsid w:val="004A16A5"/>
    <w:rsid w:val="004A3059"/>
    <w:rsid w:val="004A3E85"/>
    <w:rsid w:val="004B27D8"/>
    <w:rsid w:val="004B70FF"/>
    <w:rsid w:val="004C38BA"/>
    <w:rsid w:val="004D0A2F"/>
    <w:rsid w:val="004D0F79"/>
    <w:rsid w:val="004D1330"/>
    <w:rsid w:val="004D5DC6"/>
    <w:rsid w:val="004D6FB0"/>
    <w:rsid w:val="004E79CC"/>
    <w:rsid w:val="004F5D15"/>
    <w:rsid w:val="004F601D"/>
    <w:rsid w:val="00503364"/>
    <w:rsid w:val="00505D5A"/>
    <w:rsid w:val="00520DCE"/>
    <w:rsid w:val="0052323F"/>
    <w:rsid w:val="00543364"/>
    <w:rsid w:val="005450C0"/>
    <w:rsid w:val="00550000"/>
    <w:rsid w:val="00561012"/>
    <w:rsid w:val="0059209B"/>
    <w:rsid w:val="005B37F2"/>
    <w:rsid w:val="005B50EE"/>
    <w:rsid w:val="005C79D2"/>
    <w:rsid w:val="005D0113"/>
    <w:rsid w:val="005D38EE"/>
    <w:rsid w:val="005D3D9E"/>
    <w:rsid w:val="005D4424"/>
    <w:rsid w:val="005F106B"/>
    <w:rsid w:val="005F796A"/>
    <w:rsid w:val="006027C0"/>
    <w:rsid w:val="00613B42"/>
    <w:rsid w:val="00620551"/>
    <w:rsid w:val="006254D8"/>
    <w:rsid w:val="00643F07"/>
    <w:rsid w:val="00651C67"/>
    <w:rsid w:val="006533C8"/>
    <w:rsid w:val="00653D4A"/>
    <w:rsid w:val="00660473"/>
    <w:rsid w:val="00671C92"/>
    <w:rsid w:val="00695D5A"/>
    <w:rsid w:val="006D0EB4"/>
    <w:rsid w:val="006D7B7C"/>
    <w:rsid w:val="006F031D"/>
    <w:rsid w:val="006F556E"/>
    <w:rsid w:val="00703C5E"/>
    <w:rsid w:val="007041ED"/>
    <w:rsid w:val="00707C2F"/>
    <w:rsid w:val="00716EC6"/>
    <w:rsid w:val="007315FF"/>
    <w:rsid w:val="00740D86"/>
    <w:rsid w:val="0074376E"/>
    <w:rsid w:val="0074547C"/>
    <w:rsid w:val="007503D4"/>
    <w:rsid w:val="007609F3"/>
    <w:rsid w:val="00772BA1"/>
    <w:rsid w:val="00777E79"/>
    <w:rsid w:val="0078046A"/>
    <w:rsid w:val="00787187"/>
    <w:rsid w:val="00787503"/>
    <w:rsid w:val="00793396"/>
    <w:rsid w:val="00796DC5"/>
    <w:rsid w:val="007A08A0"/>
    <w:rsid w:val="007A3D70"/>
    <w:rsid w:val="007B1654"/>
    <w:rsid w:val="007B691A"/>
    <w:rsid w:val="007C3C44"/>
    <w:rsid w:val="007C7F3A"/>
    <w:rsid w:val="007D46DA"/>
    <w:rsid w:val="007D484E"/>
    <w:rsid w:val="007E12C6"/>
    <w:rsid w:val="007E703D"/>
    <w:rsid w:val="007F01EE"/>
    <w:rsid w:val="007F6E65"/>
    <w:rsid w:val="00801512"/>
    <w:rsid w:val="008066E4"/>
    <w:rsid w:val="00806D45"/>
    <w:rsid w:val="00810A7E"/>
    <w:rsid w:val="0084369E"/>
    <w:rsid w:val="00850059"/>
    <w:rsid w:val="00861E6D"/>
    <w:rsid w:val="00866540"/>
    <w:rsid w:val="008769C1"/>
    <w:rsid w:val="00882835"/>
    <w:rsid w:val="00887F37"/>
    <w:rsid w:val="00896864"/>
    <w:rsid w:val="008A1192"/>
    <w:rsid w:val="008C7B68"/>
    <w:rsid w:val="008E0BFA"/>
    <w:rsid w:val="008E5A5C"/>
    <w:rsid w:val="0090178F"/>
    <w:rsid w:val="00905FB2"/>
    <w:rsid w:val="00910457"/>
    <w:rsid w:val="009109C9"/>
    <w:rsid w:val="0092487A"/>
    <w:rsid w:val="00937E8E"/>
    <w:rsid w:val="0094427E"/>
    <w:rsid w:val="00950A1C"/>
    <w:rsid w:val="00954719"/>
    <w:rsid w:val="009629FE"/>
    <w:rsid w:val="009864D7"/>
    <w:rsid w:val="00994D07"/>
    <w:rsid w:val="00996EBC"/>
    <w:rsid w:val="009B3B6B"/>
    <w:rsid w:val="009D2244"/>
    <w:rsid w:val="009D3186"/>
    <w:rsid w:val="009F04F4"/>
    <w:rsid w:val="009F5BF1"/>
    <w:rsid w:val="00A06083"/>
    <w:rsid w:val="00A1697C"/>
    <w:rsid w:val="00A31ACE"/>
    <w:rsid w:val="00A31C02"/>
    <w:rsid w:val="00A37030"/>
    <w:rsid w:val="00A45E13"/>
    <w:rsid w:val="00A50FFA"/>
    <w:rsid w:val="00A52DE8"/>
    <w:rsid w:val="00A66EEE"/>
    <w:rsid w:val="00A73DEF"/>
    <w:rsid w:val="00A7421E"/>
    <w:rsid w:val="00A75445"/>
    <w:rsid w:val="00A82757"/>
    <w:rsid w:val="00A82C5E"/>
    <w:rsid w:val="00A96431"/>
    <w:rsid w:val="00A97B60"/>
    <w:rsid w:val="00AE61E4"/>
    <w:rsid w:val="00AE7D68"/>
    <w:rsid w:val="00AF39C2"/>
    <w:rsid w:val="00B05097"/>
    <w:rsid w:val="00B1529B"/>
    <w:rsid w:val="00B152CD"/>
    <w:rsid w:val="00B15BA9"/>
    <w:rsid w:val="00B16C29"/>
    <w:rsid w:val="00B363CB"/>
    <w:rsid w:val="00B42B35"/>
    <w:rsid w:val="00B5183D"/>
    <w:rsid w:val="00B55964"/>
    <w:rsid w:val="00B56810"/>
    <w:rsid w:val="00B70FB2"/>
    <w:rsid w:val="00B7104F"/>
    <w:rsid w:val="00B7607A"/>
    <w:rsid w:val="00B76D37"/>
    <w:rsid w:val="00B77C29"/>
    <w:rsid w:val="00B81F40"/>
    <w:rsid w:val="00B96862"/>
    <w:rsid w:val="00B96E0F"/>
    <w:rsid w:val="00BA301A"/>
    <w:rsid w:val="00BA4981"/>
    <w:rsid w:val="00BE31F2"/>
    <w:rsid w:val="00C13C43"/>
    <w:rsid w:val="00C37EC8"/>
    <w:rsid w:val="00C45599"/>
    <w:rsid w:val="00C46512"/>
    <w:rsid w:val="00C466DC"/>
    <w:rsid w:val="00C509FE"/>
    <w:rsid w:val="00C50F20"/>
    <w:rsid w:val="00C54C50"/>
    <w:rsid w:val="00C55932"/>
    <w:rsid w:val="00C62883"/>
    <w:rsid w:val="00C63297"/>
    <w:rsid w:val="00C64A65"/>
    <w:rsid w:val="00C731F9"/>
    <w:rsid w:val="00C813EC"/>
    <w:rsid w:val="00C84D48"/>
    <w:rsid w:val="00C914B9"/>
    <w:rsid w:val="00CA404B"/>
    <w:rsid w:val="00CC14E0"/>
    <w:rsid w:val="00CC67D9"/>
    <w:rsid w:val="00CC6E3E"/>
    <w:rsid w:val="00CD1168"/>
    <w:rsid w:val="00CE0B62"/>
    <w:rsid w:val="00CF53D7"/>
    <w:rsid w:val="00D00985"/>
    <w:rsid w:val="00D02848"/>
    <w:rsid w:val="00D03245"/>
    <w:rsid w:val="00D050A0"/>
    <w:rsid w:val="00D15399"/>
    <w:rsid w:val="00D15E26"/>
    <w:rsid w:val="00D202F4"/>
    <w:rsid w:val="00D378D6"/>
    <w:rsid w:val="00D45276"/>
    <w:rsid w:val="00D50B92"/>
    <w:rsid w:val="00D52383"/>
    <w:rsid w:val="00D64F83"/>
    <w:rsid w:val="00D733C2"/>
    <w:rsid w:val="00D74294"/>
    <w:rsid w:val="00D7656B"/>
    <w:rsid w:val="00D866EB"/>
    <w:rsid w:val="00D91769"/>
    <w:rsid w:val="00D9518F"/>
    <w:rsid w:val="00DA0D61"/>
    <w:rsid w:val="00DA427B"/>
    <w:rsid w:val="00DA6940"/>
    <w:rsid w:val="00DB45DB"/>
    <w:rsid w:val="00DD7CB2"/>
    <w:rsid w:val="00DE33D2"/>
    <w:rsid w:val="00DE41A9"/>
    <w:rsid w:val="00E25B0D"/>
    <w:rsid w:val="00E45014"/>
    <w:rsid w:val="00E54E70"/>
    <w:rsid w:val="00E6115F"/>
    <w:rsid w:val="00E6287E"/>
    <w:rsid w:val="00E766DA"/>
    <w:rsid w:val="00E777CE"/>
    <w:rsid w:val="00E817DA"/>
    <w:rsid w:val="00E82EDA"/>
    <w:rsid w:val="00E93A82"/>
    <w:rsid w:val="00EA0A6F"/>
    <w:rsid w:val="00EA0B93"/>
    <w:rsid w:val="00EC5017"/>
    <w:rsid w:val="00ED1D9F"/>
    <w:rsid w:val="00ED3A9F"/>
    <w:rsid w:val="00ED5B32"/>
    <w:rsid w:val="00ED79AE"/>
    <w:rsid w:val="00EF234A"/>
    <w:rsid w:val="00EF28F6"/>
    <w:rsid w:val="00F10C00"/>
    <w:rsid w:val="00F210FB"/>
    <w:rsid w:val="00F271BD"/>
    <w:rsid w:val="00F34A63"/>
    <w:rsid w:val="00F3577F"/>
    <w:rsid w:val="00F421C1"/>
    <w:rsid w:val="00F463F0"/>
    <w:rsid w:val="00F5107F"/>
    <w:rsid w:val="00F53D6F"/>
    <w:rsid w:val="00F54F5C"/>
    <w:rsid w:val="00F614DC"/>
    <w:rsid w:val="00F67C95"/>
    <w:rsid w:val="00F7115A"/>
    <w:rsid w:val="00F7150A"/>
    <w:rsid w:val="00F71967"/>
    <w:rsid w:val="00F8017C"/>
    <w:rsid w:val="00FA2705"/>
    <w:rsid w:val="00FC42C8"/>
    <w:rsid w:val="00FC4468"/>
    <w:rsid w:val="00FE571D"/>
    <w:rsid w:val="00FE6F56"/>
    <w:rsid w:val="00FF3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7D68"/>
    <w:pPr>
      <w:spacing w:line="24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rsid w:val="004F5D15"/>
    <w:pPr>
      <w:tabs>
        <w:tab w:val="center" w:pos="4536"/>
        <w:tab w:val="right" w:pos="9072"/>
      </w:tabs>
    </w:pPr>
    <w:rPr>
      <w:sz w:val="13"/>
    </w:rPr>
  </w:style>
  <w:style w:type="paragraph" w:customStyle="1" w:styleId="Default">
    <w:name w:val="Default"/>
    <w:rsid w:val="0052323F"/>
    <w:pPr>
      <w:autoSpaceDE w:val="0"/>
      <w:autoSpaceDN w:val="0"/>
      <w:adjustRightInd w:val="0"/>
    </w:pPr>
    <w:rPr>
      <w:rFonts w:ascii="HJOHB J+ Univers" w:hAnsi="HJOHB J+ Univers" w:cs="HJOHB J+ Univers"/>
      <w:color w:val="000000"/>
      <w:sz w:val="24"/>
      <w:szCs w:val="24"/>
    </w:rPr>
  </w:style>
  <w:style w:type="character" w:styleId="Verwijzingopmerking">
    <w:name w:val="annotation reference"/>
    <w:semiHidden/>
    <w:rsid w:val="00F71967"/>
    <w:rPr>
      <w:sz w:val="16"/>
      <w:szCs w:val="16"/>
    </w:rPr>
  </w:style>
  <w:style w:type="paragraph" w:styleId="Tekstopmerking">
    <w:name w:val="annotation text"/>
    <w:basedOn w:val="Standaard"/>
    <w:semiHidden/>
    <w:rsid w:val="00F71967"/>
    <w:rPr>
      <w:sz w:val="20"/>
      <w:szCs w:val="20"/>
    </w:rPr>
  </w:style>
  <w:style w:type="paragraph" w:styleId="Onderwerpvanopmerking">
    <w:name w:val="annotation subject"/>
    <w:basedOn w:val="Tekstopmerking"/>
    <w:next w:val="Tekstopmerking"/>
    <w:semiHidden/>
    <w:rsid w:val="00F71967"/>
    <w:rPr>
      <w:b/>
      <w:bCs/>
    </w:rPr>
  </w:style>
  <w:style w:type="paragraph" w:styleId="Ballontekst">
    <w:name w:val="Balloon Text"/>
    <w:basedOn w:val="Standaard"/>
    <w:semiHidden/>
    <w:rsid w:val="00F71967"/>
    <w:rPr>
      <w:rFonts w:ascii="Tahoma" w:hAnsi="Tahoma" w:cs="Tahoma"/>
      <w:sz w:val="16"/>
      <w:szCs w:val="16"/>
    </w:rPr>
  </w:style>
  <w:style w:type="character" w:styleId="Voetnootmarkering">
    <w:name w:val="footnote reference"/>
    <w:semiHidden/>
    <w:rsid w:val="008E5A5C"/>
    <w:rPr>
      <w:vertAlign w:val="superscript"/>
    </w:rPr>
  </w:style>
  <w:style w:type="paragraph" w:styleId="Documentstructuur">
    <w:name w:val="Document Map"/>
    <w:basedOn w:val="Standaard"/>
    <w:semiHidden/>
    <w:rsid w:val="00A31ACE"/>
    <w:pPr>
      <w:shd w:val="clear" w:color="auto" w:fill="000080"/>
    </w:pPr>
    <w:rPr>
      <w:rFonts w:ascii="Tahoma" w:hAnsi="Tahoma" w:cs="Tahoma"/>
      <w:sz w:val="20"/>
      <w:szCs w:val="20"/>
    </w:rPr>
  </w:style>
  <w:style w:type="paragraph" w:styleId="Lijstalinea">
    <w:name w:val="List Paragraph"/>
    <w:basedOn w:val="Standaard"/>
    <w:uiPriority w:val="34"/>
    <w:qFormat/>
    <w:rsid w:val="00740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7D68"/>
    <w:pPr>
      <w:spacing w:line="24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rsid w:val="004F5D15"/>
    <w:pPr>
      <w:tabs>
        <w:tab w:val="center" w:pos="4536"/>
        <w:tab w:val="right" w:pos="9072"/>
      </w:tabs>
    </w:pPr>
    <w:rPr>
      <w:sz w:val="13"/>
    </w:rPr>
  </w:style>
  <w:style w:type="paragraph" w:customStyle="1" w:styleId="Default">
    <w:name w:val="Default"/>
    <w:rsid w:val="0052323F"/>
    <w:pPr>
      <w:autoSpaceDE w:val="0"/>
      <w:autoSpaceDN w:val="0"/>
      <w:adjustRightInd w:val="0"/>
    </w:pPr>
    <w:rPr>
      <w:rFonts w:ascii="HJOHB J+ Univers" w:hAnsi="HJOHB J+ Univers" w:cs="HJOHB J+ Univers"/>
      <w:color w:val="000000"/>
      <w:sz w:val="24"/>
      <w:szCs w:val="24"/>
    </w:rPr>
  </w:style>
  <w:style w:type="character" w:styleId="Verwijzingopmerking">
    <w:name w:val="annotation reference"/>
    <w:semiHidden/>
    <w:rsid w:val="00F71967"/>
    <w:rPr>
      <w:sz w:val="16"/>
      <w:szCs w:val="16"/>
    </w:rPr>
  </w:style>
  <w:style w:type="paragraph" w:styleId="Tekstopmerking">
    <w:name w:val="annotation text"/>
    <w:basedOn w:val="Standaard"/>
    <w:semiHidden/>
    <w:rsid w:val="00F71967"/>
    <w:rPr>
      <w:sz w:val="20"/>
      <w:szCs w:val="20"/>
    </w:rPr>
  </w:style>
  <w:style w:type="paragraph" w:styleId="Onderwerpvanopmerking">
    <w:name w:val="annotation subject"/>
    <w:basedOn w:val="Tekstopmerking"/>
    <w:next w:val="Tekstopmerking"/>
    <w:semiHidden/>
    <w:rsid w:val="00F71967"/>
    <w:rPr>
      <w:b/>
      <w:bCs/>
    </w:rPr>
  </w:style>
  <w:style w:type="paragraph" w:styleId="Ballontekst">
    <w:name w:val="Balloon Text"/>
    <w:basedOn w:val="Standaard"/>
    <w:semiHidden/>
    <w:rsid w:val="00F71967"/>
    <w:rPr>
      <w:rFonts w:ascii="Tahoma" w:hAnsi="Tahoma" w:cs="Tahoma"/>
      <w:sz w:val="16"/>
      <w:szCs w:val="16"/>
    </w:rPr>
  </w:style>
  <w:style w:type="character" w:styleId="Voetnootmarkering">
    <w:name w:val="footnote reference"/>
    <w:semiHidden/>
    <w:rsid w:val="008E5A5C"/>
    <w:rPr>
      <w:vertAlign w:val="superscript"/>
    </w:rPr>
  </w:style>
  <w:style w:type="paragraph" w:styleId="Documentstructuur">
    <w:name w:val="Document Map"/>
    <w:basedOn w:val="Standaard"/>
    <w:semiHidden/>
    <w:rsid w:val="00A31ACE"/>
    <w:pPr>
      <w:shd w:val="clear" w:color="auto" w:fill="000080"/>
    </w:pPr>
    <w:rPr>
      <w:rFonts w:ascii="Tahoma" w:hAnsi="Tahoma" w:cs="Tahoma"/>
      <w:sz w:val="20"/>
      <w:szCs w:val="20"/>
    </w:rPr>
  </w:style>
  <w:style w:type="paragraph" w:styleId="Lijstalinea">
    <w:name w:val="List Paragraph"/>
    <w:basedOn w:val="Standaard"/>
    <w:uiPriority w:val="34"/>
    <w:qFormat/>
    <w:rsid w:val="0074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3927</Words>
  <Characters>21604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[INPUT RVO mbt overeenkomst]</vt:lpstr>
    </vt:vector>
  </TitlesOfParts>
  <Company>Economische Zaken</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RVO mbt overeenkomst]</dc:title>
  <dc:creator>Leeuw, van der</dc:creator>
  <cp:lastModifiedBy>van der Velde-Abdoel, I.A. (Iraida)</cp:lastModifiedBy>
  <cp:revision>2</cp:revision>
  <cp:lastPrinted>2014-06-20T13:47:00Z</cp:lastPrinted>
  <dcterms:created xsi:type="dcterms:W3CDTF">2014-12-23T14:23:00Z</dcterms:created>
  <dcterms:modified xsi:type="dcterms:W3CDTF">2014-12-23T14:23:00Z</dcterms:modified>
</cp:coreProperties>
</file>