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4DB" w:rsidRPr="00845267" w:rsidRDefault="000051F7" w:rsidP="008314DB">
      <w:pPr>
        <w:pStyle w:val="Titel"/>
        <w:rPr>
          <w:sz w:val="20"/>
        </w:rPr>
      </w:pPr>
      <w:r>
        <w:rPr>
          <w:sz w:val="28"/>
        </w:rPr>
        <w:t>EEP-bijlage Concernvariant</w:t>
      </w:r>
      <w:r w:rsidR="00EC6D30">
        <w:rPr>
          <w:sz w:val="28"/>
        </w:rPr>
        <w:t xml:space="preserve"> </w:t>
      </w:r>
      <w:r w:rsidR="00E908DA">
        <w:rPr>
          <w:sz w:val="28"/>
        </w:rPr>
        <w:t>2</w:t>
      </w:r>
    </w:p>
    <w:p w:rsidR="00A06C15" w:rsidRPr="00CD4A7F" w:rsidRDefault="00A06C15" w:rsidP="00A06C15">
      <w:pPr>
        <w:pStyle w:val="Titel"/>
        <w:jc w:val="both"/>
        <w:rPr>
          <w:sz w:val="28"/>
        </w:rPr>
      </w:pPr>
      <w:r>
        <w:rPr>
          <w:sz w:val="28"/>
        </w:rPr>
        <w:t>e-MJV module</w:t>
      </w:r>
    </w:p>
    <w:p w:rsidR="008314DB" w:rsidRPr="00A06C15" w:rsidRDefault="008314DB" w:rsidP="008314DB">
      <w:pPr>
        <w:rPr>
          <w:sz w:val="24"/>
        </w:rPr>
      </w:pPr>
      <w:r w:rsidRPr="00A06C15">
        <w:rPr>
          <w:sz w:val="24"/>
        </w:rPr>
        <w:t>MJA3- en MEE-convenant</w:t>
      </w:r>
    </w:p>
    <w:p w:rsidR="00385302" w:rsidRDefault="008314DB" w:rsidP="007E489D">
      <w:pPr>
        <w:pStyle w:val="Ondertitel"/>
        <w:rPr>
          <w:i/>
          <w:sz w:val="20"/>
        </w:rPr>
      </w:pPr>
      <w:r w:rsidRPr="00845267">
        <w:rPr>
          <w:i/>
          <w:sz w:val="20"/>
        </w:rPr>
        <w:t xml:space="preserve">Bijlage voor een concern </w:t>
      </w:r>
      <w:r w:rsidR="005B12EC">
        <w:rPr>
          <w:i/>
          <w:sz w:val="20"/>
        </w:rPr>
        <w:t>gebruikmakend van de Concernaanpak waarbij twee of meer inrichtingen</w:t>
      </w:r>
    </w:p>
    <w:p w:rsidR="008314DB" w:rsidRPr="00845267" w:rsidRDefault="005B12EC" w:rsidP="007E489D">
      <w:pPr>
        <w:pStyle w:val="Ondertitel"/>
        <w:rPr>
          <w:i/>
          <w:szCs w:val="18"/>
        </w:rPr>
      </w:pPr>
      <w:r>
        <w:rPr>
          <w:i/>
          <w:sz w:val="20"/>
        </w:rPr>
        <w:t>onder één of meerdere EE</w:t>
      </w:r>
      <w:r w:rsidR="000051F7">
        <w:rPr>
          <w:i/>
          <w:sz w:val="20"/>
        </w:rPr>
        <w:t>P</w:t>
      </w:r>
      <w:r w:rsidR="00385302">
        <w:rPr>
          <w:i/>
          <w:sz w:val="20"/>
        </w:rPr>
        <w:t>-</w:t>
      </w:r>
      <w:r w:rsidR="000051F7">
        <w:rPr>
          <w:i/>
          <w:sz w:val="20"/>
        </w:rPr>
        <w:t>modules worden ondergebracht.</w:t>
      </w:r>
    </w:p>
    <w:p w:rsidR="00E35414" w:rsidRPr="00845267" w:rsidRDefault="00E35414" w:rsidP="008314DB">
      <w:pPr>
        <w:rPr>
          <w:szCs w:val="18"/>
        </w:rPr>
      </w:pPr>
    </w:p>
    <w:p w:rsidR="008314DB" w:rsidRPr="00845267" w:rsidRDefault="008314DB" w:rsidP="008314DB">
      <w:pPr>
        <w:rPr>
          <w:b/>
          <w:szCs w:val="18"/>
        </w:rPr>
      </w:pPr>
      <w:r w:rsidRPr="00845267">
        <w:rPr>
          <w:b/>
          <w:szCs w:val="18"/>
        </w:rPr>
        <w:t>Toelichting</w:t>
      </w:r>
    </w:p>
    <w:p w:rsidR="0067475F" w:rsidRPr="00845267" w:rsidRDefault="0067475F" w:rsidP="008314DB">
      <w:pPr>
        <w:rPr>
          <w:szCs w:val="18"/>
        </w:rPr>
      </w:pPr>
    </w:p>
    <w:p w:rsidR="00964BAF" w:rsidRDefault="008314DB" w:rsidP="0067475F">
      <w:r w:rsidRPr="00845267">
        <w:rPr>
          <w:szCs w:val="18"/>
        </w:rPr>
        <w:t xml:space="preserve">Het grootste gedeelte van de informatie die relevant is voor het </w:t>
      </w:r>
      <w:r w:rsidR="00865C89">
        <w:rPr>
          <w:szCs w:val="18"/>
        </w:rPr>
        <w:t>energie-efficiëntieplan (</w:t>
      </w:r>
      <w:r w:rsidRPr="00845267">
        <w:rPr>
          <w:szCs w:val="18"/>
        </w:rPr>
        <w:t>EEP</w:t>
      </w:r>
      <w:r w:rsidR="00865C89">
        <w:rPr>
          <w:szCs w:val="18"/>
        </w:rPr>
        <w:t>)</w:t>
      </w:r>
      <w:r w:rsidRPr="00845267">
        <w:rPr>
          <w:szCs w:val="18"/>
        </w:rPr>
        <w:t xml:space="preserve"> kan worden ingevuld via het e-MJV. Een aantal gegevens leent zich daar minder voor. Deze gegevens dienen via een</w:t>
      </w:r>
      <w:r w:rsidR="00194CBC">
        <w:rPr>
          <w:szCs w:val="18"/>
        </w:rPr>
        <w:t xml:space="preserve"> (concern)</w:t>
      </w:r>
      <w:r w:rsidRPr="00845267">
        <w:rPr>
          <w:szCs w:val="18"/>
        </w:rPr>
        <w:t xml:space="preserve"> bijlage te worden toegevoegd aan het e-MJV.</w:t>
      </w:r>
      <w:r w:rsidR="0067475F" w:rsidRPr="00845267">
        <w:rPr>
          <w:szCs w:val="18"/>
        </w:rPr>
        <w:t xml:space="preserve"> </w:t>
      </w:r>
      <w:r w:rsidRPr="00845267">
        <w:rPr>
          <w:szCs w:val="18"/>
        </w:rPr>
        <w:t xml:space="preserve">Concerns die </w:t>
      </w:r>
      <w:r w:rsidRPr="00845267">
        <w:t xml:space="preserve">bestaan uit meerdere inrichtingen en </w:t>
      </w:r>
      <w:r w:rsidR="00194CBC">
        <w:t xml:space="preserve">voor </w:t>
      </w:r>
      <w:r w:rsidRPr="00845267">
        <w:t xml:space="preserve">elke inrichting een aparte EEP-module </w:t>
      </w:r>
      <w:r w:rsidR="00194CBC">
        <w:t xml:space="preserve">invullen </w:t>
      </w:r>
      <w:r w:rsidRPr="00845267">
        <w:t xml:space="preserve">kunnen </w:t>
      </w:r>
      <w:r w:rsidR="00194CBC">
        <w:t>gebruik maken van EEP-bijlage – Concernvariant 1. Concerns die echter 2 of meer inrichtingen onderbrengen binnen één EEP</w:t>
      </w:r>
      <w:r w:rsidR="0040423B">
        <w:t>-</w:t>
      </w:r>
      <w:r w:rsidR="00194CBC">
        <w:t xml:space="preserve">module zullen </w:t>
      </w:r>
      <w:r w:rsidRPr="00845267">
        <w:t>de</w:t>
      </w:r>
      <w:r w:rsidR="00194CBC">
        <w:t>ze</w:t>
      </w:r>
      <w:r w:rsidRPr="00845267">
        <w:t xml:space="preserve"> concernbijlage </w:t>
      </w:r>
      <w:r w:rsidR="00194CBC">
        <w:t xml:space="preserve">moeten </w:t>
      </w:r>
      <w:r w:rsidRPr="00845267">
        <w:t xml:space="preserve">gebruiken. </w:t>
      </w:r>
      <w:r w:rsidR="007E489D">
        <w:t xml:space="preserve">Individuele </w:t>
      </w:r>
      <w:r w:rsidR="00194CBC">
        <w:t xml:space="preserve">inrichtingen van het concern </w:t>
      </w:r>
      <w:r w:rsidR="007E489D">
        <w:t xml:space="preserve">die </w:t>
      </w:r>
      <w:r w:rsidR="00194CBC">
        <w:t xml:space="preserve">recht hebben op </w:t>
      </w:r>
      <w:r w:rsidR="00194CBC" w:rsidRPr="00194CBC">
        <w:t>teruggave energiebelasting of compensatie indirecte ETS-kosten</w:t>
      </w:r>
      <w:r w:rsidR="00194CBC">
        <w:t xml:space="preserve"> zullen separaat inzichtelijk gemaakt moeten worden. Wanneer voor deze inrichtingen </w:t>
      </w:r>
      <w:r w:rsidR="007E489D">
        <w:t>nog g</w:t>
      </w:r>
      <w:r w:rsidR="00194CBC">
        <w:t>een apart</w:t>
      </w:r>
      <w:r w:rsidR="000051F7">
        <w:t xml:space="preserve">e </w:t>
      </w:r>
    </w:p>
    <w:p w:rsidR="00194CBC" w:rsidRDefault="000051F7" w:rsidP="0067475F">
      <w:r>
        <w:t>e</w:t>
      </w:r>
      <w:r w:rsidR="00964BAF">
        <w:t>-</w:t>
      </w:r>
      <w:r>
        <w:t>MJV</w:t>
      </w:r>
      <w:r w:rsidR="00964BAF">
        <w:t>-</w:t>
      </w:r>
      <w:r>
        <w:t>account met</w:t>
      </w:r>
      <w:r w:rsidR="00194CBC">
        <w:t xml:space="preserve"> </w:t>
      </w:r>
      <w:r w:rsidR="007E489D" w:rsidRPr="007E489D">
        <w:t>ER-bedrijfscode (NIC-code)</w:t>
      </w:r>
      <w:r w:rsidR="007E489D">
        <w:t xml:space="preserve"> beschikbaar is zal deze </w:t>
      </w:r>
      <w:r w:rsidR="00194CBC">
        <w:t>aangevraagd</w:t>
      </w:r>
      <w:r w:rsidR="007E489D">
        <w:t xml:space="preserve"> moeten worden</w:t>
      </w:r>
      <w:r>
        <w:t xml:space="preserve"> bij de helpdesk van het e-MJV</w:t>
      </w:r>
      <w:r w:rsidR="00194CBC">
        <w:t>.</w:t>
      </w:r>
      <w:r>
        <w:t xml:space="preserve"> Tevens dient de inrichting zich aan te melden als toetreder aan het MJA</w:t>
      </w:r>
      <w:r w:rsidR="00801D9F">
        <w:t>3</w:t>
      </w:r>
      <w:r>
        <w:t xml:space="preserve">- of MEE-programma bij </w:t>
      </w:r>
      <w:r w:rsidR="00801D9F">
        <w:t>de Rijksdienst voor Ondernemend Nederland (</w:t>
      </w:r>
      <w:r>
        <w:t>RVO</w:t>
      </w:r>
      <w:r w:rsidR="00801D9F">
        <w:t>.nl)</w:t>
      </w:r>
      <w:r>
        <w:t>.</w:t>
      </w:r>
    </w:p>
    <w:p w:rsidR="00964BAF" w:rsidRDefault="008314DB" w:rsidP="0067475F">
      <w:pPr>
        <w:rPr>
          <w:szCs w:val="18"/>
        </w:rPr>
      </w:pPr>
      <w:r w:rsidRPr="00845267">
        <w:t>De bijlage</w:t>
      </w:r>
      <w:r w:rsidR="00194CBC">
        <w:t>n</w:t>
      </w:r>
      <w:r w:rsidRPr="00845267">
        <w:t xml:space="preserve"> </w:t>
      </w:r>
      <w:r w:rsidR="00194CBC">
        <w:t>kunnen</w:t>
      </w:r>
      <w:r w:rsidR="00194CBC" w:rsidRPr="00845267">
        <w:t xml:space="preserve"> </w:t>
      </w:r>
      <w:r w:rsidRPr="00845267">
        <w:rPr>
          <w:szCs w:val="18"/>
        </w:rPr>
        <w:t xml:space="preserve">in het </w:t>
      </w:r>
      <w:r w:rsidR="00CF1AA5">
        <w:rPr>
          <w:szCs w:val="18"/>
        </w:rPr>
        <w:t>‘</w:t>
      </w:r>
      <w:r w:rsidRPr="00CF1AA5">
        <w:rPr>
          <w:szCs w:val="18"/>
        </w:rPr>
        <w:t>Hoofdmenu</w:t>
      </w:r>
      <w:r w:rsidR="00CF1AA5">
        <w:rPr>
          <w:szCs w:val="18"/>
        </w:rPr>
        <w:t>’</w:t>
      </w:r>
      <w:r w:rsidRPr="00845267">
        <w:rPr>
          <w:szCs w:val="18"/>
        </w:rPr>
        <w:t xml:space="preserve"> van het e-MJV op de pagina </w:t>
      </w:r>
      <w:r w:rsidR="00CF1AA5">
        <w:rPr>
          <w:szCs w:val="18"/>
        </w:rPr>
        <w:t>‘</w:t>
      </w:r>
      <w:r w:rsidRPr="00F2357A">
        <w:rPr>
          <w:szCs w:val="18"/>
        </w:rPr>
        <w:t>Bijlagen</w:t>
      </w:r>
      <w:r w:rsidR="00CF1AA5">
        <w:rPr>
          <w:szCs w:val="18"/>
        </w:rPr>
        <w:t>’</w:t>
      </w:r>
      <w:r w:rsidRPr="00845267">
        <w:rPr>
          <w:i/>
          <w:szCs w:val="18"/>
        </w:rPr>
        <w:t xml:space="preserve"> </w:t>
      </w:r>
      <w:r w:rsidRPr="00845267">
        <w:rPr>
          <w:szCs w:val="18"/>
        </w:rPr>
        <w:t>worden geüpload.</w:t>
      </w:r>
      <w:r w:rsidR="0067475F" w:rsidRPr="00845267">
        <w:rPr>
          <w:szCs w:val="18"/>
        </w:rPr>
        <w:t xml:space="preserve"> </w:t>
      </w:r>
      <w:r w:rsidR="00F94630" w:rsidRPr="00845267">
        <w:rPr>
          <w:szCs w:val="18"/>
        </w:rPr>
        <w:t>Men mag ook</w:t>
      </w:r>
      <w:r w:rsidR="0067475F" w:rsidRPr="00845267">
        <w:rPr>
          <w:szCs w:val="18"/>
        </w:rPr>
        <w:t xml:space="preserve"> een eigen document met overeenkomstige</w:t>
      </w:r>
    </w:p>
    <w:p w:rsidR="0067475F" w:rsidRPr="00845267" w:rsidRDefault="0067475F" w:rsidP="0067475F">
      <w:pPr>
        <w:rPr>
          <w:szCs w:val="18"/>
        </w:rPr>
      </w:pPr>
      <w:r w:rsidRPr="00845267">
        <w:rPr>
          <w:szCs w:val="18"/>
        </w:rPr>
        <w:t>indeling aanleveren.</w:t>
      </w:r>
      <w:bookmarkStart w:id="0" w:name="_GoBack"/>
      <w:bookmarkEnd w:id="0"/>
    </w:p>
    <w:p w:rsidR="008314DB" w:rsidRPr="00845267" w:rsidRDefault="008314DB" w:rsidP="008314DB">
      <w:pPr>
        <w:rPr>
          <w:szCs w:val="18"/>
        </w:rPr>
      </w:pPr>
    </w:p>
    <w:p w:rsidR="006841A0" w:rsidRDefault="008314DB" w:rsidP="006841A0">
      <w:pPr>
        <w:rPr>
          <w:szCs w:val="18"/>
        </w:rPr>
      </w:pPr>
      <w:r w:rsidRPr="00845267">
        <w:rPr>
          <w:szCs w:val="18"/>
        </w:rPr>
        <w:t xml:space="preserve">De concernbijlage bestaat uit een algemeen </w:t>
      </w:r>
      <w:r w:rsidR="00261A16" w:rsidRPr="00845267">
        <w:rPr>
          <w:szCs w:val="18"/>
        </w:rPr>
        <w:t xml:space="preserve">(A) </w:t>
      </w:r>
      <w:r w:rsidRPr="00845267">
        <w:rPr>
          <w:szCs w:val="18"/>
        </w:rPr>
        <w:t>en een inrichting</w:t>
      </w:r>
      <w:r w:rsidR="000051F7">
        <w:rPr>
          <w:szCs w:val="18"/>
        </w:rPr>
        <w:t>s</w:t>
      </w:r>
      <w:r w:rsidRPr="00845267">
        <w:rPr>
          <w:szCs w:val="18"/>
        </w:rPr>
        <w:t xml:space="preserve">specifiek </w:t>
      </w:r>
      <w:r w:rsidR="00261A16" w:rsidRPr="00845267">
        <w:rPr>
          <w:szCs w:val="18"/>
        </w:rPr>
        <w:t xml:space="preserve">(B) </w:t>
      </w:r>
      <w:r w:rsidRPr="00845267">
        <w:rPr>
          <w:szCs w:val="18"/>
        </w:rPr>
        <w:t>gedeelte.</w:t>
      </w:r>
      <w:r w:rsidR="00E35414" w:rsidRPr="00845267">
        <w:rPr>
          <w:szCs w:val="18"/>
        </w:rPr>
        <w:t xml:space="preserve"> Het algemene gedeelte heeft betrekking op alle inrichtingen die MJA3-</w:t>
      </w:r>
      <w:r w:rsidR="004A16EC" w:rsidRPr="00845267">
        <w:rPr>
          <w:szCs w:val="18"/>
        </w:rPr>
        <w:t xml:space="preserve"> of MEE-</w:t>
      </w:r>
      <w:r w:rsidR="00E35414" w:rsidRPr="00845267">
        <w:rPr>
          <w:szCs w:val="18"/>
        </w:rPr>
        <w:t xml:space="preserve">deelnemer zijn en binnen het concern vallen. </w:t>
      </w:r>
      <w:r w:rsidR="00A84D59" w:rsidRPr="00845267">
        <w:rPr>
          <w:szCs w:val="18"/>
        </w:rPr>
        <w:t>Voor die inrichtingen, waar het verbruik hoger dan 200.000 kWh of 75.000 m</w:t>
      </w:r>
      <w:r w:rsidR="00B46817">
        <w:rPr>
          <w:szCs w:val="18"/>
          <w:vertAlign w:val="superscript"/>
        </w:rPr>
        <w:t>3</w:t>
      </w:r>
      <w:r w:rsidR="00A84D59" w:rsidRPr="00845267">
        <w:rPr>
          <w:szCs w:val="18"/>
        </w:rPr>
        <w:t xml:space="preserve"> </w:t>
      </w:r>
      <w:r w:rsidR="00B46817">
        <w:rPr>
          <w:szCs w:val="18"/>
        </w:rPr>
        <w:t>aard</w:t>
      </w:r>
      <w:r w:rsidR="00A84D59" w:rsidRPr="00845267">
        <w:rPr>
          <w:szCs w:val="18"/>
        </w:rPr>
        <w:t>gas per jaar is, dienen in de bijlage een aantal zaken afzonderlijk inzichtelijk gemaakt te worden.</w:t>
      </w:r>
      <w:r w:rsidR="00194CBC">
        <w:rPr>
          <w:szCs w:val="18"/>
        </w:rPr>
        <w:t xml:space="preserve"> Dit geldt ook voor die </w:t>
      </w:r>
      <w:r w:rsidR="006841A0" w:rsidRPr="00845267">
        <w:rPr>
          <w:szCs w:val="18"/>
        </w:rPr>
        <w:t xml:space="preserve"> inrichtingen </w:t>
      </w:r>
      <w:r w:rsidR="00194CBC">
        <w:rPr>
          <w:szCs w:val="18"/>
        </w:rPr>
        <w:t xml:space="preserve">die </w:t>
      </w:r>
      <w:r w:rsidR="006841A0" w:rsidRPr="00845267">
        <w:rPr>
          <w:szCs w:val="18"/>
        </w:rPr>
        <w:t>recht hebben op teruggave energiebelasting of compensatie indirecte ETS-kosten</w:t>
      </w:r>
      <w:r w:rsidR="00194CBC">
        <w:rPr>
          <w:szCs w:val="18"/>
        </w:rPr>
        <w:t>.</w:t>
      </w:r>
    </w:p>
    <w:p w:rsidR="00E35C3A" w:rsidRDefault="00E35C3A" w:rsidP="006841A0">
      <w:pPr>
        <w:rPr>
          <w:szCs w:val="18"/>
        </w:rPr>
      </w:pPr>
    </w:p>
    <w:p w:rsidR="00E35C3A" w:rsidRPr="00E35C3A" w:rsidRDefault="00E35C3A" w:rsidP="00F2357A">
      <w:pPr>
        <w:spacing w:after="120"/>
        <w:rPr>
          <w:szCs w:val="18"/>
        </w:rPr>
      </w:pPr>
      <w:r w:rsidRPr="00E35C3A">
        <w:rPr>
          <w:szCs w:val="18"/>
        </w:rPr>
        <w:t>In het algemene gedeelte van de Concernbijlage dient het volgende inzichtelijk gemaakt te worden:</w:t>
      </w:r>
    </w:p>
    <w:p w:rsidR="00E35C3A" w:rsidRPr="00E35C3A" w:rsidRDefault="00E35C3A" w:rsidP="00E35C3A">
      <w:pPr>
        <w:rPr>
          <w:szCs w:val="18"/>
        </w:rPr>
      </w:pPr>
      <w:r w:rsidRPr="00E35C3A">
        <w:rPr>
          <w:szCs w:val="18"/>
        </w:rPr>
        <w:t>1.</w:t>
      </w:r>
      <w:r w:rsidRPr="00E35C3A">
        <w:rPr>
          <w:szCs w:val="18"/>
        </w:rPr>
        <w:tab/>
        <w:t>Algemene gegevens, ondertekening inclusief vertrouwel</w:t>
      </w:r>
      <w:r>
        <w:rPr>
          <w:szCs w:val="18"/>
        </w:rPr>
        <w:t>ijkheidskeuze en voorgenomen be</w:t>
      </w:r>
      <w:r w:rsidRPr="00E35C3A">
        <w:rPr>
          <w:szCs w:val="18"/>
        </w:rPr>
        <w:t>sparing op concernniveau.</w:t>
      </w:r>
    </w:p>
    <w:p w:rsidR="00E35C3A" w:rsidRPr="00E35C3A" w:rsidRDefault="00E35C3A" w:rsidP="00E35C3A">
      <w:pPr>
        <w:rPr>
          <w:szCs w:val="18"/>
        </w:rPr>
      </w:pPr>
      <w:r w:rsidRPr="00E35C3A">
        <w:rPr>
          <w:szCs w:val="18"/>
        </w:rPr>
        <w:t>2.</w:t>
      </w:r>
      <w:r w:rsidRPr="00E35C3A">
        <w:rPr>
          <w:szCs w:val="18"/>
        </w:rPr>
        <w:tab/>
        <w:t>De beschrijving van de bedrijfsstrategie op concernniveau.</w:t>
      </w:r>
    </w:p>
    <w:p w:rsidR="00E35C3A" w:rsidRPr="00E35C3A" w:rsidRDefault="00E35C3A" w:rsidP="00E35C3A">
      <w:pPr>
        <w:rPr>
          <w:szCs w:val="18"/>
        </w:rPr>
      </w:pPr>
      <w:r w:rsidRPr="00E35C3A">
        <w:rPr>
          <w:szCs w:val="18"/>
        </w:rPr>
        <w:t>3.</w:t>
      </w:r>
      <w:r w:rsidRPr="00E35C3A">
        <w:rPr>
          <w:szCs w:val="18"/>
        </w:rPr>
        <w:tab/>
        <w:t>De onderbouwing van de gemaakte keuzes bij de verdeling en fasering van maatregelen over de verschillende inrichtingen en planperiodes.</w:t>
      </w:r>
    </w:p>
    <w:p w:rsidR="00E35C3A" w:rsidRPr="00E35C3A" w:rsidRDefault="00E35C3A" w:rsidP="00E35C3A">
      <w:pPr>
        <w:rPr>
          <w:szCs w:val="18"/>
        </w:rPr>
      </w:pPr>
    </w:p>
    <w:p w:rsidR="00E35C3A" w:rsidRPr="00E35C3A" w:rsidRDefault="000051F7" w:rsidP="00F2357A">
      <w:pPr>
        <w:spacing w:after="120"/>
        <w:rPr>
          <w:szCs w:val="18"/>
        </w:rPr>
      </w:pPr>
      <w:r>
        <w:rPr>
          <w:szCs w:val="18"/>
        </w:rPr>
        <w:t>In het inrichtings</w:t>
      </w:r>
      <w:r w:rsidR="00E35C3A" w:rsidRPr="00E35C3A">
        <w:rPr>
          <w:szCs w:val="18"/>
        </w:rPr>
        <w:t>specifieke gedeelte van de bijlage dient, voor de</w:t>
      </w:r>
      <w:r>
        <w:rPr>
          <w:szCs w:val="18"/>
        </w:rPr>
        <w:t xml:space="preserve"> inrichting die het betreft, het volgende in</w:t>
      </w:r>
      <w:r w:rsidR="00E35C3A" w:rsidRPr="00E35C3A">
        <w:rPr>
          <w:szCs w:val="18"/>
        </w:rPr>
        <w:t>zichtelijk gemaakt te worden:</w:t>
      </w:r>
    </w:p>
    <w:p w:rsidR="00E35C3A" w:rsidRPr="00E35C3A" w:rsidRDefault="00E35C3A" w:rsidP="00E35C3A">
      <w:pPr>
        <w:rPr>
          <w:szCs w:val="18"/>
        </w:rPr>
      </w:pPr>
      <w:r w:rsidRPr="00E35C3A">
        <w:rPr>
          <w:szCs w:val="18"/>
        </w:rPr>
        <w:t>4.</w:t>
      </w:r>
      <w:r w:rsidRPr="00E35C3A">
        <w:rPr>
          <w:szCs w:val="18"/>
        </w:rPr>
        <w:tab/>
        <w:t>De beschrijving van het productieproces en eventueel nadere specificering van de concern-bedrijfsstrategie.</w:t>
      </w:r>
    </w:p>
    <w:p w:rsidR="00E35C3A" w:rsidRPr="00E35C3A" w:rsidRDefault="00E35C3A" w:rsidP="00E35C3A">
      <w:pPr>
        <w:rPr>
          <w:szCs w:val="18"/>
        </w:rPr>
      </w:pPr>
      <w:r w:rsidRPr="00E35C3A">
        <w:rPr>
          <w:szCs w:val="18"/>
        </w:rPr>
        <w:t>5.</w:t>
      </w:r>
      <w:r w:rsidRPr="00E35C3A">
        <w:rPr>
          <w:szCs w:val="18"/>
        </w:rPr>
        <w:tab/>
        <w:t>Directiebeoordeling energiezorg.</w:t>
      </w:r>
    </w:p>
    <w:p w:rsidR="00E35C3A" w:rsidRDefault="00E35C3A" w:rsidP="00E35C3A">
      <w:pPr>
        <w:rPr>
          <w:szCs w:val="18"/>
        </w:rPr>
      </w:pPr>
      <w:r w:rsidRPr="00E35C3A">
        <w:rPr>
          <w:szCs w:val="18"/>
        </w:rPr>
        <w:t>6.</w:t>
      </w:r>
      <w:r w:rsidRPr="00E35C3A">
        <w:rPr>
          <w:szCs w:val="18"/>
        </w:rPr>
        <w:tab/>
        <w:t>De beschrijving en analyse van het energieverbruik in onderneming en keten.</w:t>
      </w:r>
    </w:p>
    <w:p w:rsidR="00BC7613" w:rsidRPr="00C91B46" w:rsidRDefault="00BC7613" w:rsidP="00BC7613">
      <w:pPr>
        <w:pStyle w:val="Lijstalinea"/>
        <w:numPr>
          <w:ilvl w:val="0"/>
          <w:numId w:val="44"/>
        </w:numPr>
        <w:spacing w:line="240" w:lineRule="auto"/>
        <w:ind w:left="284" w:hanging="284"/>
        <w:jc w:val="both"/>
        <w:rPr>
          <w:sz w:val="24"/>
        </w:rPr>
      </w:pPr>
      <w:r w:rsidRPr="00C91B46">
        <w:rPr>
          <w:rFonts w:eastAsia="Calibri"/>
          <w:b/>
          <w:sz w:val="24"/>
        </w:rPr>
        <w:lastRenderedPageBreak/>
        <w:t>Algemene deel Concernbijlage</w:t>
      </w:r>
      <w:r w:rsidR="000051F7" w:rsidRPr="00C91B46">
        <w:rPr>
          <w:rFonts w:eastAsia="Calibri"/>
          <w:b/>
          <w:sz w:val="24"/>
        </w:rPr>
        <w:t xml:space="preserve"> variant 2</w:t>
      </w:r>
    </w:p>
    <w:p w:rsidR="00BC7613" w:rsidRPr="00B005B5" w:rsidRDefault="00BC7613" w:rsidP="00BC7613">
      <w:pPr>
        <w:jc w:val="both"/>
        <w:rPr>
          <w:sz w:val="20"/>
          <w:szCs w:val="20"/>
        </w:rPr>
      </w:pPr>
    </w:p>
    <w:p w:rsidR="00BC7613" w:rsidRPr="0072609F" w:rsidRDefault="00BC7613" w:rsidP="00BC7613">
      <w:pPr>
        <w:ind w:left="1800" w:hanging="1800"/>
        <w:jc w:val="both"/>
        <w:rPr>
          <w:b/>
          <w:sz w:val="20"/>
          <w:szCs w:val="20"/>
        </w:rPr>
      </w:pPr>
      <w:r w:rsidRPr="0072609F">
        <w:rPr>
          <w:b/>
          <w:sz w:val="20"/>
          <w:szCs w:val="20"/>
        </w:rPr>
        <w:t>Onderdeel 1a.</w:t>
      </w:r>
      <w:r w:rsidRPr="0072609F">
        <w:rPr>
          <w:b/>
          <w:sz w:val="20"/>
          <w:szCs w:val="20"/>
        </w:rPr>
        <w:tab/>
      </w:r>
      <w:r w:rsidR="00A750ED">
        <w:rPr>
          <w:b/>
          <w:sz w:val="20"/>
          <w:szCs w:val="20"/>
        </w:rPr>
        <w:t>Ondertekening en a</w:t>
      </w:r>
      <w:r w:rsidRPr="0072609F">
        <w:rPr>
          <w:b/>
          <w:sz w:val="20"/>
          <w:szCs w:val="20"/>
        </w:rPr>
        <w:t>lgemene gegevens</w:t>
      </w:r>
    </w:p>
    <w:p w:rsidR="00BC7613" w:rsidRPr="0072609F" w:rsidRDefault="00BC7613" w:rsidP="00BC7613">
      <w:pPr>
        <w:ind w:left="1800" w:hanging="1800"/>
        <w:jc w:val="both"/>
        <w:rPr>
          <w:b/>
          <w:sz w:val="20"/>
          <w:szCs w:val="20"/>
        </w:rPr>
      </w:pPr>
    </w:p>
    <w:p w:rsidR="005C40F1" w:rsidRDefault="00BC7613" w:rsidP="00BC7613">
      <w:pPr>
        <w:jc w:val="both"/>
        <w:rPr>
          <w:sz w:val="20"/>
          <w:szCs w:val="20"/>
        </w:rPr>
      </w:pPr>
      <w:r w:rsidRPr="0072609F">
        <w:rPr>
          <w:sz w:val="20"/>
          <w:szCs w:val="20"/>
        </w:rPr>
        <w:t xml:space="preserve">Het energie-efficiëntieplan (EEP) wordt ondertekend door een daartoe binnen de onderneming bevoegd persoon. Daarmee wordt door het </w:t>
      </w:r>
    </w:p>
    <w:p w:rsidR="005C40F1" w:rsidRDefault="00BC7613" w:rsidP="00BC7613">
      <w:pPr>
        <w:jc w:val="both"/>
        <w:rPr>
          <w:sz w:val="20"/>
          <w:szCs w:val="20"/>
        </w:rPr>
      </w:pPr>
      <w:r w:rsidRPr="0072609F">
        <w:rPr>
          <w:sz w:val="20"/>
          <w:szCs w:val="20"/>
        </w:rPr>
        <w:t>bedrijf op het hoogste niveau het belang van het plan aangegeven én de verantwoordelijkheid genomen voor het daadwerkelijk uitvoeren</w:t>
      </w:r>
    </w:p>
    <w:p w:rsidR="00BC7613" w:rsidRPr="0072609F" w:rsidRDefault="00BC7613" w:rsidP="00BC7613">
      <w:pPr>
        <w:jc w:val="both"/>
        <w:rPr>
          <w:sz w:val="20"/>
          <w:szCs w:val="20"/>
        </w:rPr>
      </w:pPr>
      <w:r w:rsidRPr="0072609F">
        <w:rPr>
          <w:sz w:val="20"/>
          <w:szCs w:val="20"/>
        </w:rPr>
        <w:t>van de voorgenomen maatregelen in de planperiode 2017–2020.</w:t>
      </w:r>
    </w:p>
    <w:p w:rsidR="00BC7613" w:rsidRPr="0072609F" w:rsidRDefault="00BC7613" w:rsidP="00F2357A">
      <w:pPr>
        <w:jc w:val="both"/>
        <w:rPr>
          <w:sz w:val="20"/>
          <w:szCs w:val="20"/>
        </w:rPr>
      </w:pPr>
    </w:p>
    <w:p w:rsidR="00BC7613" w:rsidRPr="0072609F" w:rsidRDefault="00BC7613" w:rsidP="00BC7613">
      <w:pPr>
        <w:jc w:val="both"/>
        <w:rPr>
          <w:sz w:val="20"/>
          <w:szCs w:val="20"/>
        </w:rPr>
      </w:pPr>
    </w:p>
    <w:p w:rsidR="00BC7613" w:rsidRPr="0072609F" w:rsidRDefault="00BC7613" w:rsidP="00BC7613">
      <w:pPr>
        <w:tabs>
          <w:tab w:val="left" w:pos="3969"/>
        </w:tabs>
        <w:spacing w:line="288" w:lineRule="auto"/>
        <w:jc w:val="both"/>
        <w:rPr>
          <w:szCs w:val="18"/>
        </w:rPr>
      </w:pPr>
      <w:r w:rsidRPr="0072609F">
        <w:rPr>
          <w:szCs w:val="18"/>
        </w:rPr>
        <w:t xml:space="preserve">Concernnaam (indien van toepassing): </w:t>
      </w:r>
    </w:p>
    <w:p w:rsidR="00BC7613" w:rsidRPr="0072609F" w:rsidRDefault="00BC7613" w:rsidP="00BC7613">
      <w:pPr>
        <w:jc w:val="both"/>
        <w:rPr>
          <w:sz w:val="20"/>
          <w:szCs w:val="20"/>
        </w:rPr>
      </w:pPr>
    </w:p>
    <w:p w:rsidR="00BC7613" w:rsidRPr="0072609F" w:rsidRDefault="00BC7613" w:rsidP="00BC7613">
      <w:pPr>
        <w:jc w:val="both"/>
        <w:rPr>
          <w:sz w:val="20"/>
          <w:szCs w:val="20"/>
        </w:rPr>
      </w:pPr>
      <w:r w:rsidRPr="0072609F">
        <w:rPr>
          <w:sz w:val="20"/>
          <w:szCs w:val="20"/>
        </w:rPr>
        <w:t xml:space="preserve">Inrichtingsnaam: </w:t>
      </w:r>
    </w:p>
    <w:p w:rsidR="00BC7613" w:rsidRPr="0072609F" w:rsidRDefault="00BC7613" w:rsidP="00BC7613">
      <w:pPr>
        <w:jc w:val="both"/>
        <w:rPr>
          <w:sz w:val="20"/>
          <w:szCs w:val="20"/>
        </w:rPr>
      </w:pPr>
    </w:p>
    <w:p w:rsidR="00BC7613" w:rsidRPr="0072609F" w:rsidRDefault="00BC7613" w:rsidP="00BC7613">
      <w:pPr>
        <w:jc w:val="both"/>
        <w:rPr>
          <w:sz w:val="20"/>
          <w:szCs w:val="20"/>
        </w:rPr>
      </w:pPr>
      <w:r w:rsidRPr="0072609F">
        <w:rPr>
          <w:sz w:val="20"/>
          <w:szCs w:val="20"/>
        </w:rPr>
        <w:t xml:space="preserve">ER-bedrijfscode (NIC-code): </w:t>
      </w:r>
    </w:p>
    <w:p w:rsidR="00BC7613" w:rsidRPr="0072609F" w:rsidRDefault="00BC7613" w:rsidP="00BC7613">
      <w:pPr>
        <w:jc w:val="both"/>
        <w:rPr>
          <w:sz w:val="20"/>
          <w:szCs w:val="20"/>
        </w:rPr>
      </w:pPr>
    </w:p>
    <w:p w:rsidR="00BC7613" w:rsidRPr="0072609F" w:rsidRDefault="00BC7613" w:rsidP="00BC7613">
      <w:pPr>
        <w:jc w:val="both"/>
        <w:rPr>
          <w:sz w:val="20"/>
          <w:szCs w:val="20"/>
        </w:rPr>
      </w:pPr>
      <w:r w:rsidRPr="0072609F">
        <w:rPr>
          <w:sz w:val="20"/>
          <w:szCs w:val="20"/>
        </w:rPr>
        <w:t xml:space="preserve">Naam directievertegenwoordiger: </w:t>
      </w:r>
    </w:p>
    <w:p w:rsidR="00BC7613" w:rsidRPr="0072609F" w:rsidRDefault="00BC7613" w:rsidP="00BC7613">
      <w:pPr>
        <w:jc w:val="both"/>
        <w:rPr>
          <w:sz w:val="20"/>
          <w:szCs w:val="20"/>
        </w:rPr>
      </w:pPr>
    </w:p>
    <w:p w:rsidR="00BC7613" w:rsidRPr="0072609F" w:rsidRDefault="00BC7613" w:rsidP="00BC7613">
      <w:pPr>
        <w:jc w:val="both"/>
        <w:rPr>
          <w:sz w:val="20"/>
          <w:szCs w:val="20"/>
        </w:rPr>
      </w:pPr>
      <w:r w:rsidRPr="0072609F">
        <w:rPr>
          <w:sz w:val="20"/>
          <w:szCs w:val="20"/>
        </w:rPr>
        <w:t xml:space="preserve">Plaats: </w:t>
      </w:r>
    </w:p>
    <w:p w:rsidR="00BC7613" w:rsidRPr="0072609F" w:rsidRDefault="00BC7613" w:rsidP="00BC7613">
      <w:pPr>
        <w:jc w:val="both"/>
        <w:rPr>
          <w:sz w:val="20"/>
          <w:szCs w:val="20"/>
        </w:rPr>
      </w:pPr>
    </w:p>
    <w:p w:rsidR="00BC7613" w:rsidRPr="0072609F" w:rsidRDefault="00BC7613" w:rsidP="00BC7613">
      <w:pPr>
        <w:tabs>
          <w:tab w:val="left" w:pos="3969"/>
        </w:tabs>
        <w:spacing w:line="288" w:lineRule="auto"/>
        <w:jc w:val="both"/>
        <w:rPr>
          <w:sz w:val="20"/>
          <w:szCs w:val="20"/>
        </w:rPr>
      </w:pPr>
      <w:r w:rsidRPr="0072609F">
        <w:rPr>
          <w:sz w:val="20"/>
          <w:szCs w:val="20"/>
        </w:rPr>
        <w:t xml:space="preserve">Datum: </w:t>
      </w:r>
    </w:p>
    <w:p w:rsidR="00BC7613" w:rsidRPr="0072609F" w:rsidRDefault="00BC7613" w:rsidP="00BC7613">
      <w:pPr>
        <w:tabs>
          <w:tab w:val="left" w:pos="3969"/>
        </w:tabs>
        <w:spacing w:line="288" w:lineRule="auto"/>
        <w:jc w:val="both"/>
        <w:rPr>
          <w:sz w:val="20"/>
          <w:szCs w:val="20"/>
        </w:rPr>
      </w:pPr>
    </w:p>
    <w:p w:rsidR="00BC7613" w:rsidRPr="0072609F" w:rsidRDefault="00BC7613" w:rsidP="00BC7613">
      <w:pPr>
        <w:tabs>
          <w:tab w:val="left" w:pos="3969"/>
        </w:tabs>
        <w:spacing w:line="288" w:lineRule="auto"/>
        <w:jc w:val="both"/>
        <w:rPr>
          <w:szCs w:val="18"/>
        </w:rPr>
      </w:pPr>
      <w:r w:rsidRPr="0072609F">
        <w:rPr>
          <w:szCs w:val="18"/>
        </w:rPr>
        <w:t xml:space="preserve">Handtekening: </w:t>
      </w:r>
    </w:p>
    <w:p w:rsidR="00BC7613" w:rsidRDefault="00BC7613" w:rsidP="00BC7613">
      <w:pPr>
        <w:jc w:val="both"/>
        <w:rPr>
          <w:sz w:val="20"/>
          <w:szCs w:val="20"/>
        </w:rPr>
      </w:pPr>
    </w:p>
    <w:p w:rsidR="00950902" w:rsidRDefault="00950902" w:rsidP="00BC7613">
      <w:pPr>
        <w:jc w:val="both"/>
        <w:rPr>
          <w:sz w:val="20"/>
          <w:szCs w:val="20"/>
        </w:rPr>
      </w:pPr>
    </w:p>
    <w:p w:rsidR="00950902" w:rsidRDefault="00950902" w:rsidP="00F2357A">
      <w:pPr>
        <w:jc w:val="both"/>
        <w:rPr>
          <w:sz w:val="20"/>
          <w:szCs w:val="20"/>
        </w:rPr>
      </w:pPr>
    </w:p>
    <w:p w:rsidR="00BC7613" w:rsidRDefault="00BC7613" w:rsidP="00BC7613">
      <w:pPr>
        <w:jc w:val="both"/>
        <w:rPr>
          <w:sz w:val="20"/>
          <w:szCs w:val="20"/>
        </w:rPr>
      </w:pPr>
    </w:p>
    <w:p w:rsidR="00A84D59" w:rsidRPr="00BC7613" w:rsidRDefault="00BC7613" w:rsidP="00F2357A">
      <w:pPr>
        <w:tabs>
          <w:tab w:val="left" w:pos="3969"/>
        </w:tabs>
        <w:spacing w:after="120" w:line="288" w:lineRule="auto"/>
        <w:jc w:val="both"/>
        <w:rPr>
          <w:szCs w:val="18"/>
        </w:rPr>
      </w:pPr>
      <w:r w:rsidRPr="00BC7613">
        <w:rPr>
          <w:szCs w:val="18"/>
        </w:rPr>
        <w:t xml:space="preserve">Voor de inrichtingen die onder de concernaanpak vallen </w:t>
      </w:r>
      <w:r w:rsidR="00A84D59" w:rsidRPr="00BC7613">
        <w:rPr>
          <w:szCs w:val="18"/>
        </w:rPr>
        <w:t>dient het volgende inzichtelijk gemaakt te worden:</w:t>
      </w:r>
    </w:p>
    <w:p w:rsidR="0055759C" w:rsidRPr="00BC7613" w:rsidRDefault="00FD4845" w:rsidP="00BC7613">
      <w:pPr>
        <w:pStyle w:val="Lijstalinea"/>
        <w:numPr>
          <w:ilvl w:val="0"/>
          <w:numId w:val="45"/>
        </w:numPr>
        <w:tabs>
          <w:tab w:val="left" w:pos="3969"/>
        </w:tabs>
        <w:spacing w:line="288" w:lineRule="auto"/>
        <w:jc w:val="both"/>
        <w:rPr>
          <w:szCs w:val="18"/>
        </w:rPr>
      </w:pPr>
      <w:r w:rsidRPr="00BC7613">
        <w:rPr>
          <w:szCs w:val="18"/>
        </w:rPr>
        <w:t>Bedrijfs</w:t>
      </w:r>
      <w:r w:rsidR="00155A2D" w:rsidRPr="00BC7613">
        <w:rPr>
          <w:szCs w:val="18"/>
        </w:rPr>
        <w:t xml:space="preserve">nummer </w:t>
      </w:r>
      <w:r w:rsidR="000F1A28" w:rsidRPr="00BC7613">
        <w:rPr>
          <w:szCs w:val="18"/>
        </w:rPr>
        <w:t>van d</w:t>
      </w:r>
      <w:r w:rsidR="0055759C" w:rsidRPr="00BC7613">
        <w:rPr>
          <w:szCs w:val="18"/>
        </w:rPr>
        <w:t>e inrichtingen di</w:t>
      </w:r>
      <w:r w:rsidR="000F1A28" w:rsidRPr="00BC7613">
        <w:rPr>
          <w:szCs w:val="18"/>
        </w:rPr>
        <w:t>e onder de concernaanpak vallen</w:t>
      </w:r>
      <w:r w:rsidR="00AB558A" w:rsidRPr="00BC7613">
        <w:rPr>
          <w:szCs w:val="18"/>
        </w:rPr>
        <w:t>.</w:t>
      </w:r>
    </w:p>
    <w:p w:rsidR="000F1A28" w:rsidRPr="00BC7613" w:rsidRDefault="000F1A28" w:rsidP="00BC7613">
      <w:pPr>
        <w:pStyle w:val="Lijstalinea"/>
        <w:numPr>
          <w:ilvl w:val="0"/>
          <w:numId w:val="45"/>
        </w:numPr>
        <w:tabs>
          <w:tab w:val="left" w:pos="3969"/>
        </w:tabs>
        <w:spacing w:line="288" w:lineRule="auto"/>
        <w:jc w:val="both"/>
        <w:rPr>
          <w:szCs w:val="18"/>
        </w:rPr>
      </w:pPr>
      <w:r w:rsidRPr="00BC7613">
        <w:rPr>
          <w:szCs w:val="18"/>
        </w:rPr>
        <w:t xml:space="preserve">De </w:t>
      </w:r>
      <w:r w:rsidR="00AB558A" w:rsidRPr="00BC7613">
        <w:rPr>
          <w:szCs w:val="18"/>
        </w:rPr>
        <w:t>n</w:t>
      </w:r>
      <w:r w:rsidRPr="00BC7613">
        <w:rPr>
          <w:szCs w:val="18"/>
        </w:rPr>
        <w:t>amen van de betreffende inrichtingen</w:t>
      </w:r>
      <w:r w:rsidR="00AB558A" w:rsidRPr="00BC7613">
        <w:rPr>
          <w:szCs w:val="18"/>
        </w:rPr>
        <w:t>.</w:t>
      </w:r>
    </w:p>
    <w:p w:rsidR="0055759C" w:rsidRPr="00BC7613" w:rsidRDefault="00AB558A" w:rsidP="00BC7613">
      <w:pPr>
        <w:pStyle w:val="Lijstalinea"/>
        <w:numPr>
          <w:ilvl w:val="0"/>
          <w:numId w:val="45"/>
        </w:numPr>
        <w:tabs>
          <w:tab w:val="left" w:pos="3969"/>
        </w:tabs>
        <w:spacing w:line="288" w:lineRule="auto"/>
        <w:jc w:val="both"/>
        <w:rPr>
          <w:szCs w:val="18"/>
        </w:rPr>
      </w:pPr>
      <w:r w:rsidRPr="00BC7613">
        <w:rPr>
          <w:szCs w:val="18"/>
        </w:rPr>
        <w:t>Het b</w:t>
      </w:r>
      <w:r w:rsidR="0055759C" w:rsidRPr="00BC7613">
        <w:rPr>
          <w:szCs w:val="18"/>
        </w:rPr>
        <w:t>evoegde gezag Wet Milieubeheer per inrichting</w:t>
      </w:r>
      <w:r w:rsidRPr="00BC7613">
        <w:rPr>
          <w:szCs w:val="18"/>
        </w:rPr>
        <w:t xml:space="preserve"> (organisatie, naam, telefoonnummer en e-mailadres).</w:t>
      </w:r>
    </w:p>
    <w:p w:rsidR="0055759C" w:rsidRPr="00BC7613" w:rsidRDefault="000F1A28" w:rsidP="00BC7613">
      <w:pPr>
        <w:pStyle w:val="Lijstalinea"/>
        <w:numPr>
          <w:ilvl w:val="0"/>
          <w:numId w:val="45"/>
        </w:numPr>
        <w:tabs>
          <w:tab w:val="left" w:pos="3969"/>
        </w:tabs>
        <w:spacing w:line="288" w:lineRule="auto"/>
        <w:jc w:val="both"/>
        <w:rPr>
          <w:szCs w:val="18"/>
        </w:rPr>
      </w:pPr>
      <w:r w:rsidRPr="00BC7613">
        <w:rPr>
          <w:szCs w:val="18"/>
        </w:rPr>
        <w:t>Indien de i</w:t>
      </w:r>
      <w:r w:rsidR="0055759C" w:rsidRPr="00BC7613">
        <w:rPr>
          <w:szCs w:val="18"/>
        </w:rPr>
        <w:t>nrichting deelne</w:t>
      </w:r>
      <w:r w:rsidRPr="00BC7613">
        <w:rPr>
          <w:szCs w:val="18"/>
        </w:rPr>
        <w:t>e</w:t>
      </w:r>
      <w:r w:rsidR="0055759C" w:rsidRPr="00BC7613">
        <w:rPr>
          <w:szCs w:val="18"/>
        </w:rPr>
        <w:t>m</w:t>
      </w:r>
      <w:r w:rsidRPr="00BC7613">
        <w:rPr>
          <w:szCs w:val="18"/>
        </w:rPr>
        <w:t>t</w:t>
      </w:r>
      <w:r w:rsidR="0055759C" w:rsidRPr="00BC7613">
        <w:rPr>
          <w:szCs w:val="18"/>
        </w:rPr>
        <w:t xml:space="preserve"> aan CO2-emissiehandel</w:t>
      </w:r>
      <w:r w:rsidR="00AB558A" w:rsidRPr="00BC7613">
        <w:rPr>
          <w:szCs w:val="18"/>
        </w:rPr>
        <w:t>:</w:t>
      </w:r>
      <w:r w:rsidR="0055759C" w:rsidRPr="00BC7613">
        <w:rPr>
          <w:szCs w:val="18"/>
        </w:rPr>
        <w:t xml:space="preserve"> </w:t>
      </w:r>
      <w:r w:rsidRPr="00BC7613">
        <w:rPr>
          <w:szCs w:val="18"/>
        </w:rPr>
        <w:t>het ETS</w:t>
      </w:r>
      <w:r w:rsidR="00AB558A" w:rsidRPr="00BC7613">
        <w:rPr>
          <w:szCs w:val="18"/>
        </w:rPr>
        <w:t>-</w:t>
      </w:r>
      <w:r w:rsidRPr="00BC7613">
        <w:rPr>
          <w:szCs w:val="18"/>
        </w:rPr>
        <w:t>vergunningsnummer</w:t>
      </w:r>
      <w:r w:rsidR="00AB558A" w:rsidRPr="00BC7613">
        <w:rPr>
          <w:szCs w:val="18"/>
        </w:rPr>
        <w:t>.</w:t>
      </w:r>
    </w:p>
    <w:p w:rsidR="00AB558A" w:rsidRPr="00BC7613" w:rsidRDefault="00AB558A" w:rsidP="00BC7613">
      <w:pPr>
        <w:pStyle w:val="Lijstalinea"/>
        <w:numPr>
          <w:ilvl w:val="0"/>
          <w:numId w:val="45"/>
        </w:numPr>
        <w:tabs>
          <w:tab w:val="left" w:pos="3969"/>
        </w:tabs>
        <w:spacing w:line="288" w:lineRule="auto"/>
        <w:jc w:val="both"/>
        <w:rPr>
          <w:szCs w:val="18"/>
        </w:rPr>
      </w:pPr>
      <w:r w:rsidRPr="00BC7613">
        <w:rPr>
          <w:szCs w:val="18"/>
        </w:rPr>
        <w:t>O</w:t>
      </w:r>
      <w:r w:rsidR="000F1A28" w:rsidRPr="00BC7613">
        <w:rPr>
          <w:szCs w:val="18"/>
        </w:rPr>
        <w:t xml:space="preserve">f er een </w:t>
      </w:r>
      <w:r w:rsidR="0055759C" w:rsidRPr="00BC7613">
        <w:rPr>
          <w:szCs w:val="18"/>
        </w:rPr>
        <w:t xml:space="preserve">verplichting </w:t>
      </w:r>
      <w:r w:rsidR="000F1A28" w:rsidRPr="00BC7613">
        <w:rPr>
          <w:szCs w:val="18"/>
        </w:rPr>
        <w:t xml:space="preserve">is </w:t>
      </w:r>
      <w:r w:rsidR="0055759C" w:rsidRPr="00BC7613">
        <w:rPr>
          <w:szCs w:val="18"/>
        </w:rPr>
        <w:t xml:space="preserve">om in het kader van artikel 14 uit de EED een kosten/batenanalyse </w:t>
      </w:r>
      <w:r w:rsidR="00880512" w:rsidRPr="00BC7613">
        <w:rPr>
          <w:szCs w:val="18"/>
        </w:rPr>
        <w:t xml:space="preserve">(KBA) </w:t>
      </w:r>
      <w:r w:rsidR="0055759C" w:rsidRPr="00BC7613">
        <w:rPr>
          <w:szCs w:val="18"/>
        </w:rPr>
        <w:t>uit te voeren.</w:t>
      </w:r>
    </w:p>
    <w:p w:rsidR="005B3EDC" w:rsidRPr="00BC7613" w:rsidRDefault="005B3EDC" w:rsidP="00BC7613">
      <w:pPr>
        <w:tabs>
          <w:tab w:val="left" w:pos="3969"/>
        </w:tabs>
        <w:spacing w:line="288" w:lineRule="auto"/>
        <w:jc w:val="both"/>
        <w:rPr>
          <w:szCs w:val="18"/>
        </w:rPr>
      </w:pPr>
    </w:p>
    <w:p w:rsidR="000F1A28" w:rsidRPr="00BC7613" w:rsidRDefault="007336A5" w:rsidP="00BC7613">
      <w:pPr>
        <w:tabs>
          <w:tab w:val="left" w:pos="3969"/>
        </w:tabs>
        <w:spacing w:line="288" w:lineRule="auto"/>
        <w:jc w:val="both"/>
        <w:rPr>
          <w:szCs w:val="18"/>
        </w:rPr>
      </w:pPr>
      <w:r w:rsidRPr="00BC7613">
        <w:rPr>
          <w:szCs w:val="18"/>
        </w:rPr>
        <w:t>Deze</w:t>
      </w:r>
      <w:r w:rsidR="000F1A28" w:rsidRPr="00BC7613">
        <w:rPr>
          <w:szCs w:val="18"/>
        </w:rPr>
        <w:t xml:space="preserve"> gegevens kunnen in </w:t>
      </w:r>
      <w:r w:rsidR="00AB558A" w:rsidRPr="00BC7613">
        <w:rPr>
          <w:szCs w:val="18"/>
        </w:rPr>
        <w:t>o</w:t>
      </w:r>
      <w:r w:rsidR="000F1A28" w:rsidRPr="00BC7613">
        <w:rPr>
          <w:szCs w:val="18"/>
        </w:rPr>
        <w:t>nderstaande tabel worden opgenomen</w:t>
      </w:r>
      <w:r w:rsidR="00173F96" w:rsidRPr="00BC7613">
        <w:rPr>
          <w:szCs w:val="18"/>
        </w:rPr>
        <w:t>.</w:t>
      </w:r>
    </w:p>
    <w:p w:rsidR="000051F7" w:rsidRDefault="000051F7">
      <w:pPr>
        <w:spacing w:line="240" w:lineRule="auto"/>
      </w:pPr>
      <w:r>
        <w:br w:type="page"/>
      </w:r>
    </w:p>
    <w:p w:rsidR="000F1A28" w:rsidRPr="00845267" w:rsidRDefault="000F1A28" w:rsidP="000F1A28"/>
    <w:tbl>
      <w:tblPr>
        <w:tblStyle w:val="Tabelraster"/>
        <w:tblW w:w="4515" w:type="pct"/>
        <w:tblLook w:val="04A0" w:firstRow="1" w:lastRow="0" w:firstColumn="1" w:lastColumn="0" w:noHBand="0" w:noVBand="1"/>
      </w:tblPr>
      <w:tblGrid>
        <w:gridCol w:w="1364"/>
        <w:gridCol w:w="1642"/>
        <w:gridCol w:w="1883"/>
        <w:gridCol w:w="1884"/>
        <w:gridCol w:w="1884"/>
        <w:gridCol w:w="1886"/>
        <w:gridCol w:w="1520"/>
        <w:gridCol w:w="1289"/>
      </w:tblGrid>
      <w:tr w:rsidR="00155A2D" w:rsidRPr="00845267" w:rsidTr="00155A2D">
        <w:tc>
          <w:tcPr>
            <w:tcW w:w="5000" w:type="pct"/>
            <w:gridSpan w:val="8"/>
          </w:tcPr>
          <w:p w:rsidR="00155A2D" w:rsidRPr="00845267" w:rsidRDefault="00155A2D" w:rsidP="00155A2D">
            <w:pPr>
              <w:rPr>
                <w:b/>
                <w:sz w:val="16"/>
                <w:szCs w:val="16"/>
              </w:rPr>
            </w:pPr>
            <w:r w:rsidRPr="00845267">
              <w:rPr>
                <w:b/>
                <w:sz w:val="16"/>
                <w:szCs w:val="16"/>
              </w:rPr>
              <w:t>Bedrijfsnaam:</w:t>
            </w:r>
          </w:p>
          <w:p w:rsidR="00155A2D" w:rsidRPr="00845267" w:rsidRDefault="00A750ED" w:rsidP="00155A2D">
            <w:pPr>
              <w:rPr>
                <w:b/>
                <w:sz w:val="16"/>
                <w:szCs w:val="16"/>
              </w:rPr>
            </w:pPr>
            <w:r>
              <w:rPr>
                <w:b/>
                <w:sz w:val="16"/>
                <w:szCs w:val="16"/>
              </w:rPr>
              <w:t>ER-bedrijfscode (</w:t>
            </w:r>
            <w:r w:rsidR="00155A2D" w:rsidRPr="00845267">
              <w:rPr>
                <w:b/>
                <w:sz w:val="16"/>
                <w:szCs w:val="16"/>
              </w:rPr>
              <w:t>NIC</w:t>
            </w:r>
            <w:r>
              <w:rPr>
                <w:b/>
                <w:sz w:val="16"/>
                <w:szCs w:val="16"/>
              </w:rPr>
              <w:t>-code in e-MJV)</w:t>
            </w:r>
            <w:r w:rsidR="00155A2D" w:rsidRPr="00845267">
              <w:rPr>
                <w:b/>
                <w:sz w:val="16"/>
                <w:szCs w:val="16"/>
              </w:rPr>
              <w:t>:</w:t>
            </w:r>
          </w:p>
        </w:tc>
      </w:tr>
      <w:tr w:rsidR="00155A2D" w:rsidRPr="00845267" w:rsidTr="00F2357A">
        <w:tc>
          <w:tcPr>
            <w:tcW w:w="477" w:type="pct"/>
            <w:vMerge w:val="restart"/>
          </w:tcPr>
          <w:p w:rsidR="00155A2D" w:rsidRPr="00845267" w:rsidRDefault="00A750ED" w:rsidP="00965107">
            <w:pPr>
              <w:jc w:val="center"/>
              <w:rPr>
                <w:b/>
                <w:sz w:val="16"/>
                <w:szCs w:val="16"/>
              </w:rPr>
            </w:pPr>
            <w:r>
              <w:rPr>
                <w:b/>
                <w:sz w:val="16"/>
                <w:szCs w:val="16"/>
              </w:rPr>
              <w:t>Deelnemers</w:t>
            </w:r>
            <w:r w:rsidR="00155A2D" w:rsidRPr="00845267">
              <w:rPr>
                <w:b/>
                <w:sz w:val="16"/>
                <w:szCs w:val="16"/>
              </w:rPr>
              <w:t>-</w:t>
            </w:r>
          </w:p>
          <w:p w:rsidR="00155A2D" w:rsidRPr="00845267" w:rsidDel="00AB558A" w:rsidRDefault="00155A2D" w:rsidP="00965107">
            <w:pPr>
              <w:jc w:val="center"/>
              <w:rPr>
                <w:b/>
                <w:sz w:val="16"/>
                <w:szCs w:val="16"/>
              </w:rPr>
            </w:pPr>
            <w:r w:rsidRPr="00845267">
              <w:rPr>
                <w:b/>
                <w:sz w:val="16"/>
                <w:szCs w:val="16"/>
              </w:rPr>
              <w:t>nummer</w:t>
            </w:r>
            <w:r w:rsidRPr="00845267">
              <w:rPr>
                <w:rStyle w:val="Voetnootmarkering"/>
                <w:b/>
                <w:sz w:val="16"/>
                <w:szCs w:val="16"/>
              </w:rPr>
              <w:footnoteReference w:id="1"/>
            </w:r>
          </w:p>
        </w:tc>
        <w:tc>
          <w:tcPr>
            <w:tcW w:w="621" w:type="pct"/>
            <w:vMerge w:val="restart"/>
          </w:tcPr>
          <w:p w:rsidR="00155A2D" w:rsidRPr="00845267" w:rsidRDefault="00155A2D" w:rsidP="00965107">
            <w:pPr>
              <w:jc w:val="center"/>
              <w:rPr>
                <w:b/>
                <w:sz w:val="16"/>
                <w:szCs w:val="16"/>
              </w:rPr>
            </w:pPr>
            <w:r w:rsidRPr="00845267">
              <w:rPr>
                <w:b/>
                <w:sz w:val="16"/>
                <w:szCs w:val="16"/>
              </w:rPr>
              <w:t>Naam i</w:t>
            </w:r>
            <w:r w:rsidRPr="00845267">
              <w:rPr>
                <w:b/>
                <w:sz w:val="16"/>
                <w:szCs w:val="16"/>
              </w:rPr>
              <w:t>n</w:t>
            </w:r>
            <w:r w:rsidRPr="00845267">
              <w:rPr>
                <w:b/>
                <w:sz w:val="16"/>
                <w:szCs w:val="16"/>
              </w:rPr>
              <w:t>richting</w:t>
            </w:r>
          </w:p>
        </w:tc>
        <w:tc>
          <w:tcPr>
            <w:tcW w:w="2845" w:type="pct"/>
            <w:gridSpan w:val="4"/>
          </w:tcPr>
          <w:p w:rsidR="00155A2D" w:rsidRPr="00845267" w:rsidRDefault="00155A2D" w:rsidP="00965107">
            <w:pPr>
              <w:jc w:val="center"/>
              <w:rPr>
                <w:b/>
                <w:sz w:val="16"/>
                <w:szCs w:val="16"/>
              </w:rPr>
            </w:pPr>
            <w:r w:rsidRPr="00845267">
              <w:rPr>
                <w:b/>
                <w:sz w:val="16"/>
                <w:szCs w:val="16"/>
              </w:rPr>
              <w:t>Bevoegde gezag Wet Milieubeheer</w:t>
            </w:r>
            <w:r w:rsidRPr="00845267">
              <w:rPr>
                <w:rStyle w:val="Voetnootmarkering"/>
                <w:b/>
                <w:sz w:val="16"/>
                <w:szCs w:val="16"/>
              </w:rPr>
              <w:footnoteReference w:id="2"/>
            </w:r>
          </w:p>
        </w:tc>
        <w:tc>
          <w:tcPr>
            <w:tcW w:w="575" w:type="pct"/>
            <w:vMerge w:val="restart"/>
          </w:tcPr>
          <w:p w:rsidR="00155A2D" w:rsidRPr="00845267" w:rsidRDefault="00155A2D" w:rsidP="00965107">
            <w:pPr>
              <w:jc w:val="center"/>
              <w:rPr>
                <w:b/>
                <w:sz w:val="16"/>
                <w:szCs w:val="16"/>
              </w:rPr>
            </w:pPr>
            <w:r w:rsidRPr="00845267">
              <w:rPr>
                <w:b/>
                <w:sz w:val="16"/>
                <w:szCs w:val="16"/>
              </w:rPr>
              <w:t>ETS vergu</w:t>
            </w:r>
            <w:r w:rsidRPr="00845267">
              <w:rPr>
                <w:b/>
                <w:sz w:val="16"/>
                <w:szCs w:val="16"/>
              </w:rPr>
              <w:t>n</w:t>
            </w:r>
            <w:r w:rsidRPr="00845267">
              <w:rPr>
                <w:b/>
                <w:sz w:val="16"/>
                <w:szCs w:val="16"/>
              </w:rPr>
              <w:t>nings-nummer</w:t>
            </w:r>
          </w:p>
        </w:tc>
        <w:tc>
          <w:tcPr>
            <w:tcW w:w="482" w:type="pct"/>
            <w:vMerge w:val="restart"/>
          </w:tcPr>
          <w:p w:rsidR="00155A2D" w:rsidRPr="00845267" w:rsidRDefault="00155A2D" w:rsidP="002948CE">
            <w:pPr>
              <w:jc w:val="center"/>
              <w:rPr>
                <w:b/>
                <w:sz w:val="16"/>
                <w:szCs w:val="16"/>
              </w:rPr>
            </w:pPr>
            <w:r w:rsidRPr="00845267">
              <w:rPr>
                <w:b/>
                <w:sz w:val="16"/>
                <w:szCs w:val="16"/>
              </w:rPr>
              <w:t>KBA</w:t>
            </w:r>
            <w:r w:rsidRPr="00845267">
              <w:rPr>
                <w:rStyle w:val="Voetnootmarkering"/>
                <w:b/>
                <w:sz w:val="16"/>
                <w:szCs w:val="16"/>
              </w:rPr>
              <w:footnoteReference w:id="3"/>
            </w:r>
            <w:r w:rsidRPr="00845267">
              <w:rPr>
                <w:b/>
                <w:sz w:val="16"/>
                <w:szCs w:val="16"/>
              </w:rPr>
              <w:t xml:space="preserve"> -verplichting (ja/nee)</w:t>
            </w:r>
          </w:p>
        </w:tc>
      </w:tr>
      <w:tr w:rsidR="00155A2D" w:rsidRPr="00845267" w:rsidTr="00F2357A">
        <w:tc>
          <w:tcPr>
            <w:tcW w:w="477" w:type="pct"/>
            <w:vMerge/>
          </w:tcPr>
          <w:p w:rsidR="00155A2D" w:rsidRPr="00845267" w:rsidRDefault="00155A2D" w:rsidP="00164901">
            <w:pPr>
              <w:rPr>
                <w:sz w:val="16"/>
                <w:szCs w:val="16"/>
              </w:rPr>
            </w:pPr>
          </w:p>
        </w:tc>
        <w:tc>
          <w:tcPr>
            <w:tcW w:w="621" w:type="pct"/>
            <w:vMerge/>
          </w:tcPr>
          <w:p w:rsidR="00155A2D" w:rsidRPr="00845267" w:rsidRDefault="00155A2D" w:rsidP="00164901">
            <w:pPr>
              <w:rPr>
                <w:sz w:val="16"/>
                <w:szCs w:val="16"/>
              </w:rPr>
            </w:pPr>
          </w:p>
        </w:tc>
        <w:tc>
          <w:tcPr>
            <w:tcW w:w="711" w:type="pct"/>
          </w:tcPr>
          <w:p w:rsidR="00155A2D" w:rsidRPr="00845267" w:rsidRDefault="00155A2D" w:rsidP="00965107">
            <w:pPr>
              <w:jc w:val="center"/>
              <w:rPr>
                <w:sz w:val="16"/>
                <w:szCs w:val="16"/>
              </w:rPr>
            </w:pPr>
            <w:r w:rsidRPr="00845267">
              <w:rPr>
                <w:sz w:val="16"/>
                <w:szCs w:val="16"/>
              </w:rPr>
              <w:t>Organisatie</w:t>
            </w:r>
          </w:p>
        </w:tc>
        <w:tc>
          <w:tcPr>
            <w:tcW w:w="711" w:type="pct"/>
          </w:tcPr>
          <w:p w:rsidR="00155A2D" w:rsidRPr="00845267" w:rsidRDefault="00155A2D" w:rsidP="00965107">
            <w:pPr>
              <w:jc w:val="center"/>
              <w:rPr>
                <w:sz w:val="16"/>
                <w:szCs w:val="16"/>
              </w:rPr>
            </w:pPr>
            <w:r w:rsidRPr="00845267">
              <w:rPr>
                <w:sz w:val="16"/>
                <w:szCs w:val="16"/>
              </w:rPr>
              <w:t>Naam contactpe</w:t>
            </w:r>
            <w:r w:rsidRPr="00845267">
              <w:rPr>
                <w:sz w:val="16"/>
                <w:szCs w:val="16"/>
              </w:rPr>
              <w:t>r</w:t>
            </w:r>
            <w:r w:rsidRPr="00845267">
              <w:rPr>
                <w:sz w:val="16"/>
                <w:szCs w:val="16"/>
              </w:rPr>
              <w:t>soon</w:t>
            </w:r>
          </w:p>
        </w:tc>
        <w:tc>
          <w:tcPr>
            <w:tcW w:w="711" w:type="pct"/>
          </w:tcPr>
          <w:p w:rsidR="00155A2D" w:rsidRPr="00845267" w:rsidRDefault="00155A2D" w:rsidP="00965107">
            <w:pPr>
              <w:jc w:val="center"/>
              <w:rPr>
                <w:sz w:val="16"/>
                <w:szCs w:val="16"/>
              </w:rPr>
            </w:pPr>
            <w:r w:rsidRPr="00845267">
              <w:rPr>
                <w:sz w:val="16"/>
                <w:szCs w:val="16"/>
              </w:rPr>
              <w:t>E-mailadres</w:t>
            </w:r>
          </w:p>
        </w:tc>
        <w:tc>
          <w:tcPr>
            <w:tcW w:w="711" w:type="pct"/>
          </w:tcPr>
          <w:p w:rsidR="00155A2D" w:rsidRPr="00845267" w:rsidRDefault="00155A2D" w:rsidP="00965107">
            <w:pPr>
              <w:jc w:val="center"/>
              <w:rPr>
                <w:sz w:val="16"/>
                <w:szCs w:val="16"/>
              </w:rPr>
            </w:pPr>
            <w:r w:rsidRPr="00845267">
              <w:rPr>
                <w:sz w:val="16"/>
                <w:szCs w:val="16"/>
              </w:rPr>
              <w:t>Telefoonnummer</w:t>
            </w:r>
          </w:p>
        </w:tc>
        <w:tc>
          <w:tcPr>
            <w:tcW w:w="575" w:type="pct"/>
            <w:vMerge/>
          </w:tcPr>
          <w:p w:rsidR="00155A2D" w:rsidRPr="00845267" w:rsidRDefault="00155A2D" w:rsidP="00164901">
            <w:pPr>
              <w:rPr>
                <w:sz w:val="16"/>
                <w:szCs w:val="16"/>
              </w:rPr>
            </w:pPr>
          </w:p>
        </w:tc>
        <w:tc>
          <w:tcPr>
            <w:tcW w:w="482" w:type="pct"/>
            <w:vMerge/>
          </w:tcPr>
          <w:p w:rsidR="00155A2D" w:rsidRPr="00845267" w:rsidRDefault="00155A2D" w:rsidP="00164901">
            <w:pPr>
              <w:rPr>
                <w:sz w:val="16"/>
                <w:szCs w:val="16"/>
              </w:rPr>
            </w:pPr>
          </w:p>
        </w:tc>
      </w:tr>
      <w:tr w:rsidR="00155A2D" w:rsidRPr="00845267" w:rsidTr="00F2357A">
        <w:tc>
          <w:tcPr>
            <w:tcW w:w="477" w:type="pct"/>
          </w:tcPr>
          <w:p w:rsidR="00155A2D" w:rsidRPr="00845267" w:rsidRDefault="00155A2D" w:rsidP="00164901">
            <w:pPr>
              <w:rPr>
                <w:sz w:val="16"/>
                <w:szCs w:val="16"/>
              </w:rPr>
            </w:pPr>
          </w:p>
        </w:tc>
        <w:tc>
          <w:tcPr>
            <w:tcW w:w="62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575" w:type="pct"/>
          </w:tcPr>
          <w:p w:rsidR="00155A2D" w:rsidRPr="00845267" w:rsidRDefault="00155A2D" w:rsidP="00164901">
            <w:pPr>
              <w:rPr>
                <w:sz w:val="16"/>
                <w:szCs w:val="16"/>
              </w:rPr>
            </w:pPr>
          </w:p>
        </w:tc>
        <w:tc>
          <w:tcPr>
            <w:tcW w:w="482" w:type="pct"/>
          </w:tcPr>
          <w:p w:rsidR="00155A2D" w:rsidRPr="00845267" w:rsidRDefault="00155A2D" w:rsidP="00164901">
            <w:pPr>
              <w:rPr>
                <w:sz w:val="16"/>
                <w:szCs w:val="16"/>
              </w:rPr>
            </w:pPr>
          </w:p>
        </w:tc>
      </w:tr>
      <w:tr w:rsidR="00155A2D" w:rsidRPr="00845267" w:rsidTr="00F2357A">
        <w:tc>
          <w:tcPr>
            <w:tcW w:w="477" w:type="pct"/>
          </w:tcPr>
          <w:p w:rsidR="00155A2D" w:rsidRPr="00845267" w:rsidRDefault="00155A2D" w:rsidP="00164901">
            <w:pPr>
              <w:rPr>
                <w:sz w:val="16"/>
                <w:szCs w:val="16"/>
              </w:rPr>
            </w:pPr>
          </w:p>
        </w:tc>
        <w:tc>
          <w:tcPr>
            <w:tcW w:w="62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575" w:type="pct"/>
          </w:tcPr>
          <w:p w:rsidR="00155A2D" w:rsidRPr="00845267" w:rsidRDefault="00155A2D" w:rsidP="00164901">
            <w:pPr>
              <w:rPr>
                <w:sz w:val="16"/>
                <w:szCs w:val="16"/>
              </w:rPr>
            </w:pPr>
          </w:p>
        </w:tc>
        <w:tc>
          <w:tcPr>
            <w:tcW w:w="482" w:type="pct"/>
          </w:tcPr>
          <w:p w:rsidR="00155A2D" w:rsidRPr="00845267" w:rsidRDefault="00155A2D" w:rsidP="00164901">
            <w:pPr>
              <w:rPr>
                <w:sz w:val="16"/>
                <w:szCs w:val="16"/>
              </w:rPr>
            </w:pPr>
          </w:p>
        </w:tc>
      </w:tr>
      <w:tr w:rsidR="00155A2D" w:rsidRPr="00845267" w:rsidTr="00F2357A">
        <w:tc>
          <w:tcPr>
            <w:tcW w:w="477" w:type="pct"/>
          </w:tcPr>
          <w:p w:rsidR="00155A2D" w:rsidRPr="00845267" w:rsidRDefault="00155A2D" w:rsidP="00164901">
            <w:pPr>
              <w:rPr>
                <w:sz w:val="16"/>
                <w:szCs w:val="16"/>
              </w:rPr>
            </w:pPr>
          </w:p>
        </w:tc>
        <w:tc>
          <w:tcPr>
            <w:tcW w:w="62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575" w:type="pct"/>
          </w:tcPr>
          <w:p w:rsidR="00155A2D" w:rsidRPr="00845267" w:rsidRDefault="00155A2D" w:rsidP="00164901">
            <w:pPr>
              <w:rPr>
                <w:sz w:val="16"/>
                <w:szCs w:val="16"/>
              </w:rPr>
            </w:pPr>
          </w:p>
        </w:tc>
        <w:tc>
          <w:tcPr>
            <w:tcW w:w="482" w:type="pct"/>
          </w:tcPr>
          <w:p w:rsidR="00155A2D" w:rsidRPr="00845267" w:rsidRDefault="00155A2D" w:rsidP="00164901">
            <w:pPr>
              <w:rPr>
                <w:sz w:val="16"/>
                <w:szCs w:val="16"/>
              </w:rPr>
            </w:pPr>
          </w:p>
        </w:tc>
      </w:tr>
      <w:tr w:rsidR="00155A2D" w:rsidRPr="00845267" w:rsidTr="00F2357A">
        <w:tc>
          <w:tcPr>
            <w:tcW w:w="477" w:type="pct"/>
          </w:tcPr>
          <w:p w:rsidR="00155A2D" w:rsidRPr="00845267" w:rsidRDefault="00155A2D" w:rsidP="00164901">
            <w:pPr>
              <w:rPr>
                <w:sz w:val="16"/>
                <w:szCs w:val="16"/>
              </w:rPr>
            </w:pPr>
          </w:p>
        </w:tc>
        <w:tc>
          <w:tcPr>
            <w:tcW w:w="62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575" w:type="pct"/>
          </w:tcPr>
          <w:p w:rsidR="00155A2D" w:rsidRPr="00845267" w:rsidRDefault="00155A2D" w:rsidP="00164901">
            <w:pPr>
              <w:rPr>
                <w:sz w:val="16"/>
                <w:szCs w:val="16"/>
              </w:rPr>
            </w:pPr>
          </w:p>
        </w:tc>
        <w:tc>
          <w:tcPr>
            <w:tcW w:w="482" w:type="pct"/>
          </w:tcPr>
          <w:p w:rsidR="00155A2D" w:rsidRPr="00845267" w:rsidRDefault="00155A2D" w:rsidP="00164901">
            <w:pPr>
              <w:rPr>
                <w:sz w:val="16"/>
                <w:szCs w:val="16"/>
              </w:rPr>
            </w:pPr>
          </w:p>
        </w:tc>
      </w:tr>
      <w:tr w:rsidR="00155A2D" w:rsidRPr="00845267" w:rsidTr="00F2357A">
        <w:tc>
          <w:tcPr>
            <w:tcW w:w="477" w:type="pct"/>
          </w:tcPr>
          <w:p w:rsidR="00155A2D" w:rsidRPr="00845267" w:rsidRDefault="00155A2D" w:rsidP="00164901">
            <w:pPr>
              <w:rPr>
                <w:sz w:val="16"/>
                <w:szCs w:val="16"/>
              </w:rPr>
            </w:pPr>
          </w:p>
        </w:tc>
        <w:tc>
          <w:tcPr>
            <w:tcW w:w="62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575" w:type="pct"/>
          </w:tcPr>
          <w:p w:rsidR="00155A2D" w:rsidRPr="00845267" w:rsidRDefault="00155A2D" w:rsidP="00164901">
            <w:pPr>
              <w:rPr>
                <w:sz w:val="16"/>
                <w:szCs w:val="16"/>
              </w:rPr>
            </w:pPr>
          </w:p>
        </w:tc>
        <w:tc>
          <w:tcPr>
            <w:tcW w:w="482" w:type="pct"/>
          </w:tcPr>
          <w:p w:rsidR="00155A2D" w:rsidRPr="00845267" w:rsidRDefault="00155A2D" w:rsidP="00164901">
            <w:pPr>
              <w:rPr>
                <w:sz w:val="16"/>
                <w:szCs w:val="16"/>
              </w:rPr>
            </w:pPr>
          </w:p>
        </w:tc>
      </w:tr>
      <w:tr w:rsidR="00155A2D" w:rsidRPr="00845267" w:rsidTr="00F2357A">
        <w:tc>
          <w:tcPr>
            <w:tcW w:w="477" w:type="pct"/>
          </w:tcPr>
          <w:p w:rsidR="00155A2D" w:rsidRPr="00845267" w:rsidRDefault="00155A2D" w:rsidP="00164901">
            <w:pPr>
              <w:rPr>
                <w:sz w:val="16"/>
                <w:szCs w:val="16"/>
              </w:rPr>
            </w:pPr>
          </w:p>
        </w:tc>
        <w:tc>
          <w:tcPr>
            <w:tcW w:w="62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575" w:type="pct"/>
          </w:tcPr>
          <w:p w:rsidR="00155A2D" w:rsidRPr="00845267" w:rsidRDefault="00155A2D" w:rsidP="00164901">
            <w:pPr>
              <w:rPr>
                <w:sz w:val="16"/>
                <w:szCs w:val="16"/>
              </w:rPr>
            </w:pPr>
          </w:p>
        </w:tc>
        <w:tc>
          <w:tcPr>
            <w:tcW w:w="482" w:type="pct"/>
          </w:tcPr>
          <w:p w:rsidR="00155A2D" w:rsidRPr="00845267" w:rsidRDefault="00155A2D" w:rsidP="00164901">
            <w:pPr>
              <w:rPr>
                <w:sz w:val="16"/>
                <w:szCs w:val="16"/>
              </w:rPr>
            </w:pPr>
          </w:p>
        </w:tc>
      </w:tr>
      <w:tr w:rsidR="00155A2D" w:rsidRPr="00845267" w:rsidTr="00F2357A">
        <w:tc>
          <w:tcPr>
            <w:tcW w:w="477" w:type="pct"/>
          </w:tcPr>
          <w:p w:rsidR="00155A2D" w:rsidRPr="00845267" w:rsidRDefault="00155A2D" w:rsidP="00164901">
            <w:pPr>
              <w:rPr>
                <w:sz w:val="16"/>
                <w:szCs w:val="16"/>
              </w:rPr>
            </w:pPr>
          </w:p>
        </w:tc>
        <w:tc>
          <w:tcPr>
            <w:tcW w:w="62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575" w:type="pct"/>
          </w:tcPr>
          <w:p w:rsidR="00155A2D" w:rsidRPr="00845267" w:rsidRDefault="00155A2D" w:rsidP="00164901">
            <w:pPr>
              <w:rPr>
                <w:sz w:val="16"/>
                <w:szCs w:val="16"/>
              </w:rPr>
            </w:pPr>
          </w:p>
        </w:tc>
        <w:tc>
          <w:tcPr>
            <w:tcW w:w="482" w:type="pct"/>
          </w:tcPr>
          <w:p w:rsidR="00155A2D" w:rsidRPr="00845267" w:rsidRDefault="00155A2D" w:rsidP="00164901">
            <w:pPr>
              <w:rPr>
                <w:sz w:val="16"/>
                <w:szCs w:val="16"/>
              </w:rPr>
            </w:pPr>
          </w:p>
        </w:tc>
      </w:tr>
      <w:tr w:rsidR="00155A2D" w:rsidRPr="00845267" w:rsidTr="00F2357A">
        <w:tc>
          <w:tcPr>
            <w:tcW w:w="477" w:type="pct"/>
          </w:tcPr>
          <w:p w:rsidR="00155A2D" w:rsidRPr="00845267" w:rsidRDefault="00155A2D" w:rsidP="00164901">
            <w:pPr>
              <w:rPr>
                <w:sz w:val="16"/>
                <w:szCs w:val="16"/>
              </w:rPr>
            </w:pPr>
          </w:p>
        </w:tc>
        <w:tc>
          <w:tcPr>
            <w:tcW w:w="62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575" w:type="pct"/>
          </w:tcPr>
          <w:p w:rsidR="00155A2D" w:rsidRPr="00845267" w:rsidRDefault="00155A2D" w:rsidP="00164901">
            <w:pPr>
              <w:rPr>
                <w:sz w:val="16"/>
                <w:szCs w:val="16"/>
              </w:rPr>
            </w:pPr>
          </w:p>
        </w:tc>
        <w:tc>
          <w:tcPr>
            <w:tcW w:w="482" w:type="pct"/>
          </w:tcPr>
          <w:p w:rsidR="00155A2D" w:rsidRPr="00845267" w:rsidRDefault="00155A2D" w:rsidP="00164901">
            <w:pPr>
              <w:rPr>
                <w:sz w:val="16"/>
                <w:szCs w:val="16"/>
              </w:rPr>
            </w:pPr>
          </w:p>
        </w:tc>
      </w:tr>
      <w:tr w:rsidR="00155A2D" w:rsidRPr="00845267" w:rsidTr="00F2357A">
        <w:tc>
          <w:tcPr>
            <w:tcW w:w="477" w:type="pct"/>
          </w:tcPr>
          <w:p w:rsidR="00155A2D" w:rsidRPr="00845267" w:rsidRDefault="00155A2D" w:rsidP="00164901">
            <w:pPr>
              <w:rPr>
                <w:sz w:val="16"/>
                <w:szCs w:val="16"/>
              </w:rPr>
            </w:pPr>
          </w:p>
        </w:tc>
        <w:tc>
          <w:tcPr>
            <w:tcW w:w="62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711" w:type="pct"/>
          </w:tcPr>
          <w:p w:rsidR="00155A2D" w:rsidRPr="00845267" w:rsidRDefault="00155A2D" w:rsidP="00164901">
            <w:pPr>
              <w:rPr>
                <w:sz w:val="16"/>
                <w:szCs w:val="16"/>
              </w:rPr>
            </w:pPr>
          </w:p>
        </w:tc>
        <w:tc>
          <w:tcPr>
            <w:tcW w:w="575" w:type="pct"/>
          </w:tcPr>
          <w:p w:rsidR="00155A2D" w:rsidRPr="00845267" w:rsidRDefault="00155A2D" w:rsidP="00164901">
            <w:pPr>
              <w:rPr>
                <w:sz w:val="16"/>
                <w:szCs w:val="16"/>
              </w:rPr>
            </w:pPr>
          </w:p>
        </w:tc>
        <w:tc>
          <w:tcPr>
            <w:tcW w:w="482" w:type="pct"/>
          </w:tcPr>
          <w:p w:rsidR="00155A2D" w:rsidRPr="00845267" w:rsidRDefault="00155A2D" w:rsidP="00164901">
            <w:pPr>
              <w:rPr>
                <w:sz w:val="16"/>
                <w:szCs w:val="16"/>
              </w:rPr>
            </w:pPr>
          </w:p>
        </w:tc>
      </w:tr>
      <w:tr w:rsidR="00BC7613" w:rsidRPr="00845267" w:rsidTr="00F2357A">
        <w:tc>
          <w:tcPr>
            <w:tcW w:w="477" w:type="pct"/>
          </w:tcPr>
          <w:p w:rsidR="00BC7613" w:rsidRPr="00845267" w:rsidRDefault="00BC7613" w:rsidP="00164901">
            <w:pPr>
              <w:rPr>
                <w:sz w:val="16"/>
                <w:szCs w:val="16"/>
              </w:rPr>
            </w:pPr>
          </w:p>
        </w:tc>
        <w:tc>
          <w:tcPr>
            <w:tcW w:w="621" w:type="pct"/>
          </w:tcPr>
          <w:p w:rsidR="00BC7613" w:rsidRPr="00845267" w:rsidRDefault="00BC7613" w:rsidP="00164901">
            <w:pPr>
              <w:rPr>
                <w:sz w:val="16"/>
                <w:szCs w:val="16"/>
              </w:rPr>
            </w:pPr>
          </w:p>
        </w:tc>
        <w:tc>
          <w:tcPr>
            <w:tcW w:w="711" w:type="pct"/>
          </w:tcPr>
          <w:p w:rsidR="00BC7613" w:rsidRPr="00845267" w:rsidRDefault="00BC7613" w:rsidP="00164901">
            <w:pPr>
              <w:rPr>
                <w:sz w:val="16"/>
                <w:szCs w:val="16"/>
              </w:rPr>
            </w:pPr>
          </w:p>
        </w:tc>
        <w:tc>
          <w:tcPr>
            <w:tcW w:w="711" w:type="pct"/>
          </w:tcPr>
          <w:p w:rsidR="00BC7613" w:rsidRPr="00845267" w:rsidRDefault="00BC7613" w:rsidP="00164901">
            <w:pPr>
              <w:rPr>
                <w:sz w:val="16"/>
                <w:szCs w:val="16"/>
              </w:rPr>
            </w:pPr>
          </w:p>
        </w:tc>
        <w:tc>
          <w:tcPr>
            <w:tcW w:w="711" w:type="pct"/>
          </w:tcPr>
          <w:p w:rsidR="00BC7613" w:rsidRPr="00845267" w:rsidRDefault="00BC7613" w:rsidP="00164901">
            <w:pPr>
              <w:rPr>
                <w:sz w:val="16"/>
                <w:szCs w:val="16"/>
              </w:rPr>
            </w:pPr>
          </w:p>
        </w:tc>
        <w:tc>
          <w:tcPr>
            <w:tcW w:w="711" w:type="pct"/>
          </w:tcPr>
          <w:p w:rsidR="00BC7613" w:rsidRPr="00845267" w:rsidRDefault="00BC7613" w:rsidP="00164901">
            <w:pPr>
              <w:rPr>
                <w:sz w:val="16"/>
                <w:szCs w:val="16"/>
              </w:rPr>
            </w:pPr>
          </w:p>
        </w:tc>
        <w:tc>
          <w:tcPr>
            <w:tcW w:w="575" w:type="pct"/>
          </w:tcPr>
          <w:p w:rsidR="00BC7613" w:rsidRPr="00845267" w:rsidRDefault="00BC7613" w:rsidP="00164901">
            <w:pPr>
              <w:rPr>
                <w:sz w:val="16"/>
                <w:szCs w:val="16"/>
              </w:rPr>
            </w:pPr>
          </w:p>
        </w:tc>
        <w:tc>
          <w:tcPr>
            <w:tcW w:w="482" w:type="pct"/>
          </w:tcPr>
          <w:p w:rsidR="00BC7613" w:rsidRPr="00845267" w:rsidRDefault="00BC7613" w:rsidP="00164901">
            <w:pPr>
              <w:rPr>
                <w:sz w:val="16"/>
                <w:szCs w:val="16"/>
              </w:rPr>
            </w:pPr>
          </w:p>
        </w:tc>
      </w:tr>
    </w:tbl>
    <w:p w:rsidR="00A750ED" w:rsidRDefault="00A750ED" w:rsidP="00164901"/>
    <w:p w:rsidR="00A750ED" w:rsidRDefault="00A750ED" w:rsidP="00F2357A">
      <w:pPr>
        <w:pBdr>
          <w:bottom w:val="single" w:sz="4" w:space="1" w:color="auto"/>
        </w:pBdr>
      </w:pPr>
    </w:p>
    <w:p w:rsidR="00950902" w:rsidRDefault="00950902" w:rsidP="00164901"/>
    <w:p w:rsidR="00950902" w:rsidRDefault="00950902" w:rsidP="00950902">
      <w:pPr>
        <w:ind w:left="1800" w:hanging="1800"/>
        <w:jc w:val="both"/>
        <w:rPr>
          <w:b/>
          <w:sz w:val="20"/>
          <w:szCs w:val="20"/>
        </w:rPr>
      </w:pPr>
      <w:r w:rsidRPr="00950902">
        <w:rPr>
          <w:b/>
          <w:sz w:val="20"/>
          <w:szCs w:val="20"/>
        </w:rPr>
        <w:t>Onderdeel 1b.</w:t>
      </w:r>
      <w:r w:rsidRPr="00950902">
        <w:rPr>
          <w:b/>
          <w:sz w:val="20"/>
          <w:szCs w:val="20"/>
        </w:rPr>
        <w:tab/>
      </w:r>
      <w:r w:rsidR="00BC7613" w:rsidRPr="00950902">
        <w:rPr>
          <w:b/>
          <w:sz w:val="20"/>
          <w:szCs w:val="20"/>
        </w:rPr>
        <w:t>In tabelvorm het energieverbruik per deelnemende inrichting verdeeld naar energiedrager</w:t>
      </w:r>
    </w:p>
    <w:p w:rsidR="00BC7613" w:rsidRPr="00F2357A" w:rsidRDefault="000051F7" w:rsidP="00950902">
      <w:pPr>
        <w:ind w:left="1800"/>
        <w:jc w:val="both"/>
        <w:rPr>
          <w:i/>
          <w:sz w:val="20"/>
          <w:szCs w:val="20"/>
        </w:rPr>
      </w:pPr>
      <w:r w:rsidRPr="00F2357A">
        <w:rPr>
          <w:i/>
          <w:sz w:val="20"/>
          <w:szCs w:val="20"/>
        </w:rPr>
        <w:t>Deze eis geldt ook voor</w:t>
      </w:r>
      <w:r w:rsidR="00BC7613" w:rsidRPr="00F2357A">
        <w:rPr>
          <w:i/>
          <w:sz w:val="20"/>
          <w:szCs w:val="20"/>
        </w:rPr>
        <w:t xml:space="preserve"> inrichtingen met een verbruik lager dan 200.000 kWh en 75.000 m3 gas per jaar. </w:t>
      </w:r>
      <w:r w:rsidRPr="00F2357A">
        <w:rPr>
          <w:i/>
          <w:sz w:val="20"/>
          <w:szCs w:val="20"/>
        </w:rPr>
        <w:t>Tevens dient de sommatie van alle verbruiken aangegeven te worden</w:t>
      </w:r>
      <w:r w:rsidR="00BC7613" w:rsidRPr="00F2357A">
        <w:rPr>
          <w:i/>
          <w:sz w:val="20"/>
          <w:szCs w:val="20"/>
        </w:rPr>
        <w:t>.</w:t>
      </w:r>
    </w:p>
    <w:p w:rsidR="00950902" w:rsidRDefault="00950902" w:rsidP="00164901"/>
    <w:p w:rsidR="00BC7613" w:rsidRPr="00F2357A" w:rsidRDefault="00977B53" w:rsidP="009010D8">
      <w:pPr>
        <w:rPr>
          <w:sz w:val="20"/>
          <w:szCs w:val="20"/>
        </w:rPr>
      </w:pPr>
      <w:r w:rsidRPr="009010D8">
        <w:t>Energieverbruik</w:t>
      </w:r>
      <w:r w:rsidRPr="00F2357A">
        <w:rPr>
          <w:sz w:val="20"/>
          <w:szCs w:val="20"/>
        </w:rPr>
        <w:t xml:space="preserve"> van de deelnemende inrichtingen:</w:t>
      </w:r>
    </w:p>
    <w:p w:rsidR="00A750ED" w:rsidRDefault="00A750ED" w:rsidP="00164901"/>
    <w:p w:rsidR="00BC7613" w:rsidRDefault="00BC7613" w:rsidP="00F2357A">
      <w:pPr>
        <w:pBdr>
          <w:bottom w:val="single" w:sz="4" w:space="1" w:color="auto"/>
        </w:pBdr>
      </w:pPr>
    </w:p>
    <w:p w:rsidR="00950902" w:rsidRPr="00845267" w:rsidRDefault="00950902" w:rsidP="00164901"/>
    <w:p w:rsidR="00BC7613" w:rsidRPr="0072609F" w:rsidRDefault="00BC7613" w:rsidP="00BC7613">
      <w:pPr>
        <w:ind w:left="1800" w:hanging="1800"/>
        <w:jc w:val="both"/>
        <w:rPr>
          <w:b/>
          <w:sz w:val="20"/>
          <w:szCs w:val="20"/>
        </w:rPr>
      </w:pPr>
      <w:r w:rsidRPr="0072609F">
        <w:rPr>
          <w:b/>
          <w:sz w:val="20"/>
          <w:szCs w:val="20"/>
        </w:rPr>
        <w:t>Onderdeel 1</w:t>
      </w:r>
      <w:r w:rsidR="00950902">
        <w:rPr>
          <w:b/>
          <w:sz w:val="20"/>
          <w:szCs w:val="20"/>
        </w:rPr>
        <w:t>c</w:t>
      </w:r>
      <w:r w:rsidRPr="0072609F">
        <w:rPr>
          <w:b/>
          <w:sz w:val="20"/>
          <w:szCs w:val="20"/>
        </w:rPr>
        <w:t>.</w:t>
      </w:r>
      <w:r w:rsidRPr="0072609F">
        <w:rPr>
          <w:b/>
          <w:sz w:val="20"/>
          <w:szCs w:val="20"/>
        </w:rPr>
        <w:tab/>
        <w:t>Vertrouwelijkheidskeuze</w:t>
      </w:r>
    </w:p>
    <w:p w:rsidR="005C40F1" w:rsidRDefault="00BC7613" w:rsidP="00BC7613">
      <w:pPr>
        <w:jc w:val="both"/>
        <w:rPr>
          <w:sz w:val="20"/>
          <w:szCs w:val="20"/>
        </w:rPr>
      </w:pPr>
      <w:r w:rsidRPr="0072609F">
        <w:rPr>
          <w:sz w:val="20"/>
          <w:szCs w:val="20"/>
        </w:rPr>
        <w:t>Op gegevens die aan RVO.nl worden verstrekt zijn de Wet openbaarheid van bestuur (</w:t>
      </w:r>
      <w:proofErr w:type="spellStart"/>
      <w:r w:rsidRPr="0072609F">
        <w:rPr>
          <w:sz w:val="20"/>
          <w:szCs w:val="20"/>
        </w:rPr>
        <w:t>Wob</w:t>
      </w:r>
      <w:proofErr w:type="spellEnd"/>
      <w:r w:rsidRPr="0072609F">
        <w:rPr>
          <w:sz w:val="20"/>
          <w:szCs w:val="20"/>
        </w:rPr>
        <w:t>) en de Wet milieubeheer (</w:t>
      </w:r>
      <w:proofErr w:type="spellStart"/>
      <w:r w:rsidRPr="0072609F">
        <w:rPr>
          <w:sz w:val="20"/>
          <w:szCs w:val="20"/>
        </w:rPr>
        <w:t>Wm</w:t>
      </w:r>
      <w:proofErr w:type="spellEnd"/>
      <w:r w:rsidRPr="0072609F">
        <w:rPr>
          <w:sz w:val="20"/>
          <w:szCs w:val="20"/>
        </w:rPr>
        <w:t>) van toepassing.</w:t>
      </w:r>
    </w:p>
    <w:p w:rsidR="005C40F1" w:rsidRDefault="00BC7613" w:rsidP="00BC7613">
      <w:pPr>
        <w:jc w:val="both"/>
        <w:rPr>
          <w:sz w:val="20"/>
          <w:szCs w:val="20"/>
        </w:rPr>
      </w:pPr>
      <w:r w:rsidRPr="0072609F">
        <w:rPr>
          <w:sz w:val="20"/>
          <w:szCs w:val="20"/>
        </w:rPr>
        <w:t xml:space="preserve">Uitgangspunt van deze wetten is openbaarheid. Tenzij het om emissiegegevens gaat, maken de </w:t>
      </w:r>
      <w:proofErr w:type="spellStart"/>
      <w:r w:rsidRPr="0072609F">
        <w:rPr>
          <w:sz w:val="20"/>
          <w:szCs w:val="20"/>
        </w:rPr>
        <w:t>Wob</w:t>
      </w:r>
      <w:proofErr w:type="spellEnd"/>
      <w:r w:rsidRPr="0072609F">
        <w:rPr>
          <w:sz w:val="20"/>
          <w:szCs w:val="20"/>
        </w:rPr>
        <w:t xml:space="preserve"> en de </w:t>
      </w:r>
      <w:proofErr w:type="spellStart"/>
      <w:r w:rsidRPr="0072609F">
        <w:rPr>
          <w:sz w:val="20"/>
          <w:szCs w:val="20"/>
        </w:rPr>
        <w:t>Wm</w:t>
      </w:r>
      <w:proofErr w:type="spellEnd"/>
      <w:r w:rsidRPr="0072609F">
        <w:rPr>
          <w:sz w:val="20"/>
          <w:szCs w:val="20"/>
        </w:rPr>
        <w:t xml:space="preserve"> het echter wel mogelijk</w:t>
      </w:r>
    </w:p>
    <w:p w:rsidR="00BC7613" w:rsidRPr="0072609F" w:rsidRDefault="00BC7613" w:rsidP="00BC7613">
      <w:pPr>
        <w:jc w:val="both"/>
        <w:rPr>
          <w:sz w:val="20"/>
          <w:szCs w:val="20"/>
        </w:rPr>
      </w:pPr>
      <w:r w:rsidRPr="0072609F">
        <w:rPr>
          <w:sz w:val="20"/>
          <w:szCs w:val="20"/>
        </w:rPr>
        <w:t>om bedrijfs- en fabrica</w:t>
      </w:r>
      <w:r w:rsidR="00165BD4">
        <w:rPr>
          <w:sz w:val="20"/>
          <w:szCs w:val="20"/>
        </w:rPr>
        <w:t>ge-</w:t>
      </w:r>
      <w:r w:rsidRPr="0072609F">
        <w:rPr>
          <w:sz w:val="20"/>
          <w:szCs w:val="20"/>
        </w:rPr>
        <w:t>g</w:t>
      </w:r>
      <w:r w:rsidR="00165BD4">
        <w:rPr>
          <w:sz w:val="20"/>
          <w:szCs w:val="20"/>
        </w:rPr>
        <w:t>e</w:t>
      </w:r>
      <w:r w:rsidRPr="0072609F">
        <w:rPr>
          <w:sz w:val="20"/>
          <w:szCs w:val="20"/>
        </w:rPr>
        <w:t>gevens vertrouwelijk te behandelen.</w:t>
      </w:r>
    </w:p>
    <w:p w:rsidR="00BC7613" w:rsidRPr="0072609F" w:rsidRDefault="00BC7613" w:rsidP="00BC7613">
      <w:pPr>
        <w:jc w:val="both"/>
        <w:rPr>
          <w:sz w:val="20"/>
          <w:szCs w:val="20"/>
        </w:rPr>
      </w:pPr>
    </w:p>
    <w:p w:rsidR="00CD0B7A" w:rsidRDefault="00CD0B7A" w:rsidP="00BC7613">
      <w:pPr>
        <w:jc w:val="both"/>
        <w:rPr>
          <w:sz w:val="20"/>
          <w:szCs w:val="20"/>
        </w:rPr>
      </w:pPr>
    </w:p>
    <w:p w:rsidR="005C40F1" w:rsidRDefault="00BC7613" w:rsidP="00BC7613">
      <w:pPr>
        <w:jc w:val="both"/>
        <w:rPr>
          <w:sz w:val="20"/>
          <w:szCs w:val="20"/>
        </w:rPr>
      </w:pPr>
      <w:r w:rsidRPr="0072609F">
        <w:rPr>
          <w:sz w:val="20"/>
          <w:szCs w:val="20"/>
        </w:rPr>
        <w:lastRenderedPageBreak/>
        <w:t>Wanneer u aanspraak wilt maken op deze vertrouwelijkheid kunt u dat aangeven en motiveren. De wet stelt op voorhand geen eisen aan die motivering.</w:t>
      </w:r>
      <w:r w:rsidR="00EE6855">
        <w:rPr>
          <w:sz w:val="20"/>
          <w:szCs w:val="20"/>
        </w:rPr>
        <w:t xml:space="preserve"> RVO</w:t>
      </w:r>
      <w:r w:rsidRPr="0072609F">
        <w:rPr>
          <w:sz w:val="20"/>
          <w:szCs w:val="20"/>
        </w:rPr>
        <w:t xml:space="preserve">.nl accepteert dit verzoek om vertrouwelijkheid in eerste instantie als het bedrijf daarom vraagt. Zodra een derde een </w:t>
      </w:r>
      <w:proofErr w:type="spellStart"/>
      <w:r w:rsidRPr="0072609F">
        <w:rPr>
          <w:sz w:val="20"/>
          <w:szCs w:val="20"/>
        </w:rPr>
        <w:t>Wob</w:t>
      </w:r>
      <w:proofErr w:type="spellEnd"/>
      <w:r w:rsidRPr="0072609F">
        <w:rPr>
          <w:sz w:val="20"/>
          <w:szCs w:val="20"/>
        </w:rPr>
        <w:t xml:space="preserve">-verzoek doet, zal RVO.nl moeten besluiten of daar gevolg aan wordt gegeven. Alvorens een besluit te nemen, wordt de zienswijze van het </w:t>
      </w:r>
    </w:p>
    <w:p w:rsidR="00BC7613" w:rsidRPr="0072609F" w:rsidRDefault="00BC7613" w:rsidP="00BC7613">
      <w:pPr>
        <w:jc w:val="both"/>
        <w:rPr>
          <w:sz w:val="20"/>
          <w:szCs w:val="20"/>
        </w:rPr>
      </w:pPr>
      <w:r w:rsidRPr="0072609F">
        <w:rPr>
          <w:sz w:val="20"/>
          <w:szCs w:val="20"/>
        </w:rPr>
        <w:t>bedrijf gevraagd overeenkomstig de Algemene wet bestuursrecht (</w:t>
      </w:r>
      <w:proofErr w:type="spellStart"/>
      <w:r w:rsidRPr="0072609F">
        <w:rPr>
          <w:sz w:val="20"/>
          <w:szCs w:val="20"/>
        </w:rPr>
        <w:t>Awb</w:t>
      </w:r>
      <w:proofErr w:type="spellEnd"/>
      <w:r w:rsidRPr="0072609F">
        <w:rPr>
          <w:sz w:val="20"/>
          <w:szCs w:val="20"/>
        </w:rPr>
        <w:t>). Tegen verstrekken van gegevens aan derden kan het bedrijf  bezwaar aantekenen, daarna in beroep en daarna in hoger beroep gaan.</w:t>
      </w:r>
    </w:p>
    <w:p w:rsidR="00BC7613" w:rsidRPr="0072609F" w:rsidRDefault="00BC7613" w:rsidP="00BC7613">
      <w:pPr>
        <w:jc w:val="both"/>
        <w:rPr>
          <w:sz w:val="20"/>
          <w:szCs w:val="20"/>
        </w:rPr>
      </w:pPr>
    </w:p>
    <w:p w:rsidR="00BC7613" w:rsidRPr="0072609F" w:rsidRDefault="00BC7613" w:rsidP="00BC7613">
      <w:pPr>
        <w:jc w:val="both"/>
        <w:rPr>
          <w:sz w:val="20"/>
          <w:szCs w:val="20"/>
        </w:rPr>
      </w:pPr>
      <w:r w:rsidRPr="0072609F">
        <w:rPr>
          <w:sz w:val="20"/>
          <w:szCs w:val="20"/>
        </w:rPr>
        <w:t>In de submodule Basisgegevens van de EEP-module in het e-MJV dient de keuze aangaande vertrouwelijkheid te worden aangevinkt.</w:t>
      </w:r>
    </w:p>
    <w:p w:rsidR="00BC7613" w:rsidRPr="0072609F" w:rsidRDefault="00BC7613" w:rsidP="00F2357A">
      <w:pPr>
        <w:jc w:val="both"/>
        <w:rPr>
          <w:szCs w:val="18"/>
        </w:rPr>
      </w:pPr>
    </w:p>
    <w:p w:rsidR="00BC7613" w:rsidRPr="0072609F" w:rsidRDefault="00BC7613" w:rsidP="00BC7613">
      <w:pPr>
        <w:jc w:val="both"/>
        <w:rPr>
          <w:szCs w:val="18"/>
        </w:rPr>
      </w:pPr>
      <w:r w:rsidRPr="0072609F">
        <w:rPr>
          <w:szCs w:val="18"/>
        </w:rPr>
        <w:t xml:space="preserve">Het bedrijf maakt </w:t>
      </w:r>
      <w:r w:rsidRPr="0072609F">
        <w:rPr>
          <w:i/>
          <w:szCs w:val="18"/>
        </w:rPr>
        <w:t>wel / geen</w:t>
      </w:r>
      <w:r w:rsidRPr="0072609F">
        <w:rPr>
          <w:szCs w:val="18"/>
        </w:rPr>
        <w:t xml:space="preserve"> aanspraak op vertrouwelijkheid (aangeven wat van toepassing is).</w:t>
      </w:r>
    </w:p>
    <w:p w:rsidR="00BC7613" w:rsidRDefault="00BC7613" w:rsidP="00BC7613">
      <w:pPr>
        <w:jc w:val="both"/>
        <w:rPr>
          <w:szCs w:val="18"/>
        </w:rPr>
      </w:pPr>
      <w:r w:rsidRPr="0072609F">
        <w:rPr>
          <w:szCs w:val="18"/>
        </w:rPr>
        <w:t>Motivatie voor vertrouwelijke behandeling:</w:t>
      </w:r>
    </w:p>
    <w:p w:rsidR="00A750ED" w:rsidRPr="0072609F" w:rsidRDefault="00A750ED" w:rsidP="00BC7613">
      <w:pPr>
        <w:jc w:val="both"/>
        <w:rPr>
          <w:szCs w:val="18"/>
        </w:rPr>
      </w:pPr>
    </w:p>
    <w:p w:rsidR="00BC7613" w:rsidRPr="009010D8" w:rsidRDefault="00BC7613" w:rsidP="00F2357A">
      <w:pPr>
        <w:pBdr>
          <w:bottom w:val="single" w:sz="4" w:space="1" w:color="auto"/>
        </w:pBdr>
        <w:jc w:val="both"/>
        <w:rPr>
          <w:szCs w:val="18"/>
        </w:rPr>
      </w:pPr>
    </w:p>
    <w:p w:rsidR="00BC7613" w:rsidRPr="00F2357A" w:rsidRDefault="00BC7613" w:rsidP="00F2357A">
      <w:pPr>
        <w:jc w:val="both"/>
        <w:rPr>
          <w:szCs w:val="18"/>
        </w:rPr>
      </w:pPr>
    </w:p>
    <w:p w:rsidR="00950902" w:rsidRDefault="00BC7613" w:rsidP="00BC7613">
      <w:pPr>
        <w:ind w:left="1800" w:hanging="1800"/>
        <w:jc w:val="both"/>
        <w:rPr>
          <w:b/>
          <w:sz w:val="20"/>
          <w:szCs w:val="20"/>
        </w:rPr>
      </w:pPr>
      <w:r w:rsidRPr="00ED4267">
        <w:rPr>
          <w:b/>
          <w:sz w:val="20"/>
          <w:szCs w:val="20"/>
        </w:rPr>
        <w:t>Onderdeel 1</w:t>
      </w:r>
      <w:r w:rsidR="00950902">
        <w:rPr>
          <w:b/>
          <w:sz w:val="20"/>
          <w:szCs w:val="20"/>
        </w:rPr>
        <w:t>d</w:t>
      </w:r>
      <w:r w:rsidRPr="00ED4267">
        <w:rPr>
          <w:b/>
          <w:sz w:val="20"/>
          <w:szCs w:val="20"/>
        </w:rPr>
        <w:t xml:space="preserve">. </w:t>
      </w:r>
      <w:r w:rsidR="00950902">
        <w:rPr>
          <w:b/>
          <w:sz w:val="20"/>
          <w:szCs w:val="20"/>
        </w:rPr>
        <w:tab/>
      </w:r>
      <w:r w:rsidRPr="00ED4267">
        <w:rPr>
          <w:b/>
          <w:sz w:val="20"/>
          <w:szCs w:val="20"/>
        </w:rPr>
        <w:t xml:space="preserve">Voorgenomen besparing </w:t>
      </w:r>
      <w:r w:rsidR="00A750ED">
        <w:rPr>
          <w:b/>
          <w:sz w:val="20"/>
          <w:szCs w:val="20"/>
        </w:rPr>
        <w:t xml:space="preserve">per jaar </w:t>
      </w:r>
      <w:r w:rsidRPr="00ED4267">
        <w:rPr>
          <w:b/>
          <w:sz w:val="20"/>
          <w:szCs w:val="20"/>
        </w:rPr>
        <w:t>van zekere en voorwaardelijke maatregelen 2017-2020 op concernniveau</w:t>
      </w:r>
    </w:p>
    <w:p w:rsidR="00BC7613" w:rsidRDefault="00BC7613" w:rsidP="00950902">
      <w:pPr>
        <w:ind w:left="1800"/>
        <w:jc w:val="both"/>
        <w:rPr>
          <w:sz w:val="20"/>
          <w:szCs w:val="20"/>
        </w:rPr>
      </w:pPr>
      <w:r w:rsidRPr="00950902">
        <w:rPr>
          <w:sz w:val="20"/>
          <w:szCs w:val="20"/>
        </w:rPr>
        <w:t>(TJ primaire energie en percentage)</w:t>
      </w:r>
    </w:p>
    <w:p w:rsidR="00950902" w:rsidRPr="00950902" w:rsidRDefault="00950902" w:rsidP="00950902">
      <w:pPr>
        <w:ind w:left="1800"/>
        <w:jc w:val="both"/>
        <w:rPr>
          <w:sz w:val="20"/>
          <w:szCs w:val="20"/>
        </w:rPr>
      </w:pPr>
    </w:p>
    <w:p w:rsidR="00BC7613" w:rsidRDefault="00BC7613" w:rsidP="00BC7613">
      <w:pPr>
        <w:spacing w:line="240" w:lineRule="auto"/>
        <w:jc w:val="both"/>
        <w:rPr>
          <w:sz w:val="20"/>
          <w:szCs w:val="20"/>
        </w:rPr>
      </w:pPr>
    </w:p>
    <w:tbl>
      <w:tblPr>
        <w:tblStyle w:val="Tabelraster"/>
        <w:tblW w:w="0" w:type="auto"/>
        <w:tblLook w:val="04A0" w:firstRow="1" w:lastRow="0" w:firstColumn="1" w:lastColumn="0" w:noHBand="0" w:noVBand="1"/>
      </w:tblPr>
      <w:tblGrid>
        <w:gridCol w:w="2374"/>
        <w:gridCol w:w="2374"/>
        <w:gridCol w:w="2374"/>
        <w:gridCol w:w="2374"/>
      </w:tblGrid>
      <w:tr w:rsidR="00BC7613" w:rsidRPr="00B005B5" w:rsidTr="00554E4B">
        <w:trPr>
          <w:trHeight w:val="348"/>
        </w:trPr>
        <w:tc>
          <w:tcPr>
            <w:tcW w:w="2374" w:type="dxa"/>
            <w:vAlign w:val="center"/>
          </w:tcPr>
          <w:p w:rsidR="00BC7613" w:rsidRPr="00B005B5" w:rsidRDefault="00BC7613" w:rsidP="00554E4B">
            <w:pPr>
              <w:pStyle w:val="Tekstopmerking"/>
              <w:rPr>
                <w:rFonts w:ascii="Verdana" w:hAnsi="Verdana"/>
                <w:sz w:val="18"/>
                <w:szCs w:val="18"/>
                <w:lang w:val="nl-NL"/>
              </w:rPr>
            </w:pPr>
          </w:p>
        </w:tc>
        <w:tc>
          <w:tcPr>
            <w:tcW w:w="2374" w:type="dxa"/>
            <w:vAlign w:val="center"/>
          </w:tcPr>
          <w:p w:rsidR="00BC7613" w:rsidRPr="00B005B5" w:rsidRDefault="00BC7613" w:rsidP="00554E4B">
            <w:pPr>
              <w:pStyle w:val="Tekstopmerking"/>
              <w:rPr>
                <w:rFonts w:ascii="Verdana" w:hAnsi="Verdana"/>
                <w:sz w:val="18"/>
                <w:szCs w:val="18"/>
                <w:lang w:val="nl-NL"/>
              </w:rPr>
            </w:pPr>
          </w:p>
        </w:tc>
        <w:tc>
          <w:tcPr>
            <w:tcW w:w="2374" w:type="dxa"/>
            <w:vAlign w:val="center"/>
          </w:tcPr>
          <w:p w:rsidR="00BC7613" w:rsidRPr="00B005B5" w:rsidRDefault="00BC7613" w:rsidP="00554E4B">
            <w:pPr>
              <w:pStyle w:val="Tekstopmerking"/>
              <w:rPr>
                <w:rFonts w:ascii="Verdana" w:hAnsi="Verdana"/>
                <w:sz w:val="18"/>
                <w:szCs w:val="18"/>
                <w:lang w:val="nl-NL"/>
              </w:rPr>
            </w:pPr>
            <w:r w:rsidRPr="00B005B5">
              <w:rPr>
                <w:rFonts w:ascii="Verdana" w:hAnsi="Verdana"/>
                <w:sz w:val="18"/>
                <w:szCs w:val="18"/>
                <w:lang w:val="nl-NL"/>
              </w:rPr>
              <w:t>Besparing (TJ)</w:t>
            </w:r>
          </w:p>
        </w:tc>
        <w:tc>
          <w:tcPr>
            <w:tcW w:w="2374" w:type="dxa"/>
            <w:vAlign w:val="center"/>
          </w:tcPr>
          <w:p w:rsidR="00BC7613" w:rsidRPr="00B005B5" w:rsidRDefault="00BC7613" w:rsidP="00554E4B">
            <w:pPr>
              <w:pStyle w:val="Tekstopmerking"/>
              <w:rPr>
                <w:rFonts w:ascii="Verdana" w:hAnsi="Verdana"/>
                <w:sz w:val="18"/>
                <w:szCs w:val="18"/>
                <w:lang w:val="nl-NL"/>
              </w:rPr>
            </w:pPr>
            <w:r w:rsidRPr="00B005B5">
              <w:rPr>
                <w:rFonts w:ascii="Verdana" w:hAnsi="Verdana"/>
                <w:sz w:val="18"/>
                <w:szCs w:val="18"/>
                <w:lang w:val="nl-NL"/>
              </w:rPr>
              <w:t>EEV (%)</w:t>
            </w:r>
          </w:p>
        </w:tc>
      </w:tr>
      <w:tr w:rsidR="00A750ED" w:rsidRPr="00B005B5" w:rsidTr="00554E4B">
        <w:trPr>
          <w:trHeight w:val="348"/>
        </w:trPr>
        <w:tc>
          <w:tcPr>
            <w:tcW w:w="2374" w:type="dxa"/>
            <w:vMerge w:val="restart"/>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Procesefficiëntie</w:t>
            </w:r>
          </w:p>
        </w:tc>
        <w:tc>
          <w:tcPr>
            <w:tcW w:w="2374" w:type="dxa"/>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 xml:space="preserve">Zeker </w:t>
            </w:r>
          </w:p>
        </w:tc>
        <w:tc>
          <w:tcPr>
            <w:tcW w:w="2374" w:type="dxa"/>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p>
        </w:tc>
      </w:tr>
      <w:tr w:rsidR="00A750ED" w:rsidRPr="00B005B5" w:rsidTr="00554E4B">
        <w:trPr>
          <w:trHeight w:val="367"/>
        </w:trPr>
        <w:tc>
          <w:tcPr>
            <w:tcW w:w="2374" w:type="dxa"/>
            <w:vMerge/>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Voorwaardelijk</w:t>
            </w:r>
          </w:p>
        </w:tc>
        <w:tc>
          <w:tcPr>
            <w:tcW w:w="2374" w:type="dxa"/>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p>
        </w:tc>
      </w:tr>
      <w:tr w:rsidR="00A750ED" w:rsidRPr="00B005B5" w:rsidTr="00554E4B">
        <w:trPr>
          <w:trHeight w:val="348"/>
        </w:trPr>
        <w:tc>
          <w:tcPr>
            <w:tcW w:w="2374" w:type="dxa"/>
            <w:vMerge w:val="restart"/>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Ketenefficiëntie</w:t>
            </w:r>
          </w:p>
        </w:tc>
        <w:tc>
          <w:tcPr>
            <w:tcW w:w="2374" w:type="dxa"/>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Zeker</w:t>
            </w:r>
          </w:p>
        </w:tc>
        <w:tc>
          <w:tcPr>
            <w:tcW w:w="2374" w:type="dxa"/>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p>
        </w:tc>
      </w:tr>
      <w:tr w:rsidR="00A750ED" w:rsidRPr="00B005B5" w:rsidTr="00554E4B">
        <w:trPr>
          <w:trHeight w:val="348"/>
        </w:trPr>
        <w:tc>
          <w:tcPr>
            <w:tcW w:w="2374" w:type="dxa"/>
            <w:vMerge/>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Voorwaardelijk</w:t>
            </w:r>
          </w:p>
        </w:tc>
        <w:tc>
          <w:tcPr>
            <w:tcW w:w="2374" w:type="dxa"/>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p>
        </w:tc>
      </w:tr>
      <w:tr w:rsidR="00A750ED" w:rsidRPr="00B005B5" w:rsidTr="00554E4B">
        <w:trPr>
          <w:trHeight w:val="348"/>
        </w:trPr>
        <w:tc>
          <w:tcPr>
            <w:tcW w:w="2374" w:type="dxa"/>
            <w:vMerge w:val="restart"/>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Duurzame energie</w:t>
            </w:r>
            <w:r w:rsidRPr="00B005B5">
              <w:rPr>
                <w:rStyle w:val="Voetnootmarkering"/>
                <w:rFonts w:ascii="Verdana" w:hAnsi="Verdana"/>
                <w:sz w:val="18"/>
                <w:szCs w:val="18"/>
                <w:lang w:val="nl-NL"/>
              </w:rPr>
              <w:footnoteReference w:id="4"/>
            </w:r>
          </w:p>
        </w:tc>
        <w:tc>
          <w:tcPr>
            <w:tcW w:w="2374" w:type="dxa"/>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 xml:space="preserve">Zeker </w:t>
            </w:r>
          </w:p>
        </w:tc>
        <w:tc>
          <w:tcPr>
            <w:tcW w:w="2374" w:type="dxa"/>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p>
        </w:tc>
      </w:tr>
      <w:tr w:rsidR="00A750ED" w:rsidRPr="00B005B5" w:rsidTr="00554E4B">
        <w:trPr>
          <w:trHeight w:val="348"/>
        </w:trPr>
        <w:tc>
          <w:tcPr>
            <w:tcW w:w="2374" w:type="dxa"/>
            <w:vMerge/>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Voorwaardelijk</w:t>
            </w:r>
          </w:p>
        </w:tc>
        <w:tc>
          <w:tcPr>
            <w:tcW w:w="2374" w:type="dxa"/>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p>
        </w:tc>
      </w:tr>
      <w:tr w:rsidR="00A750ED" w:rsidRPr="00B005B5" w:rsidTr="00554E4B">
        <w:trPr>
          <w:trHeight w:val="367"/>
        </w:trPr>
        <w:tc>
          <w:tcPr>
            <w:tcW w:w="2374" w:type="dxa"/>
            <w:vMerge w:val="restart"/>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Totaal</w:t>
            </w:r>
            <w:r w:rsidRPr="00B005B5">
              <w:rPr>
                <w:rStyle w:val="Voetnootmarkering"/>
                <w:rFonts w:ascii="Verdana" w:hAnsi="Verdana"/>
                <w:sz w:val="18"/>
                <w:szCs w:val="18"/>
                <w:lang w:val="nl-NL"/>
              </w:rPr>
              <w:footnoteReference w:id="5"/>
            </w:r>
          </w:p>
        </w:tc>
        <w:tc>
          <w:tcPr>
            <w:tcW w:w="2374" w:type="dxa"/>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Zeker</w:t>
            </w:r>
          </w:p>
        </w:tc>
        <w:tc>
          <w:tcPr>
            <w:tcW w:w="2374" w:type="dxa"/>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p>
        </w:tc>
      </w:tr>
      <w:tr w:rsidR="00A750ED" w:rsidRPr="00B005B5" w:rsidTr="00554E4B">
        <w:trPr>
          <w:trHeight w:val="348"/>
        </w:trPr>
        <w:tc>
          <w:tcPr>
            <w:tcW w:w="2374" w:type="dxa"/>
            <w:vMerge/>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Voorwaardelijk</w:t>
            </w:r>
          </w:p>
        </w:tc>
        <w:tc>
          <w:tcPr>
            <w:tcW w:w="2374" w:type="dxa"/>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p>
        </w:tc>
      </w:tr>
      <w:tr w:rsidR="00A750ED" w:rsidRPr="00B005B5" w:rsidTr="00554E4B">
        <w:trPr>
          <w:trHeight w:val="446"/>
        </w:trPr>
        <w:tc>
          <w:tcPr>
            <w:tcW w:w="2374" w:type="dxa"/>
            <w:vMerge/>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r w:rsidRPr="00B005B5">
              <w:rPr>
                <w:rFonts w:ascii="Verdana" w:hAnsi="Verdana"/>
                <w:sz w:val="18"/>
                <w:szCs w:val="18"/>
                <w:lang w:val="nl-NL"/>
              </w:rPr>
              <w:t>Zeker + voorwaardelijk</w:t>
            </w:r>
          </w:p>
        </w:tc>
        <w:tc>
          <w:tcPr>
            <w:tcW w:w="2374" w:type="dxa"/>
            <w:vAlign w:val="center"/>
          </w:tcPr>
          <w:p w:rsidR="00A750ED" w:rsidRPr="00B005B5" w:rsidRDefault="00A750ED" w:rsidP="00554E4B">
            <w:pPr>
              <w:pStyle w:val="Tekstopmerking"/>
              <w:rPr>
                <w:rFonts w:ascii="Verdana" w:hAnsi="Verdana"/>
                <w:sz w:val="18"/>
                <w:szCs w:val="18"/>
                <w:lang w:val="nl-NL"/>
              </w:rPr>
            </w:pPr>
          </w:p>
        </w:tc>
        <w:tc>
          <w:tcPr>
            <w:tcW w:w="2374" w:type="dxa"/>
            <w:vAlign w:val="center"/>
          </w:tcPr>
          <w:p w:rsidR="00A750ED" w:rsidRPr="00B005B5" w:rsidRDefault="00A750ED" w:rsidP="00554E4B">
            <w:pPr>
              <w:pStyle w:val="Tekstopmerking"/>
              <w:rPr>
                <w:rFonts w:ascii="Verdana" w:hAnsi="Verdana"/>
                <w:sz w:val="18"/>
                <w:szCs w:val="18"/>
                <w:lang w:val="nl-NL"/>
              </w:rPr>
            </w:pPr>
          </w:p>
        </w:tc>
      </w:tr>
    </w:tbl>
    <w:p w:rsidR="00BC7613" w:rsidRDefault="00BC7613" w:rsidP="00F2357A">
      <w:pPr>
        <w:pBdr>
          <w:bottom w:val="single" w:sz="4" w:space="1" w:color="auto"/>
        </w:pBdr>
        <w:spacing w:line="240" w:lineRule="auto"/>
        <w:jc w:val="both"/>
        <w:rPr>
          <w:sz w:val="20"/>
          <w:szCs w:val="20"/>
        </w:rPr>
      </w:pPr>
    </w:p>
    <w:p w:rsidR="00EF3524" w:rsidRDefault="00EF3524" w:rsidP="00BC7613">
      <w:pPr>
        <w:ind w:left="1800" w:hanging="1800"/>
        <w:jc w:val="both"/>
        <w:rPr>
          <w:sz w:val="20"/>
          <w:szCs w:val="20"/>
        </w:rPr>
      </w:pPr>
    </w:p>
    <w:p w:rsidR="00CD0B7A" w:rsidRPr="00F2357A" w:rsidRDefault="00CD0B7A" w:rsidP="00BC7613">
      <w:pPr>
        <w:ind w:left="1800" w:hanging="1800"/>
        <w:jc w:val="both"/>
        <w:rPr>
          <w:sz w:val="20"/>
          <w:szCs w:val="20"/>
        </w:rPr>
      </w:pPr>
    </w:p>
    <w:p w:rsidR="00BC7613" w:rsidRPr="00ED4267" w:rsidRDefault="00BC7613" w:rsidP="00BC7613">
      <w:pPr>
        <w:ind w:left="1800" w:hanging="1800"/>
        <w:jc w:val="both"/>
        <w:rPr>
          <w:b/>
          <w:sz w:val="20"/>
          <w:szCs w:val="20"/>
        </w:rPr>
      </w:pPr>
      <w:r w:rsidRPr="00ED4267">
        <w:rPr>
          <w:b/>
          <w:sz w:val="20"/>
          <w:szCs w:val="20"/>
        </w:rPr>
        <w:lastRenderedPageBreak/>
        <w:t>Onderdeel 2</w:t>
      </w:r>
      <w:r w:rsidR="00950902">
        <w:rPr>
          <w:b/>
          <w:sz w:val="20"/>
          <w:szCs w:val="20"/>
        </w:rPr>
        <w:t>a</w:t>
      </w:r>
      <w:r w:rsidR="00EF3524">
        <w:rPr>
          <w:b/>
          <w:sz w:val="20"/>
          <w:szCs w:val="20"/>
        </w:rPr>
        <w:t>.</w:t>
      </w:r>
      <w:r w:rsidRPr="00ED4267">
        <w:rPr>
          <w:b/>
          <w:sz w:val="20"/>
          <w:szCs w:val="20"/>
        </w:rPr>
        <w:tab/>
        <w:t>Beschrijving van de bedrijfsstrategie op concernniveau</w:t>
      </w:r>
    </w:p>
    <w:p w:rsidR="00BC7613" w:rsidRDefault="00BC7613" w:rsidP="00BC7613">
      <w:pPr>
        <w:spacing w:line="240" w:lineRule="auto"/>
        <w:jc w:val="both"/>
        <w:rPr>
          <w:sz w:val="20"/>
          <w:szCs w:val="20"/>
        </w:rPr>
      </w:pPr>
    </w:p>
    <w:p w:rsidR="005C40F1" w:rsidRDefault="00BC7613" w:rsidP="00BC7613">
      <w:pPr>
        <w:spacing w:line="240" w:lineRule="auto"/>
        <w:jc w:val="both"/>
        <w:rPr>
          <w:sz w:val="20"/>
          <w:szCs w:val="20"/>
        </w:rPr>
      </w:pPr>
      <w:r w:rsidRPr="00936A4C">
        <w:rPr>
          <w:sz w:val="20"/>
          <w:szCs w:val="20"/>
        </w:rPr>
        <w:t xml:space="preserve">De strategie kan het kader bieden dat u heeft gebruikt bij de identificatie van besparingsmogelijkheden en de selectie van de geplande </w:t>
      </w:r>
    </w:p>
    <w:p w:rsidR="00BC7613" w:rsidRPr="00936A4C" w:rsidRDefault="00BC7613" w:rsidP="00BC7613">
      <w:pPr>
        <w:spacing w:line="240" w:lineRule="auto"/>
        <w:jc w:val="both"/>
        <w:rPr>
          <w:sz w:val="20"/>
          <w:szCs w:val="20"/>
        </w:rPr>
      </w:pPr>
      <w:r w:rsidRPr="00936A4C">
        <w:rPr>
          <w:sz w:val="20"/>
          <w:szCs w:val="20"/>
        </w:rPr>
        <w:t>maatregelen voor de periode 2017-2020. Denk daarbij onder meer aan de volgende elementen, indien deze van toepassing zijn:</w:t>
      </w:r>
    </w:p>
    <w:p w:rsidR="00BC7613" w:rsidRPr="00936A4C" w:rsidRDefault="00BC7613" w:rsidP="00BC7613">
      <w:pPr>
        <w:pStyle w:val="Lijstalinea"/>
        <w:numPr>
          <w:ilvl w:val="0"/>
          <w:numId w:val="46"/>
        </w:numPr>
        <w:spacing w:line="240" w:lineRule="auto"/>
        <w:jc w:val="both"/>
        <w:rPr>
          <w:sz w:val="20"/>
          <w:szCs w:val="20"/>
        </w:rPr>
      </w:pPr>
      <w:r w:rsidRPr="00936A4C">
        <w:rPr>
          <w:sz w:val="20"/>
          <w:szCs w:val="20"/>
        </w:rPr>
        <w:t>De huidige economische situatie en de vooruitzichten;</w:t>
      </w:r>
    </w:p>
    <w:p w:rsidR="00BC7613" w:rsidRPr="00936A4C" w:rsidRDefault="00BC7613" w:rsidP="00BC7613">
      <w:pPr>
        <w:pStyle w:val="Lijstalinea"/>
        <w:numPr>
          <w:ilvl w:val="0"/>
          <w:numId w:val="46"/>
        </w:numPr>
        <w:spacing w:line="240" w:lineRule="auto"/>
        <w:jc w:val="both"/>
        <w:rPr>
          <w:sz w:val="20"/>
          <w:szCs w:val="20"/>
        </w:rPr>
      </w:pPr>
      <w:r w:rsidRPr="00936A4C">
        <w:rPr>
          <w:sz w:val="20"/>
          <w:szCs w:val="20"/>
        </w:rPr>
        <w:t>Het aandeel van de energiekosten in de totale productiekosten;</w:t>
      </w:r>
    </w:p>
    <w:p w:rsidR="00BC7613" w:rsidRPr="00936A4C" w:rsidRDefault="00BC7613" w:rsidP="00BC7613">
      <w:pPr>
        <w:pStyle w:val="Lijstalinea"/>
        <w:numPr>
          <w:ilvl w:val="0"/>
          <w:numId w:val="46"/>
        </w:numPr>
        <w:spacing w:line="240" w:lineRule="auto"/>
        <w:jc w:val="both"/>
        <w:rPr>
          <w:sz w:val="20"/>
          <w:szCs w:val="20"/>
        </w:rPr>
      </w:pPr>
      <w:r w:rsidRPr="00936A4C">
        <w:rPr>
          <w:sz w:val="20"/>
          <w:szCs w:val="20"/>
        </w:rPr>
        <w:t>De eigendomssituatie van de onderneming en het interne beslissingsproces ten aanzien van investeringen;</w:t>
      </w:r>
    </w:p>
    <w:p w:rsidR="00BC7613" w:rsidRPr="00936A4C" w:rsidRDefault="00BC7613" w:rsidP="00BC7613">
      <w:pPr>
        <w:pStyle w:val="Lijstalinea"/>
        <w:numPr>
          <w:ilvl w:val="0"/>
          <w:numId w:val="46"/>
        </w:numPr>
        <w:spacing w:line="240" w:lineRule="auto"/>
        <w:jc w:val="both"/>
        <w:rPr>
          <w:sz w:val="20"/>
          <w:szCs w:val="20"/>
        </w:rPr>
      </w:pPr>
      <w:r w:rsidRPr="00936A4C">
        <w:rPr>
          <w:sz w:val="20"/>
          <w:szCs w:val="20"/>
        </w:rPr>
        <w:t>Eventuele ambities op het vlak van maatschappelijk verantwoord ondernemen (MVO).</w:t>
      </w:r>
    </w:p>
    <w:p w:rsidR="00BC7613" w:rsidRDefault="00BC7613" w:rsidP="00BC7613">
      <w:pPr>
        <w:spacing w:line="240" w:lineRule="auto"/>
        <w:jc w:val="both"/>
        <w:rPr>
          <w:sz w:val="20"/>
          <w:szCs w:val="20"/>
        </w:rPr>
      </w:pPr>
    </w:p>
    <w:p w:rsidR="00BC7613" w:rsidRPr="00936A4C" w:rsidRDefault="00BC7613" w:rsidP="00F2357A">
      <w:pPr>
        <w:spacing w:line="240" w:lineRule="auto"/>
        <w:jc w:val="both"/>
        <w:rPr>
          <w:sz w:val="20"/>
          <w:szCs w:val="20"/>
        </w:rPr>
      </w:pPr>
    </w:p>
    <w:p w:rsidR="00BC7613" w:rsidRPr="00936A4C" w:rsidRDefault="00BC7613" w:rsidP="00BC7613">
      <w:pPr>
        <w:spacing w:line="240" w:lineRule="auto"/>
        <w:jc w:val="both"/>
        <w:rPr>
          <w:sz w:val="20"/>
          <w:szCs w:val="20"/>
        </w:rPr>
      </w:pPr>
      <w:r w:rsidRPr="00936A4C">
        <w:rPr>
          <w:sz w:val="20"/>
          <w:szCs w:val="20"/>
        </w:rPr>
        <w:t>Beschrijving van de bedrijfsstrategie op concernniveau:</w:t>
      </w:r>
    </w:p>
    <w:p w:rsidR="00BC7613" w:rsidRPr="00936A4C" w:rsidRDefault="00BC7613" w:rsidP="00BC7613">
      <w:pPr>
        <w:spacing w:line="240" w:lineRule="auto"/>
        <w:jc w:val="both"/>
        <w:rPr>
          <w:sz w:val="20"/>
          <w:szCs w:val="20"/>
        </w:rPr>
      </w:pPr>
    </w:p>
    <w:p w:rsidR="00BC7613" w:rsidRPr="00936A4C" w:rsidRDefault="00BC7613" w:rsidP="00BC7613">
      <w:pPr>
        <w:pBdr>
          <w:bottom w:val="single" w:sz="4" w:space="1" w:color="auto"/>
        </w:pBdr>
        <w:spacing w:line="240" w:lineRule="auto"/>
        <w:jc w:val="both"/>
        <w:rPr>
          <w:sz w:val="20"/>
          <w:szCs w:val="20"/>
        </w:rPr>
      </w:pPr>
    </w:p>
    <w:p w:rsidR="00BC7613" w:rsidRDefault="00BC7613" w:rsidP="00BC7613">
      <w:pPr>
        <w:spacing w:line="240" w:lineRule="auto"/>
        <w:jc w:val="both"/>
        <w:rPr>
          <w:sz w:val="20"/>
          <w:szCs w:val="20"/>
        </w:rPr>
      </w:pPr>
    </w:p>
    <w:p w:rsidR="00D471A8" w:rsidRPr="00D471A8" w:rsidRDefault="00950902" w:rsidP="00D471A8">
      <w:pPr>
        <w:ind w:left="1800" w:hanging="1800"/>
        <w:jc w:val="both"/>
        <w:rPr>
          <w:b/>
          <w:sz w:val="20"/>
          <w:szCs w:val="20"/>
        </w:rPr>
      </w:pPr>
      <w:r>
        <w:rPr>
          <w:b/>
          <w:sz w:val="20"/>
          <w:szCs w:val="20"/>
        </w:rPr>
        <w:t>Onderdeel 2b.</w:t>
      </w:r>
      <w:r>
        <w:rPr>
          <w:b/>
          <w:sz w:val="20"/>
          <w:szCs w:val="20"/>
        </w:rPr>
        <w:tab/>
      </w:r>
      <w:r w:rsidR="00D471A8" w:rsidRPr="00D471A8">
        <w:rPr>
          <w:b/>
          <w:sz w:val="20"/>
          <w:szCs w:val="20"/>
        </w:rPr>
        <w:t>Beschrijving en kwantitatieve analyse van de keten</w:t>
      </w:r>
    </w:p>
    <w:p w:rsidR="00D471A8" w:rsidRPr="00D471A8" w:rsidRDefault="00D471A8" w:rsidP="00D471A8">
      <w:pPr>
        <w:spacing w:line="240" w:lineRule="auto"/>
        <w:jc w:val="both"/>
        <w:rPr>
          <w:sz w:val="20"/>
          <w:szCs w:val="20"/>
        </w:rPr>
      </w:pPr>
      <w:r w:rsidRPr="00D471A8">
        <w:rPr>
          <w:sz w:val="20"/>
          <w:szCs w:val="20"/>
        </w:rPr>
        <w:t>De onderneming geeft in het EEP een toelichting op zijn positie in en de kwantificering van de keten en de ontwikkelingen in de regio. Daardoor ontstaat zicht op stappen/schakels in de keten en regio waar mogelijk energie-efficiëntieverbetering te realiseren is.</w:t>
      </w:r>
    </w:p>
    <w:p w:rsidR="00D471A8" w:rsidRPr="00D471A8" w:rsidRDefault="00D471A8" w:rsidP="00D471A8">
      <w:pPr>
        <w:spacing w:line="240" w:lineRule="auto"/>
        <w:jc w:val="both"/>
        <w:rPr>
          <w:sz w:val="20"/>
          <w:szCs w:val="20"/>
        </w:rPr>
      </w:pPr>
      <w:r w:rsidRPr="00D471A8">
        <w:rPr>
          <w:sz w:val="20"/>
          <w:szCs w:val="20"/>
        </w:rPr>
        <w:t>Sommige ondernemingen zijn in meerdere ketens actief. In dat geval wordt gevraagd ten minste de belangrijkste twee ketens (kwalitatief en kwantitatief) van het concern in beeld te brengen. Dit betreft de ketens met het grootste volume en/of energieverbruik</w:t>
      </w:r>
    </w:p>
    <w:p w:rsidR="00D471A8" w:rsidRPr="00D471A8" w:rsidRDefault="00D471A8" w:rsidP="00D471A8">
      <w:pPr>
        <w:spacing w:line="240" w:lineRule="auto"/>
        <w:jc w:val="both"/>
        <w:rPr>
          <w:sz w:val="20"/>
          <w:szCs w:val="20"/>
        </w:rPr>
      </w:pPr>
      <w:r w:rsidRPr="00D471A8">
        <w:rPr>
          <w:sz w:val="20"/>
          <w:szCs w:val="20"/>
        </w:rPr>
        <w:t>Per ketenstap wordt gevraagd om ten minste de volgende aspecten te beschrijven. Bij voorkeur wordt de keten ook schematisch weergegeven.</w:t>
      </w:r>
    </w:p>
    <w:p w:rsidR="00D471A8" w:rsidRPr="00D471A8" w:rsidRDefault="00D471A8" w:rsidP="00D471A8">
      <w:pPr>
        <w:pStyle w:val="Lijstalinea"/>
        <w:numPr>
          <w:ilvl w:val="0"/>
          <w:numId w:val="48"/>
        </w:numPr>
        <w:spacing w:line="240" w:lineRule="auto"/>
        <w:jc w:val="both"/>
        <w:rPr>
          <w:sz w:val="20"/>
          <w:szCs w:val="20"/>
        </w:rPr>
      </w:pPr>
      <w:r w:rsidRPr="00D471A8">
        <w:rPr>
          <w:sz w:val="20"/>
          <w:szCs w:val="20"/>
        </w:rPr>
        <w:t>Grondstoffase. Benoem de belangrijkste grondstoffen, materialen/halffabricaten en verpakkingsmaterialen die binnen de onderneming worden gebruikt.</w:t>
      </w:r>
    </w:p>
    <w:p w:rsidR="00D471A8" w:rsidRPr="00D471A8" w:rsidRDefault="00D471A8" w:rsidP="00D471A8">
      <w:pPr>
        <w:pStyle w:val="Lijstalinea"/>
        <w:numPr>
          <w:ilvl w:val="0"/>
          <w:numId w:val="48"/>
        </w:numPr>
        <w:spacing w:line="240" w:lineRule="auto"/>
        <w:jc w:val="both"/>
        <w:rPr>
          <w:sz w:val="20"/>
          <w:szCs w:val="20"/>
        </w:rPr>
      </w:pPr>
      <w:r w:rsidRPr="00D471A8">
        <w:rPr>
          <w:sz w:val="20"/>
          <w:szCs w:val="20"/>
        </w:rPr>
        <w:t>De productiefase. Beschrijf deze fase voor zover die niet wordt beschreven bij de procesbeschrijving.</w:t>
      </w:r>
    </w:p>
    <w:p w:rsidR="00D471A8" w:rsidRPr="00D471A8" w:rsidRDefault="00D471A8" w:rsidP="00D471A8">
      <w:pPr>
        <w:pStyle w:val="Lijstalinea"/>
        <w:numPr>
          <w:ilvl w:val="0"/>
          <w:numId w:val="48"/>
        </w:numPr>
        <w:spacing w:line="240" w:lineRule="auto"/>
        <w:jc w:val="both"/>
        <w:rPr>
          <w:sz w:val="20"/>
          <w:szCs w:val="20"/>
        </w:rPr>
      </w:pPr>
      <w:r w:rsidRPr="00D471A8">
        <w:rPr>
          <w:sz w:val="20"/>
          <w:szCs w:val="20"/>
        </w:rPr>
        <w:t>Distributiefase. Geef aan op welke wijze de grond- en basisstoffen worden aangevoerd (bijvoorbeeld per vrachtwagen of schip) en de producten en afvalstoffen worden afgevoerd.</w:t>
      </w:r>
    </w:p>
    <w:p w:rsidR="00D471A8" w:rsidRDefault="00D471A8" w:rsidP="00D471A8">
      <w:pPr>
        <w:pStyle w:val="Lijstalinea"/>
        <w:numPr>
          <w:ilvl w:val="0"/>
          <w:numId w:val="48"/>
        </w:numPr>
        <w:spacing w:line="240" w:lineRule="auto"/>
        <w:jc w:val="both"/>
        <w:rPr>
          <w:sz w:val="20"/>
          <w:szCs w:val="20"/>
        </w:rPr>
      </w:pPr>
      <w:r w:rsidRPr="00D471A8">
        <w:rPr>
          <w:sz w:val="20"/>
          <w:szCs w:val="20"/>
        </w:rPr>
        <w:t>Gebruiksfase. Beschrijf het gebruik van het product en geef aan of en hoe daarbij energie wordt gebruikt (een wasmachine gebruikt bi</w:t>
      </w:r>
      <w:r w:rsidRPr="00D471A8">
        <w:rPr>
          <w:sz w:val="20"/>
          <w:szCs w:val="20"/>
        </w:rPr>
        <w:t>j</w:t>
      </w:r>
      <w:r w:rsidRPr="00D471A8">
        <w:rPr>
          <w:sz w:val="20"/>
          <w:szCs w:val="20"/>
        </w:rPr>
        <w:t>voorbeeld elektriciteit en water, een pot groente wordt opgewarmd). Geef tevens de (economische) levensduur van het product.</w:t>
      </w:r>
    </w:p>
    <w:p w:rsidR="00D471A8" w:rsidRPr="00D471A8" w:rsidRDefault="00D471A8" w:rsidP="00D471A8">
      <w:pPr>
        <w:pStyle w:val="Lijstalinea"/>
        <w:numPr>
          <w:ilvl w:val="0"/>
          <w:numId w:val="48"/>
        </w:numPr>
        <w:spacing w:line="240" w:lineRule="auto"/>
        <w:jc w:val="both"/>
        <w:rPr>
          <w:sz w:val="20"/>
          <w:szCs w:val="20"/>
        </w:rPr>
      </w:pPr>
      <w:r w:rsidRPr="00D471A8">
        <w:rPr>
          <w:sz w:val="20"/>
          <w:szCs w:val="20"/>
        </w:rPr>
        <w:t>Afdankfase. Wat er gebeurt met het product na gebruik? Maak hierbij onderscheid tussen hergebruik (ook van deelstromen) en</w:t>
      </w:r>
      <w:r w:rsidR="005C40F1">
        <w:rPr>
          <w:sz w:val="20"/>
          <w:szCs w:val="20"/>
        </w:rPr>
        <w:t xml:space="preserve"> </w:t>
      </w:r>
      <w:r w:rsidR="005C40F1">
        <w:rPr>
          <w:sz w:val="20"/>
          <w:szCs w:val="20"/>
        </w:rPr>
        <w:br/>
      </w:r>
      <w:r w:rsidRPr="00D471A8">
        <w:rPr>
          <w:sz w:val="20"/>
          <w:szCs w:val="20"/>
        </w:rPr>
        <w:t>afdanken (storten/verbranden/vergisten).</w:t>
      </w:r>
    </w:p>
    <w:p w:rsidR="00D471A8" w:rsidRPr="00D471A8" w:rsidRDefault="00D471A8" w:rsidP="00F2357A">
      <w:pPr>
        <w:pStyle w:val="Lijstalinea"/>
        <w:spacing w:line="240" w:lineRule="auto"/>
        <w:ind w:left="0"/>
        <w:jc w:val="both"/>
        <w:rPr>
          <w:sz w:val="20"/>
          <w:szCs w:val="20"/>
        </w:rPr>
      </w:pPr>
    </w:p>
    <w:p w:rsidR="00D471A8" w:rsidRDefault="00D471A8" w:rsidP="00BC7613">
      <w:pPr>
        <w:spacing w:line="240" w:lineRule="auto"/>
        <w:jc w:val="both"/>
        <w:rPr>
          <w:sz w:val="20"/>
          <w:szCs w:val="20"/>
        </w:rPr>
      </w:pPr>
      <w:r w:rsidRPr="00D471A8">
        <w:rPr>
          <w:sz w:val="20"/>
          <w:szCs w:val="20"/>
        </w:rPr>
        <w:t>Een beschrijving en kwantitatieve analyse van de keten:</w:t>
      </w:r>
    </w:p>
    <w:p w:rsidR="00D471A8" w:rsidRDefault="00D471A8" w:rsidP="00D471A8">
      <w:pPr>
        <w:pBdr>
          <w:bottom w:val="single" w:sz="4" w:space="1" w:color="auto"/>
        </w:pBdr>
        <w:spacing w:line="240" w:lineRule="auto"/>
        <w:jc w:val="both"/>
        <w:rPr>
          <w:sz w:val="20"/>
          <w:szCs w:val="20"/>
        </w:rPr>
      </w:pPr>
    </w:p>
    <w:p w:rsidR="00D471A8" w:rsidRDefault="00D471A8" w:rsidP="00D471A8">
      <w:pPr>
        <w:pBdr>
          <w:bottom w:val="single" w:sz="4" w:space="1" w:color="auto"/>
        </w:pBdr>
        <w:spacing w:line="240" w:lineRule="auto"/>
        <w:jc w:val="both"/>
        <w:rPr>
          <w:sz w:val="20"/>
          <w:szCs w:val="20"/>
        </w:rPr>
      </w:pPr>
    </w:p>
    <w:p w:rsidR="00BC7613" w:rsidRDefault="00BC7613" w:rsidP="00BC7613">
      <w:pPr>
        <w:spacing w:line="240" w:lineRule="auto"/>
        <w:jc w:val="both"/>
        <w:rPr>
          <w:sz w:val="20"/>
          <w:szCs w:val="20"/>
        </w:rPr>
      </w:pPr>
    </w:p>
    <w:p w:rsidR="00BC7613" w:rsidRPr="00ED4267" w:rsidRDefault="00BC7613" w:rsidP="00BC7613">
      <w:pPr>
        <w:ind w:left="1800" w:hanging="1800"/>
        <w:jc w:val="both"/>
        <w:rPr>
          <w:b/>
          <w:sz w:val="20"/>
          <w:szCs w:val="20"/>
        </w:rPr>
      </w:pPr>
      <w:r w:rsidRPr="00ED4267">
        <w:rPr>
          <w:b/>
          <w:sz w:val="20"/>
          <w:szCs w:val="20"/>
        </w:rPr>
        <w:t xml:space="preserve">Onderdeel </w:t>
      </w:r>
      <w:r w:rsidR="00EF3524">
        <w:rPr>
          <w:b/>
          <w:sz w:val="20"/>
          <w:szCs w:val="20"/>
        </w:rPr>
        <w:t>2</w:t>
      </w:r>
      <w:r w:rsidR="00950902">
        <w:rPr>
          <w:b/>
          <w:sz w:val="20"/>
          <w:szCs w:val="20"/>
        </w:rPr>
        <w:t>c</w:t>
      </w:r>
      <w:r w:rsidR="00EF3524">
        <w:rPr>
          <w:b/>
          <w:sz w:val="20"/>
          <w:szCs w:val="20"/>
        </w:rPr>
        <w:t>.</w:t>
      </w:r>
      <w:r w:rsidRPr="00ED4267">
        <w:rPr>
          <w:b/>
          <w:sz w:val="20"/>
          <w:szCs w:val="20"/>
        </w:rPr>
        <w:tab/>
        <w:t>De onderbouwing van de gemaakte keuzes op concernniveau</w:t>
      </w:r>
    </w:p>
    <w:p w:rsidR="00BC7613" w:rsidRPr="00936A4C" w:rsidRDefault="00BC7613" w:rsidP="00BC7613">
      <w:pPr>
        <w:spacing w:line="240" w:lineRule="auto"/>
        <w:jc w:val="both"/>
        <w:rPr>
          <w:sz w:val="20"/>
          <w:szCs w:val="20"/>
        </w:rPr>
      </w:pPr>
    </w:p>
    <w:p w:rsidR="00BC7613" w:rsidRPr="00936A4C" w:rsidRDefault="00BC7613" w:rsidP="00BC7613">
      <w:pPr>
        <w:spacing w:line="240" w:lineRule="auto"/>
        <w:jc w:val="both"/>
        <w:rPr>
          <w:sz w:val="20"/>
          <w:szCs w:val="20"/>
        </w:rPr>
      </w:pPr>
      <w:r w:rsidRPr="00936A4C">
        <w:rPr>
          <w:sz w:val="20"/>
          <w:szCs w:val="20"/>
        </w:rPr>
        <w:t>Het belangrijkste voordeel van een concern-EEP is dat de voorgenomen besparing voor alle inrichtingen gezamenlijk geldt. Dit laat echter o</w:t>
      </w:r>
      <w:r w:rsidRPr="00936A4C">
        <w:rPr>
          <w:sz w:val="20"/>
          <w:szCs w:val="20"/>
        </w:rPr>
        <w:t>n</w:t>
      </w:r>
      <w:r w:rsidRPr="00936A4C">
        <w:rPr>
          <w:sz w:val="20"/>
          <w:szCs w:val="20"/>
        </w:rPr>
        <w:t xml:space="preserve">verlet dat een aantal wettelijke eisen (de zorgplicht en het treffen van alle rendabele maatregelen) voor elke inrichting afzonderlijk blijft gelden. Binnen een planperiode kunnen rendabele maatregelen op een bepaalde inrichting niet getroffen worden omdat de onderneming verkozen heeft het investeringsbudget bij andere inrichtingen in te zetten. Over de hele convenantperiode echter dienen deze maatregelen wel getroffen te </w:t>
      </w:r>
      <w:r w:rsidRPr="00936A4C">
        <w:rPr>
          <w:sz w:val="20"/>
          <w:szCs w:val="20"/>
        </w:rPr>
        <w:lastRenderedPageBreak/>
        <w:t>worden. De onderneming wordt gevraagd toe te lichten welke keuzes hierin voor de komende periode zijn gemaakt met inachtneming van de gerealiseerde besparingen op de verschillende inrichtingen in de afgelopen planperiodes.</w:t>
      </w:r>
    </w:p>
    <w:p w:rsidR="00BC7613" w:rsidRDefault="00BC7613" w:rsidP="00BC7613">
      <w:pPr>
        <w:spacing w:line="240" w:lineRule="auto"/>
        <w:jc w:val="both"/>
        <w:rPr>
          <w:sz w:val="20"/>
          <w:szCs w:val="20"/>
        </w:rPr>
      </w:pPr>
    </w:p>
    <w:p w:rsidR="00BC7613" w:rsidRPr="00936A4C" w:rsidRDefault="00BC7613" w:rsidP="00BC7613">
      <w:pPr>
        <w:spacing w:line="240" w:lineRule="auto"/>
        <w:jc w:val="both"/>
        <w:rPr>
          <w:sz w:val="20"/>
          <w:szCs w:val="20"/>
        </w:rPr>
      </w:pPr>
      <w:r w:rsidRPr="00936A4C">
        <w:rPr>
          <w:sz w:val="20"/>
          <w:szCs w:val="20"/>
        </w:rPr>
        <w:t>De onderbouwing van de gemaakte keuzes bij de verdelingen en fasering van maatregelen over de verschillende inrichtingen en planperiodes:</w:t>
      </w:r>
    </w:p>
    <w:p w:rsidR="00BC7613" w:rsidRPr="00936A4C" w:rsidRDefault="00BC7613" w:rsidP="00BC7613">
      <w:pPr>
        <w:spacing w:line="240" w:lineRule="auto"/>
        <w:jc w:val="both"/>
        <w:rPr>
          <w:sz w:val="20"/>
          <w:szCs w:val="20"/>
        </w:rPr>
      </w:pPr>
    </w:p>
    <w:p w:rsidR="00BC7613" w:rsidRPr="00936A4C" w:rsidRDefault="00BC7613" w:rsidP="00BC7613">
      <w:pPr>
        <w:pBdr>
          <w:bottom w:val="single" w:sz="4" w:space="1" w:color="auto"/>
        </w:pBdr>
        <w:spacing w:line="240" w:lineRule="auto"/>
        <w:jc w:val="both"/>
        <w:rPr>
          <w:sz w:val="20"/>
          <w:szCs w:val="20"/>
        </w:rPr>
      </w:pPr>
    </w:p>
    <w:p w:rsidR="00BC7613" w:rsidRPr="00C91B46" w:rsidRDefault="00BC7613" w:rsidP="00BC7613">
      <w:pPr>
        <w:spacing w:line="240" w:lineRule="auto"/>
        <w:jc w:val="both"/>
        <w:rPr>
          <w:sz w:val="24"/>
        </w:rPr>
      </w:pPr>
    </w:p>
    <w:p w:rsidR="00EF3524" w:rsidRPr="00C91B46" w:rsidRDefault="009010D8" w:rsidP="00F2357A">
      <w:pPr>
        <w:pStyle w:val="Lijstalinea"/>
        <w:numPr>
          <w:ilvl w:val="0"/>
          <w:numId w:val="44"/>
        </w:numPr>
        <w:spacing w:line="240" w:lineRule="auto"/>
        <w:ind w:left="284" w:hanging="284"/>
        <w:jc w:val="both"/>
        <w:rPr>
          <w:rFonts w:eastAsia="Calibri"/>
          <w:b/>
          <w:sz w:val="24"/>
        </w:rPr>
      </w:pPr>
      <w:r w:rsidRPr="00C91B46">
        <w:rPr>
          <w:rFonts w:eastAsia="Calibri"/>
          <w:b/>
          <w:sz w:val="24"/>
        </w:rPr>
        <w:t>Inrichting</w:t>
      </w:r>
      <w:r w:rsidR="00F2357A" w:rsidRPr="00C91B46">
        <w:rPr>
          <w:rFonts w:eastAsia="Calibri"/>
          <w:b/>
          <w:sz w:val="24"/>
        </w:rPr>
        <w:t xml:space="preserve"> </w:t>
      </w:r>
      <w:r w:rsidR="00EF3524" w:rsidRPr="00C91B46">
        <w:rPr>
          <w:rFonts w:eastAsia="Calibri"/>
          <w:b/>
          <w:sz w:val="24"/>
        </w:rPr>
        <w:t>specifieke gedeelte boven 200.000 KWh of 75.000 m3 aardgas</w:t>
      </w:r>
    </w:p>
    <w:p w:rsidR="00EF3524" w:rsidRPr="00845267" w:rsidRDefault="00EF3524" w:rsidP="00EF3524"/>
    <w:p w:rsidR="005C40F1" w:rsidRDefault="00EF3524" w:rsidP="00D471A8">
      <w:pPr>
        <w:spacing w:line="240" w:lineRule="auto"/>
      </w:pPr>
      <w:r w:rsidRPr="00845267">
        <w:t>Voor die inrichtingen, waar het verbruik hoger dan 200.000 kWh of 75.000 m</w:t>
      </w:r>
      <w:r>
        <w:rPr>
          <w:vertAlign w:val="superscript"/>
        </w:rPr>
        <w:t>3</w:t>
      </w:r>
      <w:r w:rsidRPr="00845267">
        <w:t xml:space="preserve"> </w:t>
      </w:r>
      <w:r>
        <w:t>aard</w:t>
      </w:r>
      <w:r w:rsidRPr="00845267">
        <w:t>gas per jaar is</w:t>
      </w:r>
      <w:r>
        <w:t xml:space="preserve"> of voor die inrichtingen </w:t>
      </w:r>
      <w:r w:rsidRPr="002B4022">
        <w:t xml:space="preserve">die recht hebben op teruggave </w:t>
      </w:r>
    </w:p>
    <w:p w:rsidR="00BC7613" w:rsidRDefault="00EF3524" w:rsidP="00D471A8">
      <w:pPr>
        <w:spacing w:line="240" w:lineRule="auto"/>
      </w:pPr>
      <w:r w:rsidRPr="002B4022">
        <w:t>energiebelasting of compensatie indirecte ETS-kosten</w:t>
      </w:r>
      <w:r w:rsidRPr="00845267">
        <w:t>, vragen wij u de volgende zaken nader inzichtelijk te maken</w:t>
      </w:r>
      <w:r w:rsidR="009010D8">
        <w:t>.</w:t>
      </w:r>
    </w:p>
    <w:p w:rsidR="00D471A8" w:rsidRPr="00936A4C" w:rsidRDefault="00D471A8" w:rsidP="00D471A8">
      <w:pPr>
        <w:spacing w:line="240" w:lineRule="auto"/>
        <w:rPr>
          <w:sz w:val="20"/>
          <w:szCs w:val="20"/>
        </w:rPr>
      </w:pPr>
    </w:p>
    <w:p w:rsidR="00EF3524" w:rsidRPr="001309C6" w:rsidRDefault="00EF3524" w:rsidP="00EF3524">
      <w:pPr>
        <w:ind w:left="1800" w:hanging="1800"/>
        <w:jc w:val="both"/>
        <w:rPr>
          <w:b/>
          <w:sz w:val="20"/>
          <w:szCs w:val="20"/>
        </w:rPr>
      </w:pPr>
      <w:r w:rsidRPr="001309C6">
        <w:rPr>
          <w:b/>
          <w:sz w:val="20"/>
          <w:szCs w:val="20"/>
        </w:rPr>
        <w:t xml:space="preserve">Onderdeel </w:t>
      </w:r>
      <w:r w:rsidR="003B6271">
        <w:rPr>
          <w:b/>
          <w:sz w:val="20"/>
          <w:szCs w:val="20"/>
        </w:rPr>
        <w:t>3</w:t>
      </w:r>
      <w:r w:rsidRPr="001309C6">
        <w:rPr>
          <w:b/>
          <w:sz w:val="20"/>
          <w:szCs w:val="20"/>
        </w:rPr>
        <w:t>a.</w:t>
      </w:r>
      <w:r w:rsidRPr="001309C6">
        <w:rPr>
          <w:b/>
          <w:sz w:val="20"/>
          <w:szCs w:val="20"/>
        </w:rPr>
        <w:tab/>
        <w:t>Beschrijving van het productieproces</w:t>
      </w:r>
    </w:p>
    <w:p w:rsidR="00EF3524" w:rsidRPr="001309C6" w:rsidRDefault="00EF3524" w:rsidP="00EF3524">
      <w:pPr>
        <w:jc w:val="both"/>
        <w:rPr>
          <w:sz w:val="20"/>
          <w:szCs w:val="20"/>
        </w:rPr>
      </w:pPr>
      <w:r w:rsidRPr="001309C6">
        <w:rPr>
          <w:sz w:val="20"/>
          <w:szCs w:val="20"/>
        </w:rPr>
        <w:t>In combinatie met de energieverbruiksanalyse verschaft de procesbeschrijving aan RVO.n</w:t>
      </w:r>
      <w:r w:rsidRPr="000F7A4A">
        <w:rPr>
          <w:sz w:val="20"/>
          <w:szCs w:val="20"/>
        </w:rPr>
        <w:t>l en -</w:t>
      </w:r>
      <w:r w:rsidR="005C40F1">
        <w:rPr>
          <w:sz w:val="20"/>
          <w:szCs w:val="20"/>
        </w:rPr>
        <w:t xml:space="preserve"> </w:t>
      </w:r>
      <w:r w:rsidRPr="000F7A4A">
        <w:rPr>
          <w:sz w:val="20"/>
          <w:szCs w:val="20"/>
        </w:rPr>
        <w:t>bij niet-ETS-inrichtingen -</w:t>
      </w:r>
      <w:r w:rsidRPr="001309C6">
        <w:rPr>
          <w:sz w:val="20"/>
          <w:szCs w:val="20"/>
        </w:rPr>
        <w:t xml:space="preserve"> het bevoegd gezag inzicht in de energiesituatie van uw </w:t>
      </w:r>
      <w:r>
        <w:rPr>
          <w:sz w:val="20"/>
          <w:szCs w:val="20"/>
        </w:rPr>
        <w:t>organisatie</w:t>
      </w:r>
      <w:r w:rsidRPr="001309C6">
        <w:rPr>
          <w:sz w:val="20"/>
          <w:szCs w:val="20"/>
        </w:rPr>
        <w:t>. Om de procesbeschrijving te verduidelijken kunt u een processchema</w:t>
      </w:r>
      <w:r w:rsidR="001B112B">
        <w:rPr>
          <w:rStyle w:val="Voetnootmarkering"/>
          <w:sz w:val="20"/>
          <w:szCs w:val="20"/>
        </w:rPr>
        <w:footnoteReference w:id="6"/>
      </w:r>
      <w:r w:rsidRPr="001309C6">
        <w:rPr>
          <w:sz w:val="20"/>
          <w:szCs w:val="20"/>
        </w:rPr>
        <w:t xml:space="preserve"> bijvoegen.</w:t>
      </w:r>
    </w:p>
    <w:p w:rsidR="00EF3524" w:rsidRPr="001309C6" w:rsidRDefault="00EF3524" w:rsidP="00EF3524">
      <w:pPr>
        <w:jc w:val="both"/>
        <w:rPr>
          <w:sz w:val="20"/>
          <w:szCs w:val="20"/>
        </w:rPr>
      </w:pPr>
      <w:r w:rsidRPr="00626E02">
        <w:rPr>
          <w:sz w:val="20"/>
          <w:szCs w:val="20"/>
        </w:rPr>
        <w:t>Gebruik zo mogelijk de beschrijving uit het EEP 2013-2016 en pas waar nodig aan de huidige situatie aan.</w:t>
      </w:r>
    </w:p>
    <w:p w:rsidR="00EF3524" w:rsidRPr="001309C6" w:rsidRDefault="00EF3524" w:rsidP="00F2357A">
      <w:pPr>
        <w:jc w:val="both"/>
        <w:rPr>
          <w:sz w:val="20"/>
          <w:szCs w:val="20"/>
        </w:rPr>
      </w:pPr>
    </w:p>
    <w:p w:rsidR="00EF3524" w:rsidRPr="001309C6" w:rsidRDefault="00EF3524" w:rsidP="00EF3524">
      <w:pPr>
        <w:jc w:val="both"/>
        <w:rPr>
          <w:sz w:val="20"/>
          <w:szCs w:val="20"/>
        </w:rPr>
      </w:pPr>
      <w:r w:rsidRPr="001309C6">
        <w:rPr>
          <w:sz w:val="20"/>
          <w:szCs w:val="20"/>
        </w:rPr>
        <w:t>Beschrijving van het productieproces:</w:t>
      </w:r>
    </w:p>
    <w:p w:rsidR="00EF3524" w:rsidRDefault="00EF3524" w:rsidP="00EF3524">
      <w:pPr>
        <w:jc w:val="both"/>
        <w:rPr>
          <w:sz w:val="20"/>
          <w:szCs w:val="20"/>
        </w:rPr>
      </w:pPr>
    </w:p>
    <w:p w:rsidR="00EF3524" w:rsidRPr="001309C6" w:rsidRDefault="00EF3524" w:rsidP="00EF3524">
      <w:pPr>
        <w:pBdr>
          <w:bottom w:val="single" w:sz="4" w:space="1" w:color="auto"/>
        </w:pBdr>
        <w:jc w:val="both"/>
        <w:rPr>
          <w:sz w:val="20"/>
          <w:szCs w:val="20"/>
        </w:rPr>
      </w:pPr>
    </w:p>
    <w:p w:rsidR="00EF3524" w:rsidRDefault="00EF3524" w:rsidP="00EF3524">
      <w:pPr>
        <w:jc w:val="both"/>
        <w:rPr>
          <w:sz w:val="20"/>
          <w:szCs w:val="20"/>
        </w:rPr>
      </w:pPr>
    </w:p>
    <w:p w:rsidR="00EF3524" w:rsidRDefault="00EF3524" w:rsidP="00EF3524">
      <w:pPr>
        <w:spacing w:line="240" w:lineRule="auto"/>
        <w:jc w:val="both"/>
        <w:rPr>
          <w:b/>
          <w:sz w:val="20"/>
          <w:szCs w:val="20"/>
        </w:rPr>
      </w:pPr>
      <w:r>
        <w:rPr>
          <w:b/>
          <w:sz w:val="20"/>
          <w:szCs w:val="20"/>
        </w:rPr>
        <w:t xml:space="preserve">Onderdeel </w:t>
      </w:r>
      <w:r w:rsidR="003B6271">
        <w:rPr>
          <w:b/>
          <w:sz w:val="20"/>
          <w:szCs w:val="20"/>
        </w:rPr>
        <w:t>3</w:t>
      </w:r>
      <w:r>
        <w:rPr>
          <w:b/>
          <w:sz w:val="20"/>
          <w:szCs w:val="20"/>
        </w:rPr>
        <w:t xml:space="preserve">b. Beschrijving </w:t>
      </w:r>
      <w:r w:rsidRPr="00F51894">
        <w:rPr>
          <w:b/>
          <w:sz w:val="20"/>
          <w:szCs w:val="20"/>
        </w:rPr>
        <w:t xml:space="preserve">inrichting specifieke </w:t>
      </w:r>
      <w:r>
        <w:rPr>
          <w:b/>
          <w:sz w:val="20"/>
          <w:szCs w:val="20"/>
        </w:rPr>
        <w:t>bedrijfsstrategie</w:t>
      </w:r>
    </w:p>
    <w:p w:rsidR="00EF3524" w:rsidRDefault="00EF3524" w:rsidP="00EF3524">
      <w:pPr>
        <w:spacing w:line="240" w:lineRule="auto"/>
        <w:jc w:val="both"/>
        <w:rPr>
          <w:sz w:val="20"/>
          <w:szCs w:val="20"/>
        </w:rPr>
      </w:pPr>
      <w:r w:rsidRPr="00936A4C">
        <w:rPr>
          <w:sz w:val="20"/>
          <w:szCs w:val="20"/>
        </w:rPr>
        <w:t>Optioneel: Wanneer nadere specificering van de concernbedrijfsstrategie voor de betreffende inrichting relevant is</w:t>
      </w:r>
      <w:r>
        <w:rPr>
          <w:sz w:val="20"/>
          <w:szCs w:val="20"/>
        </w:rPr>
        <w:t>.</w:t>
      </w:r>
    </w:p>
    <w:p w:rsidR="00EF3524" w:rsidRPr="00F2357A" w:rsidRDefault="00EF3524" w:rsidP="00F2357A">
      <w:pPr>
        <w:spacing w:line="240" w:lineRule="auto"/>
        <w:jc w:val="both"/>
        <w:rPr>
          <w:sz w:val="20"/>
          <w:szCs w:val="20"/>
        </w:rPr>
      </w:pPr>
    </w:p>
    <w:p w:rsidR="00EF3524" w:rsidRDefault="00EF3524" w:rsidP="00EF3524">
      <w:pPr>
        <w:spacing w:line="240" w:lineRule="auto"/>
        <w:jc w:val="both"/>
        <w:rPr>
          <w:sz w:val="20"/>
          <w:szCs w:val="20"/>
        </w:rPr>
      </w:pPr>
      <w:r>
        <w:rPr>
          <w:sz w:val="20"/>
          <w:szCs w:val="20"/>
        </w:rPr>
        <w:t>Beschrijving inrichting specifieke bedrijfsstrategie:</w:t>
      </w:r>
    </w:p>
    <w:p w:rsidR="00EF3524" w:rsidRDefault="00EF3524" w:rsidP="00EF3524">
      <w:pPr>
        <w:spacing w:line="240" w:lineRule="auto"/>
        <w:jc w:val="both"/>
        <w:rPr>
          <w:sz w:val="20"/>
          <w:szCs w:val="20"/>
        </w:rPr>
      </w:pPr>
    </w:p>
    <w:p w:rsidR="00EF3524" w:rsidRDefault="00EF3524" w:rsidP="00EF3524">
      <w:pPr>
        <w:pBdr>
          <w:bottom w:val="single" w:sz="4" w:space="1" w:color="auto"/>
        </w:pBdr>
        <w:spacing w:line="240" w:lineRule="auto"/>
        <w:jc w:val="both"/>
        <w:rPr>
          <w:sz w:val="20"/>
          <w:szCs w:val="20"/>
        </w:rPr>
      </w:pPr>
    </w:p>
    <w:p w:rsidR="00EF3524" w:rsidRDefault="00EF3524" w:rsidP="00EF3524">
      <w:pPr>
        <w:spacing w:line="240" w:lineRule="auto"/>
        <w:jc w:val="both"/>
        <w:rPr>
          <w:sz w:val="20"/>
          <w:szCs w:val="20"/>
        </w:rPr>
      </w:pPr>
    </w:p>
    <w:p w:rsidR="00EF3524" w:rsidRPr="00936A4C" w:rsidRDefault="00EF3524" w:rsidP="00EF3524">
      <w:pPr>
        <w:ind w:left="1800" w:hanging="1800"/>
        <w:jc w:val="both"/>
        <w:rPr>
          <w:b/>
          <w:sz w:val="20"/>
          <w:szCs w:val="20"/>
        </w:rPr>
      </w:pPr>
      <w:r w:rsidRPr="00936A4C">
        <w:rPr>
          <w:b/>
          <w:sz w:val="20"/>
          <w:szCs w:val="20"/>
        </w:rPr>
        <w:t xml:space="preserve">Onderdeel </w:t>
      </w:r>
      <w:r w:rsidR="003B6271">
        <w:rPr>
          <w:b/>
          <w:sz w:val="20"/>
          <w:szCs w:val="20"/>
        </w:rPr>
        <w:t>4a</w:t>
      </w:r>
      <w:r w:rsidRPr="00936A4C">
        <w:rPr>
          <w:b/>
          <w:sz w:val="20"/>
          <w:szCs w:val="20"/>
        </w:rPr>
        <w:t>.</w:t>
      </w:r>
      <w:r w:rsidRPr="00936A4C">
        <w:rPr>
          <w:b/>
          <w:sz w:val="20"/>
          <w:szCs w:val="20"/>
        </w:rPr>
        <w:tab/>
        <w:t>Directiebeoordeling energiezorg</w:t>
      </w:r>
    </w:p>
    <w:p w:rsidR="00EF3524" w:rsidRPr="00936A4C" w:rsidRDefault="00EF3524" w:rsidP="00EF3524">
      <w:pPr>
        <w:jc w:val="both"/>
        <w:rPr>
          <w:sz w:val="20"/>
          <w:szCs w:val="20"/>
        </w:rPr>
      </w:pPr>
      <w:r w:rsidRPr="00936A4C">
        <w:rPr>
          <w:sz w:val="20"/>
          <w:szCs w:val="20"/>
        </w:rPr>
        <w:t>Het aanleveren van de Directiebeoordeling energiezorg is verplicht voor MJA3-bedrijven indien zij een volwaardig energiezorgsysteem hebben. Voor MEE-bedrijven is dat optioneel. Bedrijven die gebruik maken van de concernaanpak sluiten een Directiebeoordeling energiezorg bij voor elke separate inrichting met een jaarlijks energieverbruik van hoger dan 200.000 kWh of 75.000 m3 aardgas.</w:t>
      </w:r>
    </w:p>
    <w:p w:rsidR="00EF3524" w:rsidRPr="00F2357A" w:rsidRDefault="00EF3524" w:rsidP="00EF3524">
      <w:pPr>
        <w:jc w:val="both"/>
        <w:rPr>
          <w:sz w:val="20"/>
          <w:szCs w:val="20"/>
        </w:rPr>
      </w:pPr>
    </w:p>
    <w:p w:rsidR="00EF3524" w:rsidRDefault="00EF3524" w:rsidP="00EF3524">
      <w:pPr>
        <w:jc w:val="both"/>
        <w:rPr>
          <w:sz w:val="20"/>
          <w:szCs w:val="20"/>
        </w:rPr>
      </w:pPr>
      <w:r w:rsidRPr="00936A4C">
        <w:rPr>
          <w:sz w:val="20"/>
          <w:szCs w:val="20"/>
        </w:rPr>
        <w:t xml:space="preserve">De directiebeoordeling is een van de belangrijkste documenten binnen een kwaliteitssysteem. Hiermee wordt periodiek de werking van het kwaliteitssysteem beoordeeld. De directie moet daarom op geplande momenten het energiezorgsysteem van de organisatie beoordelen, om </w:t>
      </w:r>
      <w:r w:rsidRPr="00936A4C">
        <w:rPr>
          <w:sz w:val="20"/>
          <w:szCs w:val="20"/>
        </w:rPr>
        <w:lastRenderedPageBreak/>
        <w:t>ervoor te zorgen dat het systeem blijvend geschikt, adequaat en doeltreffend is. Van deze directiebeoordelingen moet een registratie worden bijgehouden.</w:t>
      </w:r>
    </w:p>
    <w:p w:rsidR="003B10CF" w:rsidRPr="00936A4C" w:rsidRDefault="003B10CF" w:rsidP="00EF3524">
      <w:pPr>
        <w:jc w:val="both"/>
        <w:rPr>
          <w:sz w:val="20"/>
          <w:szCs w:val="20"/>
        </w:rPr>
      </w:pPr>
    </w:p>
    <w:p w:rsidR="00EF3524" w:rsidRPr="00936A4C" w:rsidRDefault="00EF3524" w:rsidP="00EF3524">
      <w:pPr>
        <w:jc w:val="both"/>
        <w:rPr>
          <w:sz w:val="20"/>
          <w:szCs w:val="20"/>
        </w:rPr>
      </w:pPr>
      <w:r w:rsidRPr="00936A4C">
        <w:rPr>
          <w:sz w:val="20"/>
          <w:szCs w:val="20"/>
        </w:rPr>
        <w:t xml:space="preserve">In de Handreiking EEP 2017-2020 is in het hoofdstuk Structurele energiezorg te vinden aan welke eisen een Directiebeoordeling energiezorg dient te voldoen. Het aanleveren van de Directiebeoordeling energiezorg kan door het document te uploaden in het e-MJV. Er kan ook gebruik gemaakt worden van een te downloaden format of middels het aanleveren van een eigen opgesteld document. </w:t>
      </w:r>
    </w:p>
    <w:p w:rsidR="00D471A8" w:rsidRDefault="00D471A8" w:rsidP="00F2357A">
      <w:pPr>
        <w:pBdr>
          <w:bottom w:val="single" w:sz="4" w:space="1" w:color="auto"/>
        </w:pBdr>
        <w:rPr>
          <w:b/>
          <w:szCs w:val="18"/>
        </w:rPr>
      </w:pPr>
    </w:p>
    <w:p w:rsidR="00D471A8" w:rsidRDefault="00D471A8" w:rsidP="00D471A8">
      <w:pPr>
        <w:rPr>
          <w:b/>
          <w:szCs w:val="18"/>
        </w:rPr>
      </w:pPr>
    </w:p>
    <w:p w:rsidR="00D471A8" w:rsidRPr="00845267" w:rsidRDefault="003B6271" w:rsidP="00D471A8">
      <w:pPr>
        <w:rPr>
          <w:b/>
          <w:szCs w:val="18"/>
        </w:rPr>
      </w:pPr>
      <w:r>
        <w:rPr>
          <w:b/>
          <w:szCs w:val="18"/>
        </w:rPr>
        <w:t>Onderdeel 4b</w:t>
      </w:r>
      <w:r w:rsidR="00D471A8" w:rsidRPr="00845267">
        <w:rPr>
          <w:b/>
          <w:szCs w:val="18"/>
        </w:rPr>
        <w:t>.</w:t>
      </w:r>
      <w:r w:rsidR="00D471A8" w:rsidRPr="00845267">
        <w:rPr>
          <w:b/>
          <w:szCs w:val="18"/>
        </w:rPr>
        <w:tab/>
        <w:t>Systematische energiezorg: de afwijking ten opzichte van wat al in het e-MJV is ingevuld voor de inrichting die het minst ver hierin is</w:t>
      </w:r>
    </w:p>
    <w:p w:rsidR="00D471A8" w:rsidRPr="00845267" w:rsidRDefault="00D471A8" w:rsidP="00D471A8">
      <w:pPr>
        <w:rPr>
          <w:szCs w:val="18"/>
        </w:rPr>
      </w:pPr>
      <w:r w:rsidRPr="00845267">
        <w:rPr>
          <w:szCs w:val="18"/>
        </w:rPr>
        <w:t>In het e-MJV voert het bedrijf de gevraagde informatie met betrekking tot systematische energiezorg in voor de inrichting die hierin het minst ver is. Bij dit onderdeel van de bijlage vult het bedrijf per inrichting in hoe de betreffende inrichting in positieve zin afwijkt van de in het e-MJV beschreven niveau.</w:t>
      </w:r>
    </w:p>
    <w:p w:rsidR="00EF3524" w:rsidRPr="00936A4C" w:rsidRDefault="00EF3524" w:rsidP="00F2357A">
      <w:pPr>
        <w:jc w:val="both"/>
        <w:rPr>
          <w:sz w:val="20"/>
          <w:szCs w:val="20"/>
        </w:rPr>
      </w:pPr>
    </w:p>
    <w:p w:rsidR="00EF3524" w:rsidRDefault="00D471A8" w:rsidP="00EF3524">
      <w:pPr>
        <w:jc w:val="both"/>
        <w:rPr>
          <w:sz w:val="20"/>
          <w:szCs w:val="20"/>
        </w:rPr>
      </w:pPr>
      <w:r w:rsidRPr="00D471A8">
        <w:rPr>
          <w:sz w:val="20"/>
          <w:szCs w:val="20"/>
        </w:rPr>
        <w:t>Systematische energiezorg:</w:t>
      </w:r>
    </w:p>
    <w:p w:rsidR="00EF3524" w:rsidRDefault="00EF3524" w:rsidP="00EF3524">
      <w:pPr>
        <w:jc w:val="both"/>
        <w:rPr>
          <w:sz w:val="20"/>
          <w:szCs w:val="20"/>
        </w:rPr>
      </w:pPr>
    </w:p>
    <w:p w:rsidR="00D471A8" w:rsidRDefault="00D471A8" w:rsidP="00D471A8">
      <w:pPr>
        <w:pBdr>
          <w:bottom w:val="single" w:sz="4" w:space="1" w:color="auto"/>
        </w:pBdr>
        <w:jc w:val="both"/>
        <w:rPr>
          <w:sz w:val="20"/>
          <w:szCs w:val="20"/>
        </w:rPr>
      </w:pPr>
    </w:p>
    <w:p w:rsidR="00D471A8" w:rsidRDefault="00D471A8" w:rsidP="00EF3524">
      <w:pPr>
        <w:jc w:val="both"/>
        <w:rPr>
          <w:sz w:val="20"/>
          <w:szCs w:val="20"/>
        </w:rPr>
      </w:pPr>
    </w:p>
    <w:p w:rsidR="00D471A8" w:rsidRPr="00845267" w:rsidRDefault="003B6271" w:rsidP="00D471A8">
      <w:pPr>
        <w:rPr>
          <w:b/>
          <w:szCs w:val="18"/>
        </w:rPr>
      </w:pPr>
      <w:r>
        <w:rPr>
          <w:b/>
          <w:szCs w:val="18"/>
        </w:rPr>
        <w:t>Onderdeel 4c.</w:t>
      </w:r>
      <w:r>
        <w:rPr>
          <w:b/>
          <w:szCs w:val="18"/>
        </w:rPr>
        <w:tab/>
      </w:r>
      <w:r w:rsidR="00D471A8" w:rsidRPr="00845267">
        <w:rPr>
          <w:b/>
          <w:szCs w:val="18"/>
        </w:rPr>
        <w:t>De basisvragen energie-efficiëntie: afwijking ten opzichte van hetgeen in het e-MJV is ingevuld (voor de inrichting die hier het minst ver in is)</w:t>
      </w:r>
    </w:p>
    <w:p w:rsidR="00D471A8" w:rsidRPr="00845267" w:rsidRDefault="00D471A8" w:rsidP="00D471A8">
      <w:pPr>
        <w:rPr>
          <w:szCs w:val="18"/>
        </w:rPr>
      </w:pPr>
      <w:r w:rsidRPr="00845267">
        <w:rPr>
          <w:szCs w:val="18"/>
        </w:rPr>
        <w:t>In het e-MJV voert het bedrijf de gevraagde informatie met betrekking tot systematische energiezorg in voor de inrichting die hierin het minst ver is. Bij dit onderdeel van de bijlage vult het bedrijf per inrichting in hoe de betreffende inrichting in positieve zin afwijkt van de in het e-MJV beschreven niveau.</w:t>
      </w:r>
    </w:p>
    <w:p w:rsidR="00D471A8" w:rsidRDefault="00D471A8" w:rsidP="00F2357A">
      <w:pPr>
        <w:jc w:val="both"/>
        <w:rPr>
          <w:sz w:val="20"/>
          <w:szCs w:val="20"/>
        </w:rPr>
      </w:pPr>
    </w:p>
    <w:p w:rsidR="00D471A8" w:rsidRDefault="00D471A8" w:rsidP="00EF3524">
      <w:pPr>
        <w:jc w:val="both"/>
        <w:rPr>
          <w:sz w:val="20"/>
          <w:szCs w:val="20"/>
        </w:rPr>
      </w:pPr>
      <w:r w:rsidRPr="00D471A8">
        <w:rPr>
          <w:sz w:val="20"/>
          <w:szCs w:val="20"/>
        </w:rPr>
        <w:t>Basisvragen energie-efficiëntie:</w:t>
      </w:r>
    </w:p>
    <w:p w:rsidR="00D471A8" w:rsidRDefault="00D471A8" w:rsidP="00EF3524">
      <w:pPr>
        <w:jc w:val="both"/>
        <w:rPr>
          <w:sz w:val="20"/>
          <w:szCs w:val="20"/>
        </w:rPr>
      </w:pPr>
    </w:p>
    <w:p w:rsidR="00D471A8" w:rsidRDefault="00D471A8" w:rsidP="00D471A8">
      <w:pPr>
        <w:pBdr>
          <w:bottom w:val="single" w:sz="4" w:space="1" w:color="auto"/>
        </w:pBdr>
        <w:jc w:val="both"/>
        <w:rPr>
          <w:sz w:val="20"/>
          <w:szCs w:val="20"/>
        </w:rPr>
      </w:pPr>
    </w:p>
    <w:p w:rsidR="003B6271" w:rsidRDefault="003B6271" w:rsidP="00EF3524">
      <w:pPr>
        <w:jc w:val="both"/>
        <w:rPr>
          <w:sz w:val="20"/>
          <w:szCs w:val="20"/>
        </w:rPr>
      </w:pPr>
    </w:p>
    <w:p w:rsidR="00D471A8" w:rsidRPr="003B6271" w:rsidRDefault="003B6271" w:rsidP="00EF3524">
      <w:pPr>
        <w:jc w:val="both"/>
        <w:rPr>
          <w:b/>
          <w:szCs w:val="18"/>
        </w:rPr>
      </w:pPr>
      <w:r w:rsidRPr="003B6271">
        <w:rPr>
          <w:b/>
          <w:szCs w:val="18"/>
        </w:rPr>
        <w:t>Onderdeel 5.</w:t>
      </w:r>
      <w:r w:rsidRPr="003B6271">
        <w:rPr>
          <w:b/>
          <w:szCs w:val="18"/>
        </w:rPr>
        <w:tab/>
      </w:r>
      <w:r w:rsidR="00D471A8" w:rsidRPr="003B6271">
        <w:rPr>
          <w:b/>
          <w:szCs w:val="18"/>
        </w:rPr>
        <w:t>De beschrijving en analyse van het energieverbruik in de onderneming en keten</w:t>
      </w:r>
    </w:p>
    <w:p w:rsidR="003B6271" w:rsidRDefault="003B6271" w:rsidP="00D471A8">
      <w:pPr>
        <w:rPr>
          <w:b/>
          <w:szCs w:val="18"/>
        </w:rPr>
      </w:pPr>
    </w:p>
    <w:p w:rsidR="00D471A8" w:rsidRPr="00845267" w:rsidRDefault="003B6271" w:rsidP="00D471A8">
      <w:pPr>
        <w:rPr>
          <w:b/>
          <w:szCs w:val="18"/>
        </w:rPr>
      </w:pPr>
      <w:r>
        <w:rPr>
          <w:b/>
          <w:szCs w:val="18"/>
        </w:rPr>
        <w:t>Onderdeel 5a</w:t>
      </w:r>
      <w:r w:rsidR="00D471A8" w:rsidRPr="00845267">
        <w:rPr>
          <w:b/>
          <w:szCs w:val="18"/>
        </w:rPr>
        <w:t>. Energiebalans in matrixvorm</w:t>
      </w:r>
    </w:p>
    <w:p w:rsidR="00D471A8" w:rsidRPr="00845267" w:rsidRDefault="00D471A8" w:rsidP="00D471A8">
      <w:pPr>
        <w:spacing w:after="120"/>
      </w:pPr>
      <w:r w:rsidRPr="00845267">
        <w:t>Voor inrichtingen met een energie</w:t>
      </w:r>
      <w:r w:rsidRPr="00845267">
        <w:rPr>
          <w:szCs w:val="18"/>
        </w:rPr>
        <w:t>verbruik hoger dan 200.000 kWh of 75.000 m</w:t>
      </w:r>
      <w:r>
        <w:rPr>
          <w:szCs w:val="18"/>
          <w:vertAlign w:val="superscript"/>
        </w:rPr>
        <w:t>3</w:t>
      </w:r>
      <w:r>
        <w:rPr>
          <w:szCs w:val="18"/>
        </w:rPr>
        <w:t xml:space="preserve"> aard</w:t>
      </w:r>
      <w:r w:rsidRPr="00845267">
        <w:rPr>
          <w:szCs w:val="18"/>
        </w:rPr>
        <w:t>gas per jaar wordt een energiebalans gevraagd.</w:t>
      </w:r>
    </w:p>
    <w:p w:rsidR="00D471A8" w:rsidRDefault="00D471A8" w:rsidP="004C4BB4">
      <w:pPr>
        <w:rPr>
          <w:szCs w:val="18"/>
        </w:rPr>
      </w:pPr>
      <w:r w:rsidRPr="004C4BB4">
        <w:rPr>
          <w:szCs w:val="18"/>
        </w:rPr>
        <w:t xml:space="preserve">De energiebalans geeft een schematisch overzicht van alle energiestromen (en de grootte ervan) die de onderneming in- en uitgaan en die het zelf opwekt of transformeert. Ook de verdeling van de belangrijkste energiestromen (voldoende representatief) naar functie of cluster van functies en alle omzettingen in eventuele andere energiedragers wordt zichtbaar. Het energieverbruik dient hierbij te worden uitgesplitst naar alle unieke en onderscheidende processtappen. </w:t>
      </w:r>
      <w:r w:rsidRPr="00845267">
        <w:rPr>
          <w:szCs w:val="18"/>
        </w:rPr>
        <w:t>Voor gebouwgebruikers zonder industriële processen kan een energieprofiel van het gebouw worden toegevoegd indien beschikbaar.</w:t>
      </w:r>
      <w:r w:rsidR="003B10CF">
        <w:rPr>
          <w:szCs w:val="18"/>
        </w:rPr>
        <w:t xml:space="preserve"> </w:t>
      </w:r>
      <w:r w:rsidR="001B112B" w:rsidRPr="001B112B">
        <w:rPr>
          <w:szCs w:val="18"/>
        </w:rPr>
        <w:t>Mocht de energiebalans ten opzichte van de vorige planperio</w:t>
      </w:r>
      <w:r w:rsidR="001B112B">
        <w:rPr>
          <w:szCs w:val="18"/>
        </w:rPr>
        <w:t>de niet noemenswaardig zijn ver</w:t>
      </w:r>
      <w:r w:rsidR="001B112B" w:rsidRPr="001B112B">
        <w:rPr>
          <w:szCs w:val="18"/>
        </w:rPr>
        <w:t>anderd, kunt u gebruik maken van de beschrijving uit het EEP 2013-2016. U dient daarin dan wel de verbruiksgegevens uit het basisjaar op te nemen. Voor deelnemers aan het MEE</w:t>
      </w:r>
      <w:r w:rsidR="00B10377">
        <w:rPr>
          <w:szCs w:val="18"/>
        </w:rPr>
        <w:t>-</w:t>
      </w:r>
      <w:r w:rsidR="001B112B" w:rsidRPr="001B112B">
        <w:rPr>
          <w:szCs w:val="18"/>
        </w:rPr>
        <w:t>convenant geldt dit niet. In de MEE Werkwijze EEP en Toetsing is afgesproken dat ten opzichte van het vorige EEP een uitgebreidere omschrijving gegeven wordt van de energieverbruiksanalyse, het besparingspotentieel en het afwegingskader.</w:t>
      </w:r>
    </w:p>
    <w:p w:rsidR="003B10CF" w:rsidRDefault="003B10CF" w:rsidP="00D471A8">
      <w:pPr>
        <w:jc w:val="both"/>
        <w:rPr>
          <w:szCs w:val="18"/>
        </w:rPr>
      </w:pPr>
    </w:p>
    <w:p w:rsidR="00D471A8" w:rsidRDefault="003B10CF" w:rsidP="00D471A8">
      <w:pPr>
        <w:jc w:val="both"/>
        <w:rPr>
          <w:szCs w:val="18"/>
        </w:rPr>
      </w:pPr>
      <w:r w:rsidRPr="00D471A8">
        <w:rPr>
          <w:szCs w:val="18"/>
        </w:rPr>
        <w:t>Energiebalans in matrixvorm:</w:t>
      </w:r>
    </w:p>
    <w:p w:rsidR="003B10CF" w:rsidRDefault="003B10CF" w:rsidP="00D471A8">
      <w:pPr>
        <w:jc w:val="both"/>
        <w:rPr>
          <w:sz w:val="20"/>
          <w:szCs w:val="20"/>
        </w:rPr>
      </w:pPr>
    </w:p>
    <w:p w:rsidR="00D471A8" w:rsidRDefault="00D471A8" w:rsidP="003B6271">
      <w:pPr>
        <w:pBdr>
          <w:bottom w:val="single" w:sz="4" w:space="1" w:color="auto"/>
        </w:pBdr>
        <w:jc w:val="both"/>
        <w:rPr>
          <w:sz w:val="20"/>
          <w:szCs w:val="20"/>
        </w:rPr>
      </w:pPr>
    </w:p>
    <w:p w:rsidR="003B6271" w:rsidRPr="00F2357A" w:rsidRDefault="003B6271" w:rsidP="00D471A8">
      <w:pPr>
        <w:rPr>
          <w:szCs w:val="18"/>
        </w:rPr>
      </w:pPr>
    </w:p>
    <w:p w:rsidR="00D471A8" w:rsidRPr="00D471A8" w:rsidRDefault="003B6271" w:rsidP="00D471A8">
      <w:pPr>
        <w:rPr>
          <w:b/>
          <w:szCs w:val="18"/>
        </w:rPr>
      </w:pPr>
      <w:r>
        <w:rPr>
          <w:b/>
          <w:szCs w:val="18"/>
        </w:rPr>
        <w:t xml:space="preserve">Onderdeel </w:t>
      </w:r>
      <w:r w:rsidR="00D471A8" w:rsidRPr="00D471A8">
        <w:rPr>
          <w:b/>
          <w:szCs w:val="18"/>
        </w:rPr>
        <w:t>5</w:t>
      </w:r>
      <w:r>
        <w:rPr>
          <w:b/>
          <w:szCs w:val="18"/>
        </w:rPr>
        <w:t>b.</w:t>
      </w:r>
      <w:r>
        <w:rPr>
          <w:b/>
          <w:szCs w:val="18"/>
        </w:rPr>
        <w:tab/>
      </w:r>
      <w:r w:rsidR="00D471A8" w:rsidRPr="00D471A8">
        <w:rPr>
          <w:b/>
          <w:szCs w:val="18"/>
        </w:rPr>
        <w:t>Beschrijving en kwantitatieve analyse van de keten zover deze afwijkt van de algemene beschrijving op concernniveau.</w:t>
      </w:r>
    </w:p>
    <w:p w:rsidR="003B6271" w:rsidRPr="00D471A8" w:rsidRDefault="003B6271" w:rsidP="00F2357A">
      <w:pPr>
        <w:jc w:val="both"/>
        <w:rPr>
          <w:sz w:val="20"/>
          <w:szCs w:val="20"/>
        </w:rPr>
      </w:pPr>
    </w:p>
    <w:p w:rsidR="00D471A8" w:rsidRPr="00D471A8" w:rsidRDefault="00D471A8" w:rsidP="00D471A8">
      <w:pPr>
        <w:jc w:val="both"/>
        <w:rPr>
          <w:sz w:val="20"/>
          <w:szCs w:val="20"/>
        </w:rPr>
      </w:pPr>
      <w:r w:rsidRPr="00D471A8">
        <w:rPr>
          <w:sz w:val="20"/>
          <w:szCs w:val="20"/>
        </w:rPr>
        <w:t>Beschrijving en kwantitatieve analyse van de keten zover deze afwijkt van de algemene beschrijving op concernniveau:</w:t>
      </w:r>
    </w:p>
    <w:p w:rsidR="00D471A8" w:rsidRDefault="00D471A8" w:rsidP="003B6271">
      <w:pPr>
        <w:pBdr>
          <w:bottom w:val="single" w:sz="4" w:space="1" w:color="auto"/>
        </w:pBdr>
        <w:jc w:val="both"/>
        <w:rPr>
          <w:sz w:val="20"/>
          <w:szCs w:val="20"/>
        </w:rPr>
      </w:pPr>
    </w:p>
    <w:p w:rsidR="003B6271" w:rsidRPr="00D471A8" w:rsidRDefault="003B6271" w:rsidP="003B6271">
      <w:pPr>
        <w:pBdr>
          <w:bottom w:val="single" w:sz="4" w:space="1" w:color="auto"/>
        </w:pBdr>
        <w:jc w:val="both"/>
        <w:rPr>
          <w:sz w:val="20"/>
          <w:szCs w:val="20"/>
        </w:rPr>
      </w:pPr>
    </w:p>
    <w:p w:rsidR="00D471A8" w:rsidRPr="00D471A8" w:rsidRDefault="00D471A8" w:rsidP="00D471A8">
      <w:pPr>
        <w:jc w:val="both"/>
        <w:rPr>
          <w:sz w:val="20"/>
          <w:szCs w:val="20"/>
        </w:rPr>
      </w:pPr>
    </w:p>
    <w:p w:rsidR="00D471A8" w:rsidRPr="00D471A8" w:rsidRDefault="003B6271" w:rsidP="00D471A8">
      <w:pPr>
        <w:rPr>
          <w:b/>
          <w:szCs w:val="18"/>
        </w:rPr>
      </w:pPr>
      <w:r>
        <w:rPr>
          <w:b/>
          <w:szCs w:val="18"/>
        </w:rPr>
        <w:t xml:space="preserve">Onderdeel </w:t>
      </w:r>
      <w:r w:rsidR="00E57077">
        <w:rPr>
          <w:b/>
          <w:szCs w:val="18"/>
        </w:rPr>
        <w:t>5</w:t>
      </w:r>
      <w:r w:rsidR="00D471A8" w:rsidRPr="00D471A8">
        <w:rPr>
          <w:b/>
          <w:szCs w:val="18"/>
        </w:rPr>
        <w:t>c.</w:t>
      </w:r>
      <w:r w:rsidR="00D471A8" w:rsidRPr="00D471A8">
        <w:rPr>
          <w:b/>
          <w:szCs w:val="18"/>
        </w:rPr>
        <w:tab/>
        <w:t>De identificatie en selectie van besparingsmogelijkheden per inrichting met een energieverbruik hoger dan 200.000 kWh of 75.000 m3 aardgas.</w:t>
      </w:r>
    </w:p>
    <w:p w:rsidR="00D471A8" w:rsidRDefault="00D471A8" w:rsidP="00D471A8">
      <w:pPr>
        <w:jc w:val="both"/>
        <w:rPr>
          <w:sz w:val="20"/>
          <w:szCs w:val="20"/>
        </w:rPr>
      </w:pPr>
    </w:p>
    <w:p w:rsidR="00D471A8" w:rsidRPr="00D471A8" w:rsidRDefault="00D471A8" w:rsidP="00D471A8">
      <w:pPr>
        <w:jc w:val="both"/>
        <w:rPr>
          <w:sz w:val="20"/>
          <w:szCs w:val="20"/>
        </w:rPr>
      </w:pPr>
      <w:r w:rsidRPr="00D471A8">
        <w:rPr>
          <w:sz w:val="20"/>
          <w:szCs w:val="20"/>
        </w:rPr>
        <w:t>De identificatie en selectie van besparingsmogelijkheden:</w:t>
      </w:r>
    </w:p>
    <w:p w:rsidR="00D471A8" w:rsidRPr="00D471A8" w:rsidRDefault="00D471A8" w:rsidP="00D471A8">
      <w:pPr>
        <w:jc w:val="both"/>
        <w:rPr>
          <w:sz w:val="20"/>
          <w:szCs w:val="20"/>
        </w:rPr>
      </w:pPr>
    </w:p>
    <w:p w:rsidR="00D471A8" w:rsidRPr="00D471A8" w:rsidRDefault="00D471A8" w:rsidP="003B6271">
      <w:pPr>
        <w:pBdr>
          <w:bottom w:val="single" w:sz="4" w:space="1" w:color="auto"/>
        </w:pBdr>
        <w:jc w:val="both"/>
        <w:rPr>
          <w:sz w:val="20"/>
          <w:szCs w:val="20"/>
        </w:rPr>
      </w:pPr>
    </w:p>
    <w:p w:rsidR="003D7AA6" w:rsidRDefault="003D7AA6">
      <w:pPr>
        <w:spacing w:line="240" w:lineRule="auto"/>
        <w:rPr>
          <w:szCs w:val="18"/>
        </w:rPr>
      </w:pPr>
    </w:p>
    <w:p w:rsidR="00845267" w:rsidRPr="00C91B46" w:rsidRDefault="009010D8" w:rsidP="003B6271">
      <w:pPr>
        <w:pStyle w:val="Lijstalinea"/>
        <w:numPr>
          <w:ilvl w:val="0"/>
          <w:numId w:val="49"/>
        </w:numPr>
        <w:rPr>
          <w:b/>
          <w:sz w:val="24"/>
        </w:rPr>
      </w:pPr>
      <w:r w:rsidRPr="00C91B46">
        <w:rPr>
          <w:b/>
          <w:sz w:val="24"/>
        </w:rPr>
        <w:t>Inrichting</w:t>
      </w:r>
      <w:r w:rsidR="00F2357A" w:rsidRPr="00C91B46">
        <w:rPr>
          <w:b/>
          <w:sz w:val="24"/>
        </w:rPr>
        <w:t xml:space="preserve"> </w:t>
      </w:r>
      <w:r w:rsidR="00845267" w:rsidRPr="00C91B46">
        <w:rPr>
          <w:b/>
          <w:sz w:val="24"/>
        </w:rPr>
        <w:t>spec</w:t>
      </w:r>
      <w:r w:rsidR="00B46817" w:rsidRPr="00C91B46">
        <w:rPr>
          <w:b/>
          <w:sz w:val="24"/>
        </w:rPr>
        <w:t>ifieke gedeelte onder 200.000 KW</w:t>
      </w:r>
      <w:r w:rsidR="00845267" w:rsidRPr="00C91B46">
        <w:rPr>
          <w:b/>
          <w:sz w:val="24"/>
        </w:rPr>
        <w:t>h en 75.000</w:t>
      </w:r>
      <w:r w:rsidR="00B46817" w:rsidRPr="00C91B46">
        <w:rPr>
          <w:b/>
          <w:sz w:val="24"/>
        </w:rPr>
        <w:t xml:space="preserve"> m3</w:t>
      </w:r>
      <w:r w:rsidR="00845267" w:rsidRPr="00C91B46">
        <w:rPr>
          <w:b/>
          <w:sz w:val="24"/>
        </w:rPr>
        <w:t xml:space="preserve"> </w:t>
      </w:r>
      <w:r w:rsidR="00B46817" w:rsidRPr="00C91B46">
        <w:rPr>
          <w:b/>
          <w:sz w:val="24"/>
        </w:rPr>
        <w:t>aard</w:t>
      </w:r>
      <w:r w:rsidR="00845267" w:rsidRPr="00C91B46">
        <w:rPr>
          <w:b/>
          <w:sz w:val="24"/>
        </w:rPr>
        <w:t>gas</w:t>
      </w:r>
    </w:p>
    <w:p w:rsidR="00845267" w:rsidRDefault="00845267" w:rsidP="00F2357A">
      <w:pPr>
        <w:rPr>
          <w:szCs w:val="18"/>
        </w:rPr>
      </w:pPr>
    </w:p>
    <w:p w:rsidR="00845267" w:rsidRDefault="00845267" w:rsidP="00845267">
      <w:pPr>
        <w:rPr>
          <w:szCs w:val="18"/>
        </w:rPr>
      </w:pPr>
      <w:r w:rsidRPr="00845267">
        <w:rPr>
          <w:szCs w:val="18"/>
        </w:rPr>
        <w:t>Voor die inrichtingen</w:t>
      </w:r>
      <w:r w:rsidR="002B4022">
        <w:rPr>
          <w:szCs w:val="18"/>
        </w:rPr>
        <w:t xml:space="preserve"> die onderdeel uitmaken van de concernaanpak</w:t>
      </w:r>
      <w:r w:rsidRPr="00845267">
        <w:rPr>
          <w:szCs w:val="18"/>
        </w:rPr>
        <w:t xml:space="preserve">, waar het verbruik </w:t>
      </w:r>
      <w:r w:rsidR="00E60CDF">
        <w:rPr>
          <w:szCs w:val="18"/>
        </w:rPr>
        <w:t>lager</w:t>
      </w:r>
      <w:r w:rsidRPr="00845267">
        <w:rPr>
          <w:szCs w:val="18"/>
        </w:rPr>
        <w:t xml:space="preserve"> dan 200.000 kWh en 75.000 m</w:t>
      </w:r>
      <w:r w:rsidR="00B46817">
        <w:rPr>
          <w:szCs w:val="18"/>
          <w:vertAlign w:val="superscript"/>
        </w:rPr>
        <w:t>3</w:t>
      </w:r>
      <w:r w:rsidRPr="00845267">
        <w:rPr>
          <w:szCs w:val="18"/>
        </w:rPr>
        <w:t xml:space="preserve"> </w:t>
      </w:r>
      <w:r w:rsidR="00B46817">
        <w:rPr>
          <w:szCs w:val="18"/>
        </w:rPr>
        <w:t>aard</w:t>
      </w:r>
      <w:r w:rsidRPr="00845267">
        <w:rPr>
          <w:szCs w:val="18"/>
        </w:rPr>
        <w:t>gas per jaar is, vragen wij u de volgende zaken nader inzichtelijk te maken</w:t>
      </w:r>
      <w:r w:rsidR="009010D8">
        <w:rPr>
          <w:szCs w:val="18"/>
        </w:rPr>
        <w:t>.</w:t>
      </w:r>
    </w:p>
    <w:p w:rsidR="003B6271" w:rsidRDefault="003B6271" w:rsidP="00845267">
      <w:pPr>
        <w:rPr>
          <w:szCs w:val="18"/>
        </w:rPr>
      </w:pPr>
    </w:p>
    <w:p w:rsidR="00B86D76" w:rsidRDefault="00B86D76" w:rsidP="00B86D76">
      <w:pPr>
        <w:rPr>
          <w:szCs w:val="18"/>
        </w:rPr>
      </w:pPr>
    </w:p>
    <w:p w:rsidR="00950902" w:rsidRDefault="003B6271" w:rsidP="00950902">
      <w:pPr>
        <w:rPr>
          <w:szCs w:val="18"/>
        </w:rPr>
      </w:pPr>
      <w:r>
        <w:rPr>
          <w:b/>
          <w:szCs w:val="18"/>
        </w:rPr>
        <w:t xml:space="preserve">Onderdeel </w:t>
      </w:r>
      <w:r w:rsidR="00E57077">
        <w:rPr>
          <w:b/>
          <w:szCs w:val="18"/>
        </w:rPr>
        <w:t>6</w:t>
      </w:r>
      <w:r>
        <w:rPr>
          <w:b/>
          <w:szCs w:val="18"/>
        </w:rPr>
        <w:t>a.</w:t>
      </w:r>
      <w:r>
        <w:rPr>
          <w:b/>
          <w:szCs w:val="18"/>
        </w:rPr>
        <w:tab/>
      </w:r>
      <w:r w:rsidR="00950902" w:rsidRPr="00845267">
        <w:rPr>
          <w:b/>
          <w:szCs w:val="18"/>
        </w:rPr>
        <w:t xml:space="preserve">De </w:t>
      </w:r>
      <w:r w:rsidR="003B10CF">
        <w:rPr>
          <w:b/>
          <w:szCs w:val="18"/>
        </w:rPr>
        <w:t xml:space="preserve">overkoepelende </w:t>
      </w:r>
      <w:r w:rsidR="00950902" w:rsidRPr="00845267">
        <w:rPr>
          <w:b/>
          <w:szCs w:val="18"/>
        </w:rPr>
        <w:t>beschrijving en analyse van het energieverbruik van de inrichtingen met een verbruik lager dan 200.000 k</w:t>
      </w:r>
      <w:r w:rsidR="00950902">
        <w:rPr>
          <w:b/>
          <w:szCs w:val="18"/>
        </w:rPr>
        <w:t>Wh en 75.000 m</w:t>
      </w:r>
      <w:r w:rsidR="00950902">
        <w:rPr>
          <w:b/>
          <w:szCs w:val="18"/>
          <w:vertAlign w:val="superscript"/>
        </w:rPr>
        <w:t>3</w:t>
      </w:r>
      <w:r w:rsidR="00950902">
        <w:rPr>
          <w:b/>
          <w:szCs w:val="18"/>
        </w:rPr>
        <w:t xml:space="preserve"> aardgas per jaar</w:t>
      </w:r>
      <w:r w:rsidR="00950902" w:rsidRPr="00845267">
        <w:rPr>
          <w:b/>
          <w:szCs w:val="18"/>
        </w:rPr>
        <w:t>.</w:t>
      </w:r>
    </w:p>
    <w:p w:rsidR="003B6271" w:rsidRDefault="003B6271" w:rsidP="00950902">
      <w:pPr>
        <w:rPr>
          <w:szCs w:val="18"/>
        </w:rPr>
      </w:pPr>
    </w:p>
    <w:p w:rsidR="00950902" w:rsidRDefault="00950902" w:rsidP="00950902">
      <w:pPr>
        <w:rPr>
          <w:szCs w:val="18"/>
        </w:rPr>
      </w:pPr>
      <w:r w:rsidRPr="003D7AA6">
        <w:rPr>
          <w:szCs w:val="18"/>
        </w:rPr>
        <w:t xml:space="preserve">De </w:t>
      </w:r>
      <w:r w:rsidR="003B10CF">
        <w:rPr>
          <w:szCs w:val="18"/>
        </w:rPr>
        <w:t xml:space="preserve">overkoepelende </w:t>
      </w:r>
      <w:r w:rsidRPr="003D7AA6">
        <w:rPr>
          <w:szCs w:val="18"/>
        </w:rPr>
        <w:t>beschrijving en analyse van het energieverbruik:</w:t>
      </w:r>
    </w:p>
    <w:p w:rsidR="00950902" w:rsidRDefault="00950902" w:rsidP="00950902">
      <w:pPr>
        <w:rPr>
          <w:szCs w:val="18"/>
        </w:rPr>
      </w:pPr>
    </w:p>
    <w:p w:rsidR="003B10CF" w:rsidRDefault="003B10CF" w:rsidP="00F2357A">
      <w:pPr>
        <w:pBdr>
          <w:bottom w:val="single" w:sz="4" w:space="1" w:color="auto"/>
        </w:pBdr>
        <w:rPr>
          <w:szCs w:val="18"/>
        </w:rPr>
      </w:pPr>
    </w:p>
    <w:p w:rsidR="003B10CF" w:rsidRDefault="003B10CF" w:rsidP="00950902">
      <w:pPr>
        <w:rPr>
          <w:szCs w:val="18"/>
        </w:rPr>
      </w:pPr>
    </w:p>
    <w:p w:rsidR="00950902" w:rsidRPr="003D7AA6" w:rsidRDefault="003B6271" w:rsidP="00950902">
      <w:pPr>
        <w:rPr>
          <w:szCs w:val="18"/>
        </w:rPr>
      </w:pPr>
      <w:r>
        <w:rPr>
          <w:b/>
          <w:szCs w:val="18"/>
        </w:rPr>
        <w:t xml:space="preserve">Onderdeel </w:t>
      </w:r>
      <w:r w:rsidR="00E57077">
        <w:rPr>
          <w:b/>
          <w:szCs w:val="18"/>
        </w:rPr>
        <w:t>6</w:t>
      </w:r>
      <w:r>
        <w:rPr>
          <w:b/>
          <w:szCs w:val="18"/>
        </w:rPr>
        <w:t>b.</w:t>
      </w:r>
      <w:r>
        <w:rPr>
          <w:b/>
          <w:szCs w:val="18"/>
        </w:rPr>
        <w:tab/>
      </w:r>
      <w:r w:rsidR="00950902" w:rsidRPr="00B9528F">
        <w:rPr>
          <w:b/>
          <w:szCs w:val="18"/>
        </w:rPr>
        <w:t xml:space="preserve">De </w:t>
      </w:r>
      <w:r w:rsidR="003B10CF">
        <w:rPr>
          <w:b/>
          <w:szCs w:val="18"/>
        </w:rPr>
        <w:t xml:space="preserve">overkoepelende </w:t>
      </w:r>
      <w:r w:rsidR="00950902" w:rsidRPr="00B9528F">
        <w:rPr>
          <w:b/>
          <w:szCs w:val="18"/>
        </w:rPr>
        <w:t>identificatie en selectie van besparing</w:t>
      </w:r>
      <w:r w:rsidR="00950902">
        <w:rPr>
          <w:b/>
          <w:szCs w:val="18"/>
        </w:rPr>
        <w:t xml:space="preserve">smogelijkheden </w:t>
      </w:r>
      <w:r w:rsidR="00950902" w:rsidRPr="00B9528F">
        <w:rPr>
          <w:b/>
          <w:szCs w:val="18"/>
        </w:rPr>
        <w:t>voor de inrichtingen met een energieverbruik lager dan 200.000 kWh en</w:t>
      </w:r>
      <w:r w:rsidR="00950902">
        <w:rPr>
          <w:b/>
          <w:szCs w:val="18"/>
        </w:rPr>
        <w:t xml:space="preserve"> </w:t>
      </w:r>
      <w:r w:rsidR="00950902" w:rsidRPr="00B9528F">
        <w:rPr>
          <w:b/>
          <w:szCs w:val="18"/>
        </w:rPr>
        <w:t>75.000 m</w:t>
      </w:r>
      <w:r w:rsidR="00950902">
        <w:rPr>
          <w:b/>
          <w:szCs w:val="18"/>
          <w:vertAlign w:val="superscript"/>
        </w:rPr>
        <w:t>3</w:t>
      </w:r>
      <w:r w:rsidR="00950902" w:rsidRPr="00B9528F">
        <w:rPr>
          <w:b/>
          <w:szCs w:val="18"/>
        </w:rPr>
        <w:t xml:space="preserve"> </w:t>
      </w:r>
      <w:r w:rsidR="00950902">
        <w:rPr>
          <w:b/>
          <w:szCs w:val="18"/>
        </w:rPr>
        <w:t>aard</w:t>
      </w:r>
      <w:r w:rsidR="00950902" w:rsidRPr="00B9528F">
        <w:rPr>
          <w:b/>
          <w:szCs w:val="18"/>
        </w:rPr>
        <w:t>gas.</w:t>
      </w:r>
    </w:p>
    <w:p w:rsidR="003B6271" w:rsidRDefault="003B6271" w:rsidP="00950902">
      <w:pPr>
        <w:rPr>
          <w:szCs w:val="18"/>
        </w:rPr>
      </w:pPr>
    </w:p>
    <w:p w:rsidR="00950902" w:rsidRDefault="00950902" w:rsidP="00950902">
      <w:pPr>
        <w:rPr>
          <w:szCs w:val="18"/>
        </w:rPr>
      </w:pPr>
      <w:r w:rsidRPr="003D7AA6">
        <w:rPr>
          <w:szCs w:val="18"/>
        </w:rPr>
        <w:t>De identificatie en selectie van besparingsmogelijkheden:</w:t>
      </w:r>
    </w:p>
    <w:p w:rsidR="003B10CF" w:rsidRDefault="003B10CF" w:rsidP="00950902">
      <w:pPr>
        <w:rPr>
          <w:szCs w:val="18"/>
        </w:rPr>
      </w:pPr>
    </w:p>
    <w:p w:rsidR="003B6271" w:rsidRPr="00B9528F" w:rsidRDefault="003B6271" w:rsidP="003B6271">
      <w:pPr>
        <w:pBdr>
          <w:bottom w:val="single" w:sz="4" w:space="1" w:color="auto"/>
        </w:pBdr>
        <w:rPr>
          <w:szCs w:val="18"/>
        </w:rPr>
      </w:pPr>
    </w:p>
    <w:sectPr w:rsidR="003B6271" w:rsidRPr="00B9528F" w:rsidSect="00801D9F">
      <w:footerReference w:type="default" r:id="rId9"/>
      <w:headerReference w:type="first" r:id="rId10"/>
      <w:footerReference w:type="first" r:id="rId11"/>
      <w:pgSz w:w="16838" w:h="11906" w:orient="landscape" w:code="9"/>
      <w:pgMar w:top="1134" w:right="1134" w:bottom="851" w:left="1134"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2D1" w:rsidRDefault="00F342D1">
      <w:r>
        <w:separator/>
      </w:r>
    </w:p>
    <w:p w:rsidR="00F342D1" w:rsidRDefault="00F342D1"/>
  </w:endnote>
  <w:endnote w:type="continuationSeparator" w:id="0">
    <w:p w:rsidR="00F342D1" w:rsidRDefault="00F342D1">
      <w:r>
        <w:continuationSeparator/>
      </w:r>
    </w:p>
    <w:p w:rsidR="00F342D1" w:rsidRDefault="00F34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C3" w:rsidRPr="00E046C3" w:rsidRDefault="00E046C3" w:rsidP="00801D9F">
    <w:pPr>
      <w:pStyle w:val="Voettekst"/>
      <w:tabs>
        <w:tab w:val="clear" w:pos="9072"/>
        <w:tab w:val="right" w:pos="7938"/>
      </w:tabs>
      <w:rPr>
        <w:sz w:val="16"/>
      </w:rPr>
    </w:pPr>
    <w:r w:rsidRPr="00E046C3">
      <w:rPr>
        <w:sz w:val="16"/>
      </w:rPr>
      <w:t>EEP-bijlage – Concernvariant 2 v</w:t>
    </w:r>
    <w:r w:rsidR="00E57077">
      <w:rPr>
        <w:sz w:val="16"/>
      </w:rPr>
      <w:t>3</w:t>
    </w:r>
    <w:r w:rsidR="00801D9F">
      <w:rPr>
        <w:sz w:val="16"/>
      </w:rPr>
      <w:tab/>
    </w:r>
    <w:r w:rsidR="00801D9F">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C3" w:rsidRDefault="00E046C3">
    <w:pPr>
      <w:pStyle w:val="Voettekst"/>
    </w:pPr>
    <w:r w:rsidRPr="00E046C3">
      <w:rPr>
        <w:sz w:val="16"/>
      </w:rPr>
      <w:t>EEP-bijlage – Concernvariant 2 v</w:t>
    </w:r>
    <w:r w:rsidR="00E57077">
      <w:rPr>
        <w:sz w:val="16"/>
      </w:rPr>
      <w:t>3</w:t>
    </w:r>
    <w:r w:rsidR="00801D9F">
      <w:rPr>
        <w:sz w:val="16"/>
      </w:rPr>
      <w:t xml:space="preserve">  </w:t>
    </w:r>
    <w:r w:rsidR="00801D9F">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2D1" w:rsidRDefault="00F342D1">
      <w:r>
        <w:separator/>
      </w:r>
    </w:p>
    <w:p w:rsidR="00F342D1" w:rsidRDefault="00F342D1"/>
  </w:footnote>
  <w:footnote w:type="continuationSeparator" w:id="0">
    <w:p w:rsidR="00F342D1" w:rsidRDefault="00F342D1">
      <w:r>
        <w:continuationSeparator/>
      </w:r>
    </w:p>
    <w:p w:rsidR="00F342D1" w:rsidRDefault="00F342D1"/>
  </w:footnote>
  <w:footnote w:id="1">
    <w:p w:rsidR="00155A2D" w:rsidRPr="00F2357A" w:rsidRDefault="00155A2D">
      <w:pPr>
        <w:pStyle w:val="Voetnoottekst"/>
        <w:rPr>
          <w:sz w:val="16"/>
          <w:szCs w:val="16"/>
        </w:rPr>
      </w:pPr>
      <w:r>
        <w:rPr>
          <w:rStyle w:val="Voetnootmarkering"/>
        </w:rPr>
        <w:footnoteRef/>
      </w:r>
      <w:r>
        <w:t xml:space="preserve"> </w:t>
      </w:r>
      <w:r w:rsidRPr="00F2357A">
        <w:rPr>
          <w:sz w:val="16"/>
          <w:szCs w:val="16"/>
        </w:rPr>
        <w:t xml:space="preserve">Niet voor alle inrichtingen zal er een apart </w:t>
      </w:r>
      <w:r w:rsidR="002E0EA2">
        <w:rPr>
          <w:sz w:val="16"/>
          <w:szCs w:val="16"/>
        </w:rPr>
        <w:t>d</w:t>
      </w:r>
      <w:r w:rsidR="00A750ED">
        <w:rPr>
          <w:sz w:val="16"/>
          <w:szCs w:val="16"/>
        </w:rPr>
        <w:t>eelnemersnummer</w:t>
      </w:r>
      <w:r w:rsidR="00A750ED" w:rsidRPr="00F2357A">
        <w:rPr>
          <w:sz w:val="16"/>
          <w:szCs w:val="16"/>
        </w:rPr>
        <w:t xml:space="preserve"> </w:t>
      </w:r>
      <w:r w:rsidRPr="00F2357A">
        <w:rPr>
          <w:sz w:val="16"/>
          <w:szCs w:val="16"/>
        </w:rPr>
        <w:t>zijn.</w:t>
      </w:r>
      <w:r w:rsidR="00A750ED">
        <w:rPr>
          <w:sz w:val="16"/>
          <w:szCs w:val="16"/>
        </w:rPr>
        <w:t xml:space="preserve"> Vraag uw contactpersoon bij RVO</w:t>
      </w:r>
      <w:r w:rsidR="00451FEB">
        <w:rPr>
          <w:sz w:val="16"/>
          <w:szCs w:val="16"/>
        </w:rPr>
        <w:t>.nl</w:t>
      </w:r>
      <w:r w:rsidR="00A750ED">
        <w:rPr>
          <w:sz w:val="16"/>
          <w:szCs w:val="16"/>
        </w:rPr>
        <w:t xml:space="preserve"> om uw deelnemersnummer, indien u dat niet kent.</w:t>
      </w:r>
    </w:p>
  </w:footnote>
  <w:footnote w:id="2">
    <w:p w:rsidR="00155A2D" w:rsidRPr="00F2357A" w:rsidRDefault="00155A2D">
      <w:pPr>
        <w:pStyle w:val="Voetnoottekst"/>
        <w:rPr>
          <w:sz w:val="16"/>
          <w:szCs w:val="16"/>
        </w:rPr>
      </w:pPr>
      <w:r>
        <w:rPr>
          <w:rStyle w:val="Voetnootmarkering"/>
        </w:rPr>
        <w:footnoteRef/>
      </w:r>
      <w:r>
        <w:t xml:space="preserve"> </w:t>
      </w:r>
      <w:r w:rsidRPr="00F2357A">
        <w:rPr>
          <w:sz w:val="16"/>
          <w:szCs w:val="16"/>
        </w:rPr>
        <w:t>Alleen voor inrichtingen die niet-ETS-plichtig zijn.</w:t>
      </w:r>
    </w:p>
  </w:footnote>
  <w:footnote w:id="3">
    <w:p w:rsidR="00155A2D" w:rsidRDefault="00155A2D">
      <w:pPr>
        <w:pStyle w:val="Voetnoottekst"/>
      </w:pPr>
      <w:r>
        <w:rPr>
          <w:rStyle w:val="Voetnootmarkering"/>
        </w:rPr>
        <w:footnoteRef/>
      </w:r>
      <w:r>
        <w:t xml:space="preserve"> </w:t>
      </w:r>
      <w:r w:rsidRPr="00F2357A">
        <w:rPr>
          <w:sz w:val="16"/>
          <w:szCs w:val="16"/>
        </w:rPr>
        <w:t xml:space="preserve">Hiermee wordt de kostenbatenanalyse uit artikel 14 van </w:t>
      </w:r>
      <w:r w:rsidR="002E0EA2">
        <w:rPr>
          <w:sz w:val="16"/>
          <w:szCs w:val="16"/>
        </w:rPr>
        <w:t>e</w:t>
      </w:r>
      <w:r w:rsidRPr="00F2357A">
        <w:rPr>
          <w:sz w:val="16"/>
          <w:szCs w:val="16"/>
        </w:rPr>
        <w:t xml:space="preserve">nergie </w:t>
      </w:r>
      <w:r w:rsidR="002E0EA2">
        <w:rPr>
          <w:sz w:val="16"/>
          <w:szCs w:val="16"/>
        </w:rPr>
        <w:t>e</w:t>
      </w:r>
      <w:r w:rsidRPr="00F2357A">
        <w:rPr>
          <w:sz w:val="16"/>
          <w:szCs w:val="16"/>
        </w:rPr>
        <w:t>fficiëntie</w:t>
      </w:r>
      <w:r w:rsidR="002E0EA2">
        <w:rPr>
          <w:sz w:val="16"/>
          <w:szCs w:val="16"/>
        </w:rPr>
        <w:t>r</w:t>
      </w:r>
      <w:r w:rsidRPr="00F2357A">
        <w:rPr>
          <w:sz w:val="16"/>
          <w:szCs w:val="16"/>
        </w:rPr>
        <w:t>ichtlijn bedoeld</w:t>
      </w:r>
      <w:r w:rsidR="002E0EA2">
        <w:rPr>
          <w:sz w:val="16"/>
          <w:szCs w:val="16"/>
        </w:rPr>
        <w:t xml:space="preserve"> (EED)</w:t>
      </w:r>
      <w:r w:rsidRPr="00F2357A">
        <w:rPr>
          <w:sz w:val="16"/>
          <w:szCs w:val="16"/>
        </w:rPr>
        <w:t>. Een dergelijke maatregel kunt u opvoeren als onzekere maatregel bij de betre</w:t>
      </w:r>
      <w:r w:rsidRPr="00F2357A">
        <w:rPr>
          <w:sz w:val="16"/>
          <w:szCs w:val="16"/>
        </w:rPr>
        <w:t>f</w:t>
      </w:r>
      <w:r w:rsidRPr="00F2357A">
        <w:rPr>
          <w:sz w:val="16"/>
          <w:szCs w:val="16"/>
        </w:rPr>
        <w:t>fende inrichting in het e-MJV.</w:t>
      </w:r>
    </w:p>
  </w:footnote>
  <w:footnote w:id="4">
    <w:p w:rsidR="00A750ED" w:rsidRPr="00F2357A" w:rsidRDefault="00A750ED" w:rsidP="00BC7613">
      <w:pPr>
        <w:pStyle w:val="Voetnoottekst"/>
        <w:rPr>
          <w:sz w:val="16"/>
          <w:szCs w:val="16"/>
        </w:rPr>
      </w:pPr>
      <w:r w:rsidRPr="00B273C9">
        <w:rPr>
          <w:rStyle w:val="Voetnootmarkering"/>
        </w:rPr>
        <w:footnoteRef/>
      </w:r>
      <w:r w:rsidRPr="00B273C9">
        <w:t xml:space="preserve"> </w:t>
      </w:r>
      <w:r w:rsidRPr="00F2357A">
        <w:rPr>
          <w:sz w:val="16"/>
          <w:szCs w:val="16"/>
        </w:rPr>
        <w:t>Optioneel voor MEE</w:t>
      </w:r>
      <w:r w:rsidR="0040423B">
        <w:rPr>
          <w:sz w:val="16"/>
          <w:szCs w:val="16"/>
        </w:rPr>
        <w:t>-</w:t>
      </w:r>
      <w:r w:rsidRPr="00F2357A">
        <w:rPr>
          <w:sz w:val="16"/>
          <w:szCs w:val="16"/>
        </w:rPr>
        <w:t>deelnemers.</w:t>
      </w:r>
    </w:p>
  </w:footnote>
  <w:footnote w:id="5">
    <w:p w:rsidR="0040423B" w:rsidRDefault="00A750ED" w:rsidP="00BC7613">
      <w:pPr>
        <w:pStyle w:val="Voetnoottekst"/>
        <w:rPr>
          <w:sz w:val="16"/>
          <w:szCs w:val="16"/>
        </w:rPr>
      </w:pPr>
      <w:r w:rsidRPr="00B273C9">
        <w:rPr>
          <w:rStyle w:val="Voetnootmarkering"/>
        </w:rPr>
        <w:footnoteRef/>
      </w:r>
      <w:r w:rsidRPr="00B273C9">
        <w:t xml:space="preserve"> </w:t>
      </w:r>
      <w:r w:rsidRPr="00F2357A">
        <w:rPr>
          <w:sz w:val="16"/>
          <w:szCs w:val="16"/>
        </w:rPr>
        <w:t>Voor MEE</w:t>
      </w:r>
      <w:r w:rsidR="0040423B">
        <w:rPr>
          <w:sz w:val="16"/>
          <w:szCs w:val="16"/>
        </w:rPr>
        <w:t>-</w:t>
      </w:r>
      <w:r w:rsidRPr="00F2357A">
        <w:rPr>
          <w:sz w:val="16"/>
          <w:szCs w:val="16"/>
        </w:rPr>
        <w:t xml:space="preserve">deelnemers is de totale voorgenomen besparing de optelling van de zekere en voorwaardelijke procesefficiëntie en ketenefficiëntie maatregelen. </w:t>
      </w:r>
    </w:p>
    <w:p w:rsidR="00A750ED" w:rsidRPr="00F2357A" w:rsidRDefault="0040423B" w:rsidP="00BC7613">
      <w:pPr>
        <w:pStyle w:val="Voetnoottekst"/>
        <w:rPr>
          <w:sz w:val="16"/>
          <w:szCs w:val="16"/>
        </w:rPr>
      </w:pPr>
      <w:r>
        <w:rPr>
          <w:sz w:val="16"/>
          <w:szCs w:val="16"/>
        </w:rPr>
        <w:t xml:space="preserve">  </w:t>
      </w:r>
      <w:r w:rsidR="00A750ED" w:rsidRPr="00F2357A">
        <w:rPr>
          <w:sz w:val="16"/>
          <w:szCs w:val="16"/>
        </w:rPr>
        <w:t>MJA3</w:t>
      </w:r>
      <w:r>
        <w:rPr>
          <w:sz w:val="16"/>
          <w:szCs w:val="16"/>
        </w:rPr>
        <w:t>-</w:t>
      </w:r>
      <w:r w:rsidR="00A750ED" w:rsidRPr="00F2357A">
        <w:rPr>
          <w:sz w:val="16"/>
          <w:szCs w:val="16"/>
        </w:rPr>
        <w:t>bedrijven kunnen ook de zekere en voorwaardelijke duurzame-energie maatregelen meerekenen.</w:t>
      </w:r>
    </w:p>
  </w:footnote>
  <w:footnote w:id="6">
    <w:p w:rsidR="001B112B" w:rsidRDefault="001B112B">
      <w:pPr>
        <w:pStyle w:val="Voetnoottekst"/>
      </w:pPr>
      <w:r>
        <w:rPr>
          <w:rStyle w:val="Voetnootmarkering"/>
        </w:rPr>
        <w:footnoteRef/>
      </w:r>
      <w:r>
        <w:t xml:space="preserve"> </w:t>
      </w:r>
      <w:r w:rsidRPr="001B112B">
        <w:t>Gebouwgebruikers zonder industriële processen wordt gevraagd de kwaliteit van de gebouwschil (zoals bouwjaar, isolatiegraad, luchtdichtheid, inhoud/BVO) te beschrijven en aan te geven voor welke gebouwen de onderneming over een erkend energielabel beschikt.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D9F" w:rsidRDefault="00801D9F">
    <w:pPr>
      <w:pStyle w:val="Koptekst"/>
    </w:pPr>
    <w:r>
      <w:tab/>
    </w:r>
    <w:r>
      <w:tab/>
    </w:r>
    <w:r>
      <w:rPr>
        <w:noProof/>
        <w:color w:val="003366"/>
        <w:sz w:val="40"/>
        <w:szCs w:val="40"/>
      </w:rPr>
      <w:drawing>
        <wp:inline distT="0" distB="0" distL="0" distR="0" wp14:anchorId="44F6C369" wp14:editId="49B35DD9">
          <wp:extent cx="4781550" cy="1657350"/>
          <wp:effectExtent l="0" t="0" r="0" b="0"/>
          <wp:docPr id="1" name="Afbeelding 1" descr="RO_RON_Logo_2_RGB_pos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RON_Logo_2_RGB_pos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0" cy="16573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3CB36DE"/>
    <w:multiLevelType w:val="hybridMultilevel"/>
    <w:tmpl w:val="D01EBCF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06CD1374"/>
    <w:multiLevelType w:val="hybridMultilevel"/>
    <w:tmpl w:val="E81036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342E05"/>
    <w:multiLevelType w:val="hybridMultilevel"/>
    <w:tmpl w:val="6AD60A5C"/>
    <w:lvl w:ilvl="0" w:tplc="04130001">
      <w:start w:val="1"/>
      <w:numFmt w:val="bullet"/>
      <w:lvlText w:val=""/>
      <w:lvlJc w:val="left"/>
      <w:pPr>
        <w:ind w:left="947" w:hanging="360"/>
      </w:pPr>
      <w:rPr>
        <w:rFonts w:ascii="Symbol" w:hAnsi="Symbol" w:hint="default"/>
      </w:rPr>
    </w:lvl>
    <w:lvl w:ilvl="1" w:tplc="04130003" w:tentative="1">
      <w:start w:val="1"/>
      <w:numFmt w:val="bullet"/>
      <w:lvlText w:val="o"/>
      <w:lvlJc w:val="left"/>
      <w:pPr>
        <w:ind w:left="1667" w:hanging="360"/>
      </w:pPr>
      <w:rPr>
        <w:rFonts w:ascii="Courier New" w:hAnsi="Courier New" w:cs="Courier New" w:hint="default"/>
      </w:rPr>
    </w:lvl>
    <w:lvl w:ilvl="2" w:tplc="04130005" w:tentative="1">
      <w:start w:val="1"/>
      <w:numFmt w:val="bullet"/>
      <w:lvlText w:val=""/>
      <w:lvlJc w:val="left"/>
      <w:pPr>
        <w:ind w:left="2387" w:hanging="360"/>
      </w:pPr>
      <w:rPr>
        <w:rFonts w:ascii="Wingdings" w:hAnsi="Wingdings" w:hint="default"/>
      </w:rPr>
    </w:lvl>
    <w:lvl w:ilvl="3" w:tplc="04130001" w:tentative="1">
      <w:start w:val="1"/>
      <w:numFmt w:val="bullet"/>
      <w:lvlText w:val=""/>
      <w:lvlJc w:val="left"/>
      <w:pPr>
        <w:ind w:left="3107" w:hanging="360"/>
      </w:pPr>
      <w:rPr>
        <w:rFonts w:ascii="Symbol" w:hAnsi="Symbol" w:hint="default"/>
      </w:rPr>
    </w:lvl>
    <w:lvl w:ilvl="4" w:tplc="04130003" w:tentative="1">
      <w:start w:val="1"/>
      <w:numFmt w:val="bullet"/>
      <w:lvlText w:val="o"/>
      <w:lvlJc w:val="left"/>
      <w:pPr>
        <w:ind w:left="3827" w:hanging="360"/>
      </w:pPr>
      <w:rPr>
        <w:rFonts w:ascii="Courier New" w:hAnsi="Courier New" w:cs="Courier New" w:hint="default"/>
      </w:rPr>
    </w:lvl>
    <w:lvl w:ilvl="5" w:tplc="04130005" w:tentative="1">
      <w:start w:val="1"/>
      <w:numFmt w:val="bullet"/>
      <w:lvlText w:val=""/>
      <w:lvlJc w:val="left"/>
      <w:pPr>
        <w:ind w:left="4547" w:hanging="360"/>
      </w:pPr>
      <w:rPr>
        <w:rFonts w:ascii="Wingdings" w:hAnsi="Wingdings" w:hint="default"/>
      </w:rPr>
    </w:lvl>
    <w:lvl w:ilvl="6" w:tplc="04130001" w:tentative="1">
      <w:start w:val="1"/>
      <w:numFmt w:val="bullet"/>
      <w:lvlText w:val=""/>
      <w:lvlJc w:val="left"/>
      <w:pPr>
        <w:ind w:left="5267" w:hanging="360"/>
      </w:pPr>
      <w:rPr>
        <w:rFonts w:ascii="Symbol" w:hAnsi="Symbol" w:hint="default"/>
      </w:rPr>
    </w:lvl>
    <w:lvl w:ilvl="7" w:tplc="04130003" w:tentative="1">
      <w:start w:val="1"/>
      <w:numFmt w:val="bullet"/>
      <w:lvlText w:val="o"/>
      <w:lvlJc w:val="left"/>
      <w:pPr>
        <w:ind w:left="5987" w:hanging="360"/>
      </w:pPr>
      <w:rPr>
        <w:rFonts w:ascii="Courier New" w:hAnsi="Courier New" w:cs="Courier New" w:hint="default"/>
      </w:rPr>
    </w:lvl>
    <w:lvl w:ilvl="8" w:tplc="04130005" w:tentative="1">
      <w:start w:val="1"/>
      <w:numFmt w:val="bullet"/>
      <w:lvlText w:val=""/>
      <w:lvlJc w:val="left"/>
      <w:pPr>
        <w:ind w:left="6707" w:hanging="360"/>
      </w:pPr>
      <w:rPr>
        <w:rFonts w:ascii="Wingdings" w:hAnsi="Wingdings" w:hint="default"/>
      </w:rPr>
    </w:lvl>
  </w:abstractNum>
  <w:abstractNum w:abstractNumId="13">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C263736"/>
    <w:multiLevelType w:val="hybridMultilevel"/>
    <w:tmpl w:val="A3661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12B71958"/>
    <w:multiLevelType w:val="hybridMultilevel"/>
    <w:tmpl w:val="855E11E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1339129D"/>
    <w:multiLevelType w:val="hybridMultilevel"/>
    <w:tmpl w:val="9D8CA624"/>
    <w:lvl w:ilvl="0" w:tplc="F4588B8C">
      <w:start w:val="3"/>
      <w:numFmt w:val="upperLetter"/>
      <w:lvlText w:val="%1."/>
      <w:lvlJc w:val="left"/>
      <w:pPr>
        <w:ind w:left="360" w:hanging="360"/>
      </w:pPr>
      <w:rPr>
        <w:rFonts w:hint="default"/>
        <w:b/>
      </w:rPr>
    </w:lvl>
    <w:lvl w:ilvl="1" w:tplc="76E0FD52">
      <w:start w:val="1"/>
      <w:numFmt w:val="decimal"/>
      <w:lvlText w:val="%2."/>
      <w:lvlJc w:val="left"/>
      <w:pPr>
        <w:ind w:left="306" w:hanging="360"/>
      </w:pPr>
      <w:rPr>
        <w:rFonts w:hint="default"/>
      </w:r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17">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19DD5815"/>
    <w:multiLevelType w:val="hybridMultilevel"/>
    <w:tmpl w:val="FEE08ABE"/>
    <w:lvl w:ilvl="0" w:tplc="28521E34">
      <w:start w:val="1"/>
      <w:numFmt w:val="upperLetter"/>
      <w:lvlText w:val="%1."/>
      <w:lvlJc w:val="left"/>
      <w:pPr>
        <w:ind w:left="360" w:hanging="360"/>
      </w:pPr>
      <w:rPr>
        <w:rFonts w:eastAsia="Calibri" w:hint="default"/>
        <w:b/>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19">
    <w:nsid w:val="1B0257C8"/>
    <w:multiLevelType w:val="hybridMultilevel"/>
    <w:tmpl w:val="BA18AB1E"/>
    <w:lvl w:ilvl="0" w:tplc="63FE80A2">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1D7715F0"/>
    <w:multiLevelType w:val="hybridMultilevel"/>
    <w:tmpl w:val="89282DE0"/>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22986181"/>
    <w:multiLevelType w:val="hybridMultilevel"/>
    <w:tmpl w:val="F4BA1D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264560A0"/>
    <w:multiLevelType w:val="hybridMultilevel"/>
    <w:tmpl w:val="0E5E8CBC"/>
    <w:lvl w:ilvl="0" w:tplc="2C343C4C">
      <w:start w:val="1"/>
      <w:numFmt w:val="upperLetter"/>
      <w:lvlText w:val="%1."/>
      <w:lvlJc w:val="left"/>
      <w:pPr>
        <w:ind w:left="1494" w:hanging="360"/>
      </w:pPr>
      <w:rPr>
        <w:rFonts w:hint="default"/>
        <w:b/>
      </w:rPr>
    </w:lvl>
    <w:lvl w:ilvl="1" w:tplc="76E0FD52">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26B51B09"/>
    <w:multiLevelType w:val="hybridMultilevel"/>
    <w:tmpl w:val="A634A020"/>
    <w:lvl w:ilvl="0" w:tplc="C99E6A6A">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26B94864"/>
    <w:multiLevelType w:val="hybridMultilevel"/>
    <w:tmpl w:val="09684934"/>
    <w:lvl w:ilvl="0" w:tplc="1F76777A">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26F40D16"/>
    <w:multiLevelType w:val="hybridMultilevel"/>
    <w:tmpl w:val="62D85604"/>
    <w:lvl w:ilvl="0" w:tplc="1F76777A">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28C54FA0"/>
    <w:multiLevelType w:val="multilevel"/>
    <w:tmpl w:val="0413001D"/>
    <w:lvl w:ilvl="0">
      <w:start w:val="1"/>
      <w:numFmt w:val="decimal"/>
      <w:lvlText w:val="%1)"/>
      <w:lvlJc w:val="left"/>
      <w:pPr>
        <w:ind w:left="587" w:hanging="360"/>
      </w:pPr>
    </w:lvl>
    <w:lvl w:ilvl="1">
      <w:start w:val="1"/>
      <w:numFmt w:val="lowerLetter"/>
      <w:lvlText w:val="%2)"/>
      <w:lvlJc w:val="left"/>
      <w:pPr>
        <w:ind w:left="947" w:hanging="360"/>
      </w:pPr>
    </w:lvl>
    <w:lvl w:ilvl="2">
      <w:start w:val="1"/>
      <w:numFmt w:val="lowerRoman"/>
      <w:lvlText w:val="%3)"/>
      <w:lvlJc w:val="left"/>
      <w:pPr>
        <w:ind w:left="1307" w:hanging="360"/>
      </w:pPr>
    </w:lvl>
    <w:lvl w:ilvl="3">
      <w:start w:val="1"/>
      <w:numFmt w:val="decimal"/>
      <w:lvlText w:val="(%4)"/>
      <w:lvlJc w:val="left"/>
      <w:pPr>
        <w:ind w:left="1667" w:hanging="360"/>
      </w:pPr>
    </w:lvl>
    <w:lvl w:ilvl="4">
      <w:start w:val="1"/>
      <w:numFmt w:val="lowerLetter"/>
      <w:lvlText w:val="(%5)"/>
      <w:lvlJc w:val="left"/>
      <w:pPr>
        <w:ind w:left="2027" w:hanging="360"/>
      </w:pPr>
    </w:lvl>
    <w:lvl w:ilvl="5">
      <w:start w:val="1"/>
      <w:numFmt w:val="lowerRoman"/>
      <w:lvlText w:val="(%6)"/>
      <w:lvlJc w:val="left"/>
      <w:pPr>
        <w:ind w:left="2387" w:hanging="360"/>
      </w:pPr>
    </w:lvl>
    <w:lvl w:ilvl="6">
      <w:start w:val="1"/>
      <w:numFmt w:val="decimal"/>
      <w:lvlText w:val="%7."/>
      <w:lvlJc w:val="left"/>
      <w:pPr>
        <w:ind w:left="2747" w:hanging="360"/>
      </w:pPr>
    </w:lvl>
    <w:lvl w:ilvl="7">
      <w:start w:val="1"/>
      <w:numFmt w:val="lowerLetter"/>
      <w:lvlText w:val="%8."/>
      <w:lvlJc w:val="left"/>
      <w:pPr>
        <w:ind w:left="3107" w:hanging="360"/>
      </w:pPr>
    </w:lvl>
    <w:lvl w:ilvl="8">
      <w:start w:val="1"/>
      <w:numFmt w:val="lowerRoman"/>
      <w:lvlText w:val="%9."/>
      <w:lvlJc w:val="left"/>
      <w:pPr>
        <w:ind w:left="3467" w:hanging="360"/>
      </w:pPr>
    </w:lvl>
  </w:abstractNum>
  <w:abstractNum w:abstractNumId="28">
    <w:nsid w:val="294572DC"/>
    <w:multiLevelType w:val="hybridMultilevel"/>
    <w:tmpl w:val="F6548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2F9B0A12"/>
    <w:multiLevelType w:val="hybridMultilevel"/>
    <w:tmpl w:val="F034B868"/>
    <w:lvl w:ilvl="0" w:tplc="04130011">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nsid w:val="367E416C"/>
    <w:multiLevelType w:val="hybridMultilevel"/>
    <w:tmpl w:val="386CD41C"/>
    <w:lvl w:ilvl="0" w:tplc="1F76777A">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3FF96CDB"/>
    <w:multiLevelType w:val="hybridMultilevel"/>
    <w:tmpl w:val="CEB6B4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407C0817"/>
    <w:multiLevelType w:val="hybridMultilevel"/>
    <w:tmpl w:val="2EE2F1F6"/>
    <w:lvl w:ilvl="0" w:tplc="1BEA4214">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417741DB"/>
    <w:multiLevelType w:val="hybridMultilevel"/>
    <w:tmpl w:val="63A4212A"/>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34">
    <w:nsid w:val="482A3093"/>
    <w:multiLevelType w:val="hybridMultilevel"/>
    <w:tmpl w:val="80C20AFC"/>
    <w:lvl w:ilvl="0" w:tplc="1F76777A">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4A5A306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B595ABD"/>
    <w:multiLevelType w:val="hybridMultilevel"/>
    <w:tmpl w:val="78AE3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4EFA0888"/>
    <w:multiLevelType w:val="hybridMultilevel"/>
    <w:tmpl w:val="DE226774"/>
    <w:lvl w:ilvl="0" w:tplc="1F76777A">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50FC2B78"/>
    <w:multiLevelType w:val="hybridMultilevel"/>
    <w:tmpl w:val="CEB6B4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544408C7"/>
    <w:multiLevelType w:val="hybridMultilevel"/>
    <w:tmpl w:val="EE54B7DC"/>
    <w:lvl w:ilvl="0" w:tplc="C99E6A6A">
      <w:start w:val="1"/>
      <w:numFmt w:val="decimal"/>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41">
    <w:nsid w:val="561655D8"/>
    <w:multiLevelType w:val="hybridMultilevel"/>
    <w:tmpl w:val="2FCC00F2"/>
    <w:lvl w:ilvl="0" w:tplc="04130017">
      <w:start w:val="1"/>
      <w:numFmt w:val="lowerLetter"/>
      <w:lvlText w:val="%1)"/>
      <w:lvlJc w:val="left"/>
      <w:pPr>
        <w:ind w:left="360" w:hanging="360"/>
      </w:pPr>
      <w:rPr>
        <w:rFonts w:hint="default"/>
      </w:rPr>
    </w:lvl>
    <w:lvl w:ilvl="1" w:tplc="8668DD90">
      <w:start w:val="1"/>
      <w:numFmt w:val="lowerLetter"/>
      <w:lvlText w:val="%2."/>
      <w:lvlJc w:val="left"/>
      <w:pPr>
        <w:ind w:left="1440" w:hanging="720"/>
      </w:pPr>
      <w:rPr>
        <w:rFont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nsid w:val="57C56466"/>
    <w:multiLevelType w:val="hybridMultilevel"/>
    <w:tmpl w:val="CE5E63BC"/>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nsid w:val="65D865D1"/>
    <w:multiLevelType w:val="hybridMultilevel"/>
    <w:tmpl w:val="81481286"/>
    <w:lvl w:ilvl="0" w:tplc="1F76777A">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66B4534B"/>
    <w:multiLevelType w:val="hybridMultilevel"/>
    <w:tmpl w:val="5846F256"/>
    <w:lvl w:ilvl="0" w:tplc="1BEA4214">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68430DB2"/>
    <w:multiLevelType w:val="hybridMultilevel"/>
    <w:tmpl w:val="28D0FC80"/>
    <w:lvl w:ilvl="0" w:tplc="04130019">
      <w:start w:val="1"/>
      <w:numFmt w:val="lowerLetter"/>
      <w:lvlText w:val="%1."/>
      <w:lvlJc w:val="left"/>
      <w:pPr>
        <w:tabs>
          <w:tab w:val="num" w:pos="720"/>
        </w:tabs>
        <w:ind w:left="720" w:hanging="360"/>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nsid w:val="6C0B280E"/>
    <w:multiLevelType w:val="hybridMultilevel"/>
    <w:tmpl w:val="B552A330"/>
    <w:lvl w:ilvl="0" w:tplc="1F76777A">
      <w:start w:val="5"/>
      <w:numFmt w:val="bullet"/>
      <w:lvlText w:val="•"/>
      <w:lvlJc w:val="left"/>
      <w:pPr>
        <w:ind w:left="814" w:hanging="360"/>
      </w:pPr>
      <w:rPr>
        <w:rFonts w:ascii="Verdana" w:eastAsia="Times New Roman" w:hAnsi="Verdana" w:cs="Times New Roman"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47">
    <w:nsid w:val="6F42159D"/>
    <w:multiLevelType w:val="hybridMultilevel"/>
    <w:tmpl w:val="18FCF636"/>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nsid w:val="72F6116D"/>
    <w:multiLevelType w:val="hybridMultilevel"/>
    <w:tmpl w:val="F4BA1D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7"/>
  </w:num>
  <w:num w:numId="13">
    <w:abstractNumId w:val="39"/>
  </w:num>
  <w:num w:numId="14">
    <w:abstractNumId w:val="21"/>
  </w:num>
  <w:num w:numId="15">
    <w:abstractNumId w:val="12"/>
  </w:num>
  <w:num w:numId="16">
    <w:abstractNumId w:val="40"/>
  </w:num>
  <w:num w:numId="17">
    <w:abstractNumId w:val="24"/>
  </w:num>
  <w:num w:numId="18">
    <w:abstractNumId w:val="36"/>
  </w:num>
  <w:num w:numId="19">
    <w:abstractNumId w:val="25"/>
  </w:num>
  <w:num w:numId="20">
    <w:abstractNumId w:val="43"/>
  </w:num>
  <w:num w:numId="21">
    <w:abstractNumId w:val="34"/>
  </w:num>
  <w:num w:numId="22">
    <w:abstractNumId w:val="37"/>
  </w:num>
  <w:num w:numId="23">
    <w:abstractNumId w:val="30"/>
  </w:num>
  <w:num w:numId="24">
    <w:abstractNumId w:val="26"/>
  </w:num>
  <w:num w:numId="25">
    <w:abstractNumId w:val="46"/>
  </w:num>
  <w:num w:numId="26">
    <w:abstractNumId w:val="42"/>
  </w:num>
  <w:num w:numId="27">
    <w:abstractNumId w:val="31"/>
  </w:num>
  <w:num w:numId="28">
    <w:abstractNumId w:val="15"/>
  </w:num>
  <w:num w:numId="29">
    <w:abstractNumId w:val="29"/>
  </w:num>
  <w:num w:numId="30">
    <w:abstractNumId w:val="47"/>
  </w:num>
  <w:num w:numId="31">
    <w:abstractNumId w:val="35"/>
  </w:num>
  <w:num w:numId="32">
    <w:abstractNumId w:val="28"/>
  </w:num>
  <w:num w:numId="33">
    <w:abstractNumId w:val="38"/>
  </w:num>
  <w:num w:numId="34">
    <w:abstractNumId w:val="22"/>
  </w:num>
  <w:num w:numId="35">
    <w:abstractNumId w:val="48"/>
  </w:num>
  <w:num w:numId="36">
    <w:abstractNumId w:val="23"/>
  </w:num>
  <w:num w:numId="37">
    <w:abstractNumId w:val="33"/>
  </w:num>
  <w:num w:numId="38">
    <w:abstractNumId w:val="27"/>
  </w:num>
  <w:num w:numId="39">
    <w:abstractNumId w:val="20"/>
  </w:num>
  <w:num w:numId="40">
    <w:abstractNumId w:val="32"/>
  </w:num>
  <w:num w:numId="41">
    <w:abstractNumId w:val="44"/>
  </w:num>
  <w:num w:numId="42">
    <w:abstractNumId w:val="19"/>
  </w:num>
  <w:num w:numId="43">
    <w:abstractNumId w:val="45"/>
  </w:num>
  <w:num w:numId="44">
    <w:abstractNumId w:val="18"/>
  </w:num>
  <w:num w:numId="45">
    <w:abstractNumId w:val="10"/>
  </w:num>
  <w:num w:numId="46">
    <w:abstractNumId w:val="41"/>
  </w:num>
  <w:num w:numId="47">
    <w:abstractNumId w:val="14"/>
  </w:num>
  <w:num w:numId="48">
    <w:abstractNumId w:val="9"/>
  </w:num>
  <w:num w:numId="4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lard van Krevel">
    <w15:presenceInfo w15:providerId="Windows Live" w15:userId="3c6b19b557d3e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autoHyphenation/>
  <w:hyphenationZone w:val="425"/>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Ondertitel" w:val="MJA3 Convenant"/>
    <w:docVar w:name="bmTitel" w:val="EEP Bijlage 2017-2020"/>
    <w:docVar w:name="cmbTaal" w:val="Nederlands"/>
    <w:docVar w:name="lstMinDienst" w:val="2"/>
    <w:docVar w:name="NieuwDocument" w:val="0"/>
  </w:docVars>
  <w:rsids>
    <w:rsidRoot w:val="00871B02"/>
    <w:rsid w:val="000051F7"/>
    <w:rsid w:val="00031E6F"/>
    <w:rsid w:val="000339A2"/>
    <w:rsid w:val="000F1A28"/>
    <w:rsid w:val="000F24B4"/>
    <w:rsid w:val="001248D3"/>
    <w:rsid w:val="00134DE7"/>
    <w:rsid w:val="00155A2D"/>
    <w:rsid w:val="00155EB8"/>
    <w:rsid w:val="0015743A"/>
    <w:rsid w:val="00164901"/>
    <w:rsid w:val="00165BD4"/>
    <w:rsid w:val="00173F96"/>
    <w:rsid w:val="00194CBC"/>
    <w:rsid w:val="001B112B"/>
    <w:rsid w:val="001C73CA"/>
    <w:rsid w:val="00202E7E"/>
    <w:rsid w:val="002229A3"/>
    <w:rsid w:val="0023282D"/>
    <w:rsid w:val="00233298"/>
    <w:rsid w:val="002460CB"/>
    <w:rsid w:val="00261A16"/>
    <w:rsid w:val="002948CE"/>
    <w:rsid w:val="002B4022"/>
    <w:rsid w:val="002E0EA2"/>
    <w:rsid w:val="002E672E"/>
    <w:rsid w:val="002F047A"/>
    <w:rsid w:val="0030323B"/>
    <w:rsid w:val="00312F1C"/>
    <w:rsid w:val="00314494"/>
    <w:rsid w:val="0033285B"/>
    <w:rsid w:val="003438C1"/>
    <w:rsid w:val="00385302"/>
    <w:rsid w:val="003B10CF"/>
    <w:rsid w:val="003B6271"/>
    <w:rsid w:val="003D50BE"/>
    <w:rsid w:val="003D7AA6"/>
    <w:rsid w:val="003E788E"/>
    <w:rsid w:val="003F1694"/>
    <w:rsid w:val="0040423B"/>
    <w:rsid w:val="00426AB8"/>
    <w:rsid w:val="00427195"/>
    <w:rsid w:val="004501CF"/>
    <w:rsid w:val="00451FEB"/>
    <w:rsid w:val="00466A9E"/>
    <w:rsid w:val="00475971"/>
    <w:rsid w:val="00484F4A"/>
    <w:rsid w:val="004A16EC"/>
    <w:rsid w:val="004B4101"/>
    <w:rsid w:val="004C4BB4"/>
    <w:rsid w:val="005121D7"/>
    <w:rsid w:val="0055759C"/>
    <w:rsid w:val="00595B2B"/>
    <w:rsid w:val="00596C5C"/>
    <w:rsid w:val="005B12EC"/>
    <w:rsid w:val="005B3EDC"/>
    <w:rsid w:val="005C40F1"/>
    <w:rsid w:val="005D2FF2"/>
    <w:rsid w:val="00601D9F"/>
    <w:rsid w:val="00624752"/>
    <w:rsid w:val="0067475F"/>
    <w:rsid w:val="006841A0"/>
    <w:rsid w:val="006A000B"/>
    <w:rsid w:val="006E23D8"/>
    <w:rsid w:val="007040F6"/>
    <w:rsid w:val="00725AB0"/>
    <w:rsid w:val="007336A5"/>
    <w:rsid w:val="0074703F"/>
    <w:rsid w:val="007D36F7"/>
    <w:rsid w:val="007E489D"/>
    <w:rsid w:val="007E5988"/>
    <w:rsid w:val="00801D9F"/>
    <w:rsid w:val="00815C5D"/>
    <w:rsid w:val="008314DB"/>
    <w:rsid w:val="0083335C"/>
    <w:rsid w:val="00845267"/>
    <w:rsid w:val="00865C89"/>
    <w:rsid w:val="00871B02"/>
    <w:rsid w:val="00873B8A"/>
    <w:rsid w:val="00880512"/>
    <w:rsid w:val="008972F9"/>
    <w:rsid w:val="008B1999"/>
    <w:rsid w:val="009010D8"/>
    <w:rsid w:val="00907039"/>
    <w:rsid w:val="00950902"/>
    <w:rsid w:val="0096038D"/>
    <w:rsid w:val="00964BAF"/>
    <w:rsid w:val="00965107"/>
    <w:rsid w:val="009769FE"/>
    <w:rsid w:val="00977B53"/>
    <w:rsid w:val="00A06C15"/>
    <w:rsid w:val="00A12939"/>
    <w:rsid w:val="00A178F1"/>
    <w:rsid w:val="00A3035D"/>
    <w:rsid w:val="00A37135"/>
    <w:rsid w:val="00A750ED"/>
    <w:rsid w:val="00A84D59"/>
    <w:rsid w:val="00A85C51"/>
    <w:rsid w:val="00A959E2"/>
    <w:rsid w:val="00AB558A"/>
    <w:rsid w:val="00AC36A6"/>
    <w:rsid w:val="00AE1D03"/>
    <w:rsid w:val="00B02EB0"/>
    <w:rsid w:val="00B10377"/>
    <w:rsid w:val="00B12AB9"/>
    <w:rsid w:val="00B215B1"/>
    <w:rsid w:val="00B46817"/>
    <w:rsid w:val="00B724C3"/>
    <w:rsid w:val="00B86D76"/>
    <w:rsid w:val="00B879E3"/>
    <w:rsid w:val="00B9528F"/>
    <w:rsid w:val="00BB2074"/>
    <w:rsid w:val="00BC7613"/>
    <w:rsid w:val="00BD004E"/>
    <w:rsid w:val="00BD3480"/>
    <w:rsid w:val="00C01155"/>
    <w:rsid w:val="00C15C7E"/>
    <w:rsid w:val="00C22A8F"/>
    <w:rsid w:val="00C73ABF"/>
    <w:rsid w:val="00C7490F"/>
    <w:rsid w:val="00C91B46"/>
    <w:rsid w:val="00CC3864"/>
    <w:rsid w:val="00CD0B7A"/>
    <w:rsid w:val="00CD7FAE"/>
    <w:rsid w:val="00CF1AA5"/>
    <w:rsid w:val="00D30A3E"/>
    <w:rsid w:val="00D471A8"/>
    <w:rsid w:val="00D47C4C"/>
    <w:rsid w:val="00DB652B"/>
    <w:rsid w:val="00DC07B4"/>
    <w:rsid w:val="00E0314D"/>
    <w:rsid w:val="00E046C3"/>
    <w:rsid w:val="00E23EB7"/>
    <w:rsid w:val="00E3244D"/>
    <w:rsid w:val="00E35414"/>
    <w:rsid w:val="00E35C3A"/>
    <w:rsid w:val="00E57077"/>
    <w:rsid w:val="00E60CDF"/>
    <w:rsid w:val="00E71168"/>
    <w:rsid w:val="00E908DA"/>
    <w:rsid w:val="00EB1532"/>
    <w:rsid w:val="00EB6E24"/>
    <w:rsid w:val="00EC21CC"/>
    <w:rsid w:val="00EC6D30"/>
    <w:rsid w:val="00EE06F6"/>
    <w:rsid w:val="00EE6855"/>
    <w:rsid w:val="00EF3524"/>
    <w:rsid w:val="00F172BB"/>
    <w:rsid w:val="00F20629"/>
    <w:rsid w:val="00F2357A"/>
    <w:rsid w:val="00F342D1"/>
    <w:rsid w:val="00F609BA"/>
    <w:rsid w:val="00F60F4E"/>
    <w:rsid w:val="00F94630"/>
    <w:rsid w:val="00FB7CE7"/>
    <w:rsid w:val="00FD4845"/>
    <w:rsid w:val="00FE0EC9"/>
    <w:rsid w:val="00FF12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45267"/>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link w:val="TitelChar"/>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rsid w:val="00A3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314494"/>
    <w:pPr>
      <w:spacing w:line="288" w:lineRule="auto"/>
      <w:jc w:val="both"/>
    </w:pPr>
    <w:rPr>
      <w:rFonts w:ascii="Calibri" w:hAnsi="Calibri"/>
      <w:sz w:val="20"/>
      <w:szCs w:val="20"/>
      <w:lang w:val="x-none"/>
    </w:rPr>
  </w:style>
  <w:style w:type="character" w:customStyle="1" w:styleId="TekstopmerkingChar">
    <w:name w:val="Tekst opmerking Char"/>
    <w:basedOn w:val="Standaardalinea-lettertype"/>
    <w:link w:val="Tekstopmerking"/>
    <w:uiPriority w:val="99"/>
    <w:rsid w:val="00314494"/>
    <w:rPr>
      <w:rFonts w:ascii="Calibri" w:hAnsi="Calibri"/>
      <w:lang w:val="x-none"/>
    </w:rPr>
  </w:style>
  <w:style w:type="character" w:styleId="Verwijzingopmerking">
    <w:name w:val="annotation reference"/>
    <w:uiPriority w:val="99"/>
    <w:rsid w:val="00314494"/>
    <w:rPr>
      <w:rFonts w:ascii="Arial" w:hAnsi="Arial"/>
      <w:sz w:val="16"/>
    </w:rPr>
  </w:style>
  <w:style w:type="paragraph" w:styleId="Lijstalinea">
    <w:name w:val="List Paragraph"/>
    <w:basedOn w:val="Standaard"/>
    <w:link w:val="LijstalineaChar"/>
    <w:uiPriority w:val="34"/>
    <w:qFormat/>
    <w:rsid w:val="00815C5D"/>
    <w:pPr>
      <w:ind w:left="720"/>
      <w:contextualSpacing/>
    </w:pPr>
  </w:style>
  <w:style w:type="paragraph" w:styleId="Onderwerpvanopmerking">
    <w:name w:val="annotation subject"/>
    <w:basedOn w:val="Tekstopmerking"/>
    <w:next w:val="Tekstopmerking"/>
    <w:link w:val="OnderwerpvanopmerkingChar"/>
    <w:rsid w:val="00C7490F"/>
    <w:pPr>
      <w:spacing w:line="240" w:lineRule="auto"/>
      <w:jc w:val="left"/>
    </w:pPr>
    <w:rPr>
      <w:rFonts w:ascii="Verdana" w:hAnsi="Verdana"/>
      <w:b/>
      <w:bCs/>
      <w:lang w:val="nl-NL"/>
    </w:rPr>
  </w:style>
  <w:style w:type="character" w:customStyle="1" w:styleId="OnderwerpvanopmerkingChar">
    <w:name w:val="Onderwerp van opmerking Char"/>
    <w:basedOn w:val="TekstopmerkingChar"/>
    <w:link w:val="Onderwerpvanopmerking"/>
    <w:rsid w:val="00C7490F"/>
    <w:rPr>
      <w:rFonts w:ascii="Verdana" w:hAnsi="Verdana"/>
      <w:b/>
      <w:bCs/>
      <w:lang w:val="x-none"/>
    </w:rPr>
  </w:style>
  <w:style w:type="character" w:customStyle="1" w:styleId="VoettekstChar">
    <w:name w:val="Voettekst Char"/>
    <w:basedOn w:val="Standaardalinea-lettertype"/>
    <w:link w:val="Voettekst"/>
    <w:uiPriority w:val="99"/>
    <w:rsid w:val="00E0314D"/>
    <w:rPr>
      <w:rFonts w:ascii="Verdana" w:hAnsi="Verdana"/>
      <w:sz w:val="18"/>
      <w:szCs w:val="24"/>
    </w:rPr>
  </w:style>
  <w:style w:type="character" w:customStyle="1" w:styleId="VoetnoottekstChar">
    <w:name w:val="Voetnoottekst Char"/>
    <w:basedOn w:val="Standaardalinea-lettertype"/>
    <w:link w:val="Voetnoottekst"/>
    <w:uiPriority w:val="99"/>
    <w:semiHidden/>
    <w:rsid w:val="008B1999"/>
    <w:rPr>
      <w:rFonts w:ascii="Verdana" w:hAnsi="Verdana"/>
      <w:sz w:val="13"/>
    </w:rPr>
  </w:style>
  <w:style w:type="character" w:customStyle="1" w:styleId="LijstalineaChar">
    <w:name w:val="Lijstalinea Char"/>
    <w:basedOn w:val="Standaardalinea-lettertype"/>
    <w:link w:val="Lijstalinea"/>
    <w:uiPriority w:val="34"/>
    <w:locked/>
    <w:rsid w:val="008B1999"/>
    <w:rPr>
      <w:rFonts w:ascii="Verdana" w:hAnsi="Verdana"/>
      <w:sz w:val="18"/>
      <w:szCs w:val="24"/>
    </w:rPr>
  </w:style>
  <w:style w:type="character" w:customStyle="1" w:styleId="TitelChar">
    <w:name w:val="Titel Char"/>
    <w:basedOn w:val="Standaardalinea-lettertype"/>
    <w:link w:val="Titel"/>
    <w:rsid w:val="00A06C15"/>
    <w:rPr>
      <w:rFonts w:ascii="Verdana" w:hAnsi="Verdana" w:cs="Arial"/>
      <w:bCs/>
      <w:kern w:val="28"/>
      <w:sz w:val="64"/>
      <w:szCs w:val="6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45267"/>
    <w:pPr>
      <w:spacing w:line="240" w:lineRule="atLeast"/>
    </w:pPr>
    <w:rPr>
      <w:rFonts w:ascii="Verdana" w:hAnsi="Verdana"/>
      <w:sz w:val="18"/>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rPr>
      <w:vertAlign w:val="superscript"/>
    </w:rPr>
  </w:style>
  <w:style w:type="paragraph" w:styleId="Lijstopsomteken2">
    <w:name w:val="List Bullet 2"/>
    <w:basedOn w:val="Standaard"/>
    <w:pPr>
      <w:numPr>
        <w:numId w:val="14"/>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pPr>
      <w:spacing w:line="320" w:lineRule="atLeast"/>
      <w:outlineLvl w:val="1"/>
    </w:pPr>
    <w:rPr>
      <w:sz w:val="24"/>
    </w:rPr>
  </w:style>
  <w:style w:type="paragraph" w:styleId="Titel">
    <w:name w:val="Title"/>
    <w:basedOn w:val="Standaard"/>
    <w:link w:val="TitelChar"/>
    <w:qFormat/>
    <w:pPr>
      <w:spacing w:line="320" w:lineRule="atLeast"/>
      <w:outlineLvl w:val="0"/>
    </w:pPr>
    <w:rPr>
      <w:rFonts w:cs="Arial"/>
      <w:bCs/>
      <w:kern w:val="28"/>
      <w:sz w:val="64"/>
      <w:szCs w:val="64"/>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table" w:styleId="Tabelraster">
    <w:name w:val="Table Grid"/>
    <w:basedOn w:val="Standaardtabel"/>
    <w:rsid w:val="00A3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rsid w:val="00314494"/>
    <w:pPr>
      <w:spacing w:line="288" w:lineRule="auto"/>
      <w:jc w:val="both"/>
    </w:pPr>
    <w:rPr>
      <w:rFonts w:ascii="Calibri" w:hAnsi="Calibri"/>
      <w:sz w:val="20"/>
      <w:szCs w:val="20"/>
      <w:lang w:val="x-none"/>
    </w:rPr>
  </w:style>
  <w:style w:type="character" w:customStyle="1" w:styleId="TekstopmerkingChar">
    <w:name w:val="Tekst opmerking Char"/>
    <w:basedOn w:val="Standaardalinea-lettertype"/>
    <w:link w:val="Tekstopmerking"/>
    <w:uiPriority w:val="99"/>
    <w:rsid w:val="00314494"/>
    <w:rPr>
      <w:rFonts w:ascii="Calibri" w:hAnsi="Calibri"/>
      <w:lang w:val="x-none"/>
    </w:rPr>
  </w:style>
  <w:style w:type="character" w:styleId="Verwijzingopmerking">
    <w:name w:val="annotation reference"/>
    <w:uiPriority w:val="99"/>
    <w:rsid w:val="00314494"/>
    <w:rPr>
      <w:rFonts w:ascii="Arial" w:hAnsi="Arial"/>
      <w:sz w:val="16"/>
    </w:rPr>
  </w:style>
  <w:style w:type="paragraph" w:styleId="Lijstalinea">
    <w:name w:val="List Paragraph"/>
    <w:basedOn w:val="Standaard"/>
    <w:link w:val="LijstalineaChar"/>
    <w:uiPriority w:val="34"/>
    <w:qFormat/>
    <w:rsid w:val="00815C5D"/>
    <w:pPr>
      <w:ind w:left="720"/>
      <w:contextualSpacing/>
    </w:pPr>
  </w:style>
  <w:style w:type="paragraph" w:styleId="Onderwerpvanopmerking">
    <w:name w:val="annotation subject"/>
    <w:basedOn w:val="Tekstopmerking"/>
    <w:next w:val="Tekstopmerking"/>
    <w:link w:val="OnderwerpvanopmerkingChar"/>
    <w:rsid w:val="00C7490F"/>
    <w:pPr>
      <w:spacing w:line="240" w:lineRule="auto"/>
      <w:jc w:val="left"/>
    </w:pPr>
    <w:rPr>
      <w:rFonts w:ascii="Verdana" w:hAnsi="Verdana"/>
      <w:b/>
      <w:bCs/>
      <w:lang w:val="nl-NL"/>
    </w:rPr>
  </w:style>
  <w:style w:type="character" w:customStyle="1" w:styleId="OnderwerpvanopmerkingChar">
    <w:name w:val="Onderwerp van opmerking Char"/>
    <w:basedOn w:val="TekstopmerkingChar"/>
    <w:link w:val="Onderwerpvanopmerking"/>
    <w:rsid w:val="00C7490F"/>
    <w:rPr>
      <w:rFonts w:ascii="Verdana" w:hAnsi="Verdana"/>
      <w:b/>
      <w:bCs/>
      <w:lang w:val="x-none"/>
    </w:rPr>
  </w:style>
  <w:style w:type="character" w:customStyle="1" w:styleId="VoettekstChar">
    <w:name w:val="Voettekst Char"/>
    <w:basedOn w:val="Standaardalinea-lettertype"/>
    <w:link w:val="Voettekst"/>
    <w:uiPriority w:val="99"/>
    <w:rsid w:val="00E0314D"/>
    <w:rPr>
      <w:rFonts w:ascii="Verdana" w:hAnsi="Verdana"/>
      <w:sz w:val="18"/>
      <w:szCs w:val="24"/>
    </w:rPr>
  </w:style>
  <w:style w:type="character" w:customStyle="1" w:styleId="VoetnoottekstChar">
    <w:name w:val="Voetnoottekst Char"/>
    <w:basedOn w:val="Standaardalinea-lettertype"/>
    <w:link w:val="Voetnoottekst"/>
    <w:uiPriority w:val="99"/>
    <w:semiHidden/>
    <w:rsid w:val="008B1999"/>
    <w:rPr>
      <w:rFonts w:ascii="Verdana" w:hAnsi="Verdana"/>
      <w:sz w:val="13"/>
    </w:rPr>
  </w:style>
  <w:style w:type="character" w:customStyle="1" w:styleId="LijstalineaChar">
    <w:name w:val="Lijstalinea Char"/>
    <w:basedOn w:val="Standaardalinea-lettertype"/>
    <w:link w:val="Lijstalinea"/>
    <w:uiPriority w:val="34"/>
    <w:locked/>
    <w:rsid w:val="008B1999"/>
    <w:rPr>
      <w:rFonts w:ascii="Verdana" w:hAnsi="Verdana"/>
      <w:sz w:val="18"/>
      <w:szCs w:val="24"/>
    </w:rPr>
  </w:style>
  <w:style w:type="character" w:customStyle="1" w:styleId="TitelChar">
    <w:name w:val="Titel Char"/>
    <w:basedOn w:val="Standaardalinea-lettertype"/>
    <w:link w:val="Titel"/>
    <w:rsid w:val="00A06C15"/>
    <w:rPr>
      <w:rFonts w:ascii="Verdana" w:hAnsi="Verdana" w:cs="Arial"/>
      <w:bCs/>
      <w:kern w:val="28"/>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en\LNV\Rijkshuisstijl-RVO\Werkgroepsjablonen\RijksBlancoStaand.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31CD-049F-4873-8BDD-A9D6269DF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RijksBlancoStaand.dotm</Template>
  <TotalTime>1</TotalTime>
  <Pages>8</Pages>
  <Words>2092</Words>
  <Characters>13290</Characters>
  <Application>Microsoft Office Word</Application>
  <DocSecurity>4</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15352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Bormans, ing. J.H.E.M. MBA (Joop)</dc:creator>
  <cp:lastModifiedBy>Keesom, S. (Sander)</cp:lastModifiedBy>
  <cp:revision>2</cp:revision>
  <cp:lastPrinted>2016-03-01T07:38:00Z</cp:lastPrinted>
  <dcterms:created xsi:type="dcterms:W3CDTF">2016-06-10T13:16:00Z</dcterms:created>
  <dcterms:modified xsi:type="dcterms:W3CDTF">2016-06-10T13:16:00Z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