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62629" w14:textId="531291C4" w:rsidR="00146C6F" w:rsidRPr="005C721E" w:rsidRDefault="00146C6F" w:rsidP="00146C6F">
      <w:pPr>
        <w:spacing w:line="360" w:lineRule="auto"/>
        <w:rPr>
          <w:rFonts w:ascii="Verdana" w:eastAsia="Verdana" w:hAnsi="Verdana" w:cs="Verdana"/>
          <w:b/>
          <w:bCs/>
          <w:sz w:val="18"/>
          <w:szCs w:val="18"/>
        </w:rPr>
      </w:pPr>
      <w:bookmarkStart w:id="0" w:name="_Hlk49935586"/>
      <w:r w:rsidRPr="005C721E">
        <w:rPr>
          <w:rFonts w:ascii="Verdana" w:hAnsi="Verdana"/>
          <w:b/>
          <w:bCs/>
          <w:sz w:val="18"/>
          <w:szCs w:val="18"/>
        </w:rPr>
        <w:t xml:space="preserve">Protocol ten behoeve van de overeengekomen specifieke werkzaamheden voor de accountant in het kader van de </w:t>
      </w:r>
      <w:r w:rsidR="005C721E" w:rsidRPr="005C721E">
        <w:rPr>
          <w:rFonts w:ascii="Verdana" w:hAnsi="Verdana"/>
          <w:b/>
          <w:bCs/>
          <w:sz w:val="18"/>
          <w:szCs w:val="18"/>
        </w:rPr>
        <w:t>Regeling nationale EZK- en LNV-subsidies, Titel 3.27. Important Projects of Common European Interest (IPCEI)</w:t>
      </w:r>
      <w:bookmarkEnd w:id="0"/>
    </w:p>
    <w:p w14:paraId="34729823" w14:textId="77777777" w:rsidR="00146C6F" w:rsidRPr="005C721E" w:rsidRDefault="00146C6F" w:rsidP="00146C6F">
      <w:pPr>
        <w:spacing w:line="360" w:lineRule="auto"/>
        <w:rPr>
          <w:rFonts w:ascii="Verdana" w:eastAsia="Verdana" w:hAnsi="Verdana" w:cs="Verdana"/>
          <w:b/>
          <w:bCs/>
          <w:sz w:val="18"/>
          <w:szCs w:val="18"/>
        </w:rPr>
      </w:pPr>
    </w:p>
    <w:p w14:paraId="2B4334C2" w14:textId="77777777" w:rsidR="00146C6F" w:rsidRPr="005C721E" w:rsidRDefault="00146C6F" w:rsidP="00146C6F">
      <w:pPr>
        <w:pStyle w:val="Lijstalinea"/>
        <w:numPr>
          <w:ilvl w:val="0"/>
          <w:numId w:val="2"/>
        </w:numPr>
        <w:spacing w:line="360" w:lineRule="auto"/>
        <w:rPr>
          <w:rFonts w:ascii="Verdana" w:hAnsi="Verdana"/>
          <w:b/>
          <w:bCs/>
          <w:sz w:val="18"/>
          <w:szCs w:val="18"/>
        </w:rPr>
      </w:pPr>
      <w:r w:rsidRPr="005C721E">
        <w:rPr>
          <w:rFonts w:ascii="Verdana" w:hAnsi="Verdana"/>
          <w:b/>
          <w:bCs/>
          <w:sz w:val="18"/>
          <w:szCs w:val="18"/>
        </w:rPr>
        <w:t>Uitgangspunten</w:t>
      </w:r>
    </w:p>
    <w:p w14:paraId="4C4BB93D" w14:textId="77777777" w:rsidR="00146C6F" w:rsidRPr="005C721E" w:rsidRDefault="00146C6F" w:rsidP="00146C6F">
      <w:pPr>
        <w:spacing w:line="360" w:lineRule="auto"/>
        <w:rPr>
          <w:rFonts w:ascii="Verdana" w:eastAsia="Verdana" w:hAnsi="Verdana" w:cs="Verdana"/>
          <w:b/>
          <w:bCs/>
          <w:sz w:val="18"/>
          <w:szCs w:val="18"/>
        </w:rPr>
      </w:pPr>
    </w:p>
    <w:p w14:paraId="100E2CEF" w14:textId="77777777" w:rsidR="00146C6F" w:rsidRPr="005C721E" w:rsidRDefault="00146C6F" w:rsidP="00146C6F">
      <w:pPr>
        <w:pStyle w:val="Lijstalinea"/>
        <w:numPr>
          <w:ilvl w:val="1"/>
          <w:numId w:val="2"/>
        </w:numPr>
        <w:spacing w:line="360" w:lineRule="auto"/>
        <w:rPr>
          <w:rFonts w:ascii="Verdana" w:hAnsi="Verdana"/>
          <w:b/>
          <w:bCs/>
          <w:sz w:val="18"/>
          <w:szCs w:val="18"/>
        </w:rPr>
      </w:pPr>
      <w:r w:rsidRPr="005C721E">
        <w:rPr>
          <w:rFonts w:ascii="Verdana" w:hAnsi="Verdana"/>
          <w:b/>
          <w:bCs/>
          <w:sz w:val="18"/>
          <w:szCs w:val="18"/>
        </w:rPr>
        <w:t>Doelstelling</w:t>
      </w:r>
    </w:p>
    <w:p w14:paraId="0ADE8327" w14:textId="77777777" w:rsidR="00146C6F" w:rsidRPr="005C721E" w:rsidRDefault="00146C6F" w:rsidP="00146C6F">
      <w:pPr>
        <w:spacing w:line="360" w:lineRule="auto"/>
        <w:rPr>
          <w:rFonts w:ascii="Verdana" w:eastAsia="Verdana" w:hAnsi="Verdana" w:cs="Verdana"/>
          <w:sz w:val="18"/>
          <w:szCs w:val="18"/>
        </w:rPr>
      </w:pPr>
    </w:p>
    <w:p w14:paraId="451C5772" w14:textId="39CF68DF" w:rsidR="00077237" w:rsidRPr="005C721E" w:rsidRDefault="00146C6F" w:rsidP="00146C6F">
      <w:pPr>
        <w:autoSpaceDE w:val="0"/>
        <w:autoSpaceDN w:val="0"/>
        <w:adjustRightInd w:val="0"/>
        <w:spacing w:line="360" w:lineRule="auto"/>
        <w:rPr>
          <w:rFonts w:ascii="Verdana" w:hAnsi="Verdana"/>
          <w:sz w:val="18"/>
          <w:szCs w:val="18"/>
        </w:rPr>
      </w:pPr>
      <w:r w:rsidRPr="005C721E">
        <w:rPr>
          <w:rFonts w:ascii="Verdana" w:hAnsi="Verdana"/>
          <w:sz w:val="18"/>
          <w:szCs w:val="18"/>
        </w:rPr>
        <w:t xml:space="preserve">Dit protocol heeft als doel het geven van aanwijzingen over de reikwijdte en de diepgang van de accountantswerkzaamheden op de door de aanvrager bij het ministerie van EZK in te dienen gegevens voor de </w:t>
      </w:r>
      <w:bookmarkStart w:id="1" w:name="_Hlk113442692"/>
      <w:r w:rsidRPr="005C721E">
        <w:rPr>
          <w:rFonts w:ascii="Verdana" w:hAnsi="Verdana"/>
          <w:sz w:val="18"/>
          <w:szCs w:val="18"/>
        </w:rPr>
        <w:t xml:space="preserve">‘Aanvraag </w:t>
      </w:r>
      <w:r w:rsidR="00A75B82" w:rsidRPr="00A75B82">
        <w:rPr>
          <w:rFonts w:ascii="Verdana" w:hAnsi="Verdana"/>
          <w:sz w:val="18"/>
          <w:szCs w:val="18"/>
        </w:rPr>
        <w:t xml:space="preserve">subsidie IPCEI Waterstof: </w:t>
      </w:r>
      <w:bookmarkEnd w:id="1"/>
      <w:r w:rsidR="00CE6738" w:rsidRPr="00CE6738">
        <w:rPr>
          <w:rFonts w:ascii="Verdana" w:hAnsi="Verdana"/>
          <w:sz w:val="18"/>
          <w:szCs w:val="18"/>
        </w:rPr>
        <w:t>Waterstoftoepassingen in mobiliteit en transport</w:t>
      </w:r>
      <w:r w:rsidR="00077237" w:rsidRPr="005C721E">
        <w:rPr>
          <w:rFonts w:ascii="Verdana" w:hAnsi="Verdana"/>
          <w:sz w:val="18"/>
          <w:szCs w:val="18"/>
        </w:rPr>
        <w:t xml:space="preserve">, zoals beschreven in de </w:t>
      </w:r>
      <w:bookmarkStart w:id="2" w:name="_Hlk113442593"/>
      <w:r w:rsidR="00A75B82" w:rsidRPr="00A75B82">
        <w:rPr>
          <w:rFonts w:ascii="Verdana" w:hAnsi="Verdana"/>
          <w:sz w:val="18"/>
          <w:szCs w:val="18"/>
        </w:rPr>
        <w:t>Regeling nationale EZK- en LNV-subsidies, Titel 3.27. Important Projects of Common European Interest (IPCEI)</w:t>
      </w:r>
      <w:r w:rsidR="00077237" w:rsidRPr="005C721E">
        <w:rPr>
          <w:rFonts w:ascii="Verdana" w:hAnsi="Verdana"/>
          <w:sz w:val="18"/>
          <w:szCs w:val="18"/>
        </w:rPr>
        <w:t xml:space="preserve"> (</w:t>
      </w:r>
      <w:r w:rsidR="00A75B82">
        <w:rPr>
          <w:rFonts w:ascii="Verdana" w:hAnsi="Verdana"/>
          <w:sz w:val="18"/>
          <w:szCs w:val="18"/>
        </w:rPr>
        <w:t>17 december 2021</w:t>
      </w:r>
      <w:r w:rsidR="00077237" w:rsidRPr="005C721E">
        <w:rPr>
          <w:rFonts w:ascii="Verdana" w:hAnsi="Verdana"/>
          <w:sz w:val="18"/>
          <w:szCs w:val="18"/>
        </w:rPr>
        <w:t xml:space="preserve">, Staatscourant </w:t>
      </w:r>
      <w:r w:rsidR="00A75B82" w:rsidRPr="005C721E">
        <w:rPr>
          <w:rFonts w:ascii="Verdana" w:hAnsi="Verdana"/>
          <w:sz w:val="18"/>
          <w:szCs w:val="18"/>
        </w:rPr>
        <w:t>202</w:t>
      </w:r>
      <w:r w:rsidR="00A75B82">
        <w:rPr>
          <w:rFonts w:ascii="Verdana" w:hAnsi="Verdana"/>
          <w:sz w:val="18"/>
          <w:szCs w:val="18"/>
        </w:rPr>
        <w:t>1</w:t>
      </w:r>
      <w:r w:rsidR="00077237" w:rsidRPr="005C721E">
        <w:rPr>
          <w:rFonts w:ascii="Verdana" w:hAnsi="Verdana"/>
          <w:sz w:val="18"/>
          <w:szCs w:val="18"/>
        </w:rPr>
        <w:t xml:space="preserve">, </w:t>
      </w:r>
      <w:r w:rsidR="00A75B82">
        <w:rPr>
          <w:rFonts w:ascii="Verdana" w:hAnsi="Verdana"/>
          <w:sz w:val="18"/>
          <w:szCs w:val="18"/>
        </w:rPr>
        <w:t>50262</w:t>
      </w:r>
      <w:r w:rsidR="00077237" w:rsidRPr="005C721E">
        <w:rPr>
          <w:rFonts w:ascii="Verdana" w:hAnsi="Verdana"/>
          <w:sz w:val="18"/>
          <w:szCs w:val="18"/>
        </w:rPr>
        <w:t xml:space="preserve">, laatstelijk gewijzigd bij de regeling van </w:t>
      </w:r>
      <w:r w:rsidR="00A75B82">
        <w:rPr>
          <w:rFonts w:ascii="Verdana" w:hAnsi="Verdana"/>
          <w:sz w:val="18"/>
          <w:szCs w:val="18"/>
        </w:rPr>
        <w:t>19 juli 2022</w:t>
      </w:r>
      <w:r w:rsidR="00A506F0" w:rsidRPr="005C721E">
        <w:rPr>
          <w:rFonts w:ascii="Verdana" w:hAnsi="Verdana"/>
          <w:sz w:val="18"/>
          <w:szCs w:val="18"/>
        </w:rPr>
        <w:t xml:space="preserve">, Staatscourant </w:t>
      </w:r>
      <w:r w:rsidR="00A75B82" w:rsidRPr="005C721E">
        <w:rPr>
          <w:rFonts w:ascii="Verdana" w:hAnsi="Verdana"/>
          <w:sz w:val="18"/>
          <w:szCs w:val="18"/>
        </w:rPr>
        <w:t>202</w:t>
      </w:r>
      <w:r w:rsidR="00A75B82">
        <w:rPr>
          <w:rFonts w:ascii="Verdana" w:hAnsi="Verdana"/>
          <w:sz w:val="18"/>
          <w:szCs w:val="18"/>
        </w:rPr>
        <w:t>2</w:t>
      </w:r>
      <w:r w:rsidR="00A506F0" w:rsidRPr="005C721E">
        <w:rPr>
          <w:rFonts w:ascii="Verdana" w:hAnsi="Verdana"/>
          <w:sz w:val="18"/>
          <w:szCs w:val="18"/>
        </w:rPr>
        <w:t xml:space="preserve">, </w:t>
      </w:r>
      <w:r w:rsidR="00A75B82">
        <w:rPr>
          <w:rFonts w:ascii="Verdana" w:hAnsi="Verdana"/>
          <w:sz w:val="18"/>
          <w:szCs w:val="18"/>
        </w:rPr>
        <w:t>18894</w:t>
      </w:r>
      <w:r w:rsidR="00077237" w:rsidRPr="005C721E">
        <w:rPr>
          <w:rFonts w:ascii="Verdana" w:hAnsi="Verdana"/>
          <w:sz w:val="18"/>
          <w:szCs w:val="18"/>
        </w:rPr>
        <w:t>).</w:t>
      </w:r>
      <w:r w:rsidRPr="005C721E">
        <w:rPr>
          <w:rFonts w:ascii="Verdana" w:hAnsi="Verdana"/>
          <w:sz w:val="18"/>
          <w:szCs w:val="18"/>
        </w:rPr>
        <w:t xml:space="preserve">  </w:t>
      </w:r>
      <w:bookmarkStart w:id="3" w:name="_Hlk53130500"/>
      <w:bookmarkEnd w:id="2"/>
    </w:p>
    <w:p w14:paraId="155A16BC" w14:textId="67FB34C8" w:rsidR="00146C6F" w:rsidRPr="005C721E" w:rsidRDefault="00146C6F" w:rsidP="003B35BC">
      <w:pPr>
        <w:autoSpaceDE w:val="0"/>
        <w:autoSpaceDN w:val="0"/>
        <w:adjustRightInd w:val="0"/>
        <w:spacing w:line="360" w:lineRule="auto"/>
        <w:rPr>
          <w:rFonts w:ascii="Verdana" w:hAnsi="Verdana" w:cs="Arial"/>
          <w:b/>
          <w:sz w:val="18"/>
          <w:szCs w:val="18"/>
        </w:rPr>
      </w:pPr>
      <w:r w:rsidRPr="005C721E">
        <w:rPr>
          <w:rFonts w:ascii="Verdana" w:hAnsi="Verdana"/>
          <w:sz w:val="18"/>
          <w:szCs w:val="18"/>
        </w:rPr>
        <w:t xml:space="preserve">De rapportage die resulteert uit de accountantswerkzaamheden die voortvloeien uit dit protocol wordt gezien als </w:t>
      </w:r>
      <w:r w:rsidR="003B35BC" w:rsidRPr="005C721E">
        <w:rPr>
          <w:rFonts w:ascii="Verdana" w:hAnsi="Verdana"/>
          <w:sz w:val="18"/>
          <w:szCs w:val="18"/>
        </w:rPr>
        <w:t xml:space="preserve">het nader vast te stellen product van een </w:t>
      </w:r>
      <w:r w:rsidR="00BE3F3C" w:rsidRPr="005C721E">
        <w:rPr>
          <w:rFonts w:ascii="Verdana" w:hAnsi="Verdana"/>
          <w:sz w:val="18"/>
          <w:szCs w:val="18"/>
        </w:rPr>
        <w:t>register</w:t>
      </w:r>
      <w:r w:rsidR="003B35BC" w:rsidRPr="005C721E">
        <w:rPr>
          <w:rFonts w:ascii="Verdana" w:hAnsi="Verdana"/>
          <w:sz w:val="18"/>
          <w:szCs w:val="18"/>
        </w:rPr>
        <w:t xml:space="preserve">accountant of accountant-administratieconsulent als bedoeld in artikel 393, eerste lid, van </w:t>
      </w:r>
      <w:bookmarkStart w:id="4" w:name="_Hlk113362432"/>
      <w:r w:rsidR="003B35BC" w:rsidRPr="005C721E">
        <w:rPr>
          <w:rFonts w:ascii="Verdana" w:hAnsi="Verdana"/>
          <w:sz w:val="18"/>
          <w:szCs w:val="18"/>
        </w:rPr>
        <w:t>Boek 2 van het Burgerlijk Wetboek</w:t>
      </w:r>
      <w:bookmarkEnd w:id="4"/>
      <w:r w:rsidR="003B35BC" w:rsidRPr="005C721E">
        <w:rPr>
          <w:rFonts w:ascii="Verdana" w:hAnsi="Verdana"/>
          <w:sz w:val="18"/>
          <w:szCs w:val="18"/>
        </w:rPr>
        <w:t xml:space="preserve">, volgens een door de minister ter beschikking gesteld model of een door de minister geaccepteerd document </w:t>
      </w:r>
      <w:r w:rsidRPr="005C721E">
        <w:rPr>
          <w:rFonts w:ascii="Verdana" w:hAnsi="Verdana"/>
          <w:sz w:val="18"/>
          <w:szCs w:val="18"/>
        </w:rPr>
        <w:t xml:space="preserve">zoals bedoeld </w:t>
      </w:r>
      <w:bookmarkEnd w:id="3"/>
      <w:r w:rsidRPr="005C721E">
        <w:rPr>
          <w:rFonts w:ascii="Verdana" w:hAnsi="Verdana"/>
          <w:sz w:val="18"/>
          <w:szCs w:val="18"/>
        </w:rPr>
        <w:t xml:space="preserve">in artikel </w:t>
      </w:r>
      <w:r w:rsidR="00A75B82">
        <w:rPr>
          <w:rFonts w:ascii="Verdana" w:hAnsi="Verdana"/>
          <w:sz w:val="18"/>
          <w:szCs w:val="18"/>
        </w:rPr>
        <w:t>3.27.12</w:t>
      </w:r>
      <w:r w:rsidR="003B35BC" w:rsidRPr="005C721E">
        <w:rPr>
          <w:rFonts w:ascii="Verdana" w:hAnsi="Verdana"/>
          <w:sz w:val="18"/>
          <w:szCs w:val="18"/>
        </w:rPr>
        <w:t xml:space="preserve"> van bovengenoemde regeling</w:t>
      </w:r>
      <w:r w:rsidRPr="005C721E">
        <w:rPr>
          <w:rFonts w:ascii="Verdana" w:hAnsi="Verdana"/>
          <w:sz w:val="18"/>
          <w:szCs w:val="18"/>
        </w:rPr>
        <w:t xml:space="preserve">. </w:t>
      </w:r>
    </w:p>
    <w:p w14:paraId="3C26DA2D" w14:textId="77777777" w:rsidR="00146C6F" w:rsidRPr="005C721E" w:rsidRDefault="00146C6F" w:rsidP="00146C6F">
      <w:pPr>
        <w:spacing w:line="360" w:lineRule="auto"/>
        <w:rPr>
          <w:rFonts w:ascii="Verdana" w:eastAsia="Verdana" w:hAnsi="Verdana" w:cs="Verdana"/>
          <w:sz w:val="18"/>
          <w:szCs w:val="18"/>
        </w:rPr>
      </w:pPr>
    </w:p>
    <w:p w14:paraId="398CCCCF" w14:textId="77777777" w:rsidR="00146C6F" w:rsidRPr="005C721E" w:rsidRDefault="00146C6F" w:rsidP="00146C6F">
      <w:pPr>
        <w:pStyle w:val="Lijstalinea"/>
        <w:numPr>
          <w:ilvl w:val="1"/>
          <w:numId w:val="2"/>
        </w:numPr>
        <w:spacing w:line="360" w:lineRule="auto"/>
        <w:rPr>
          <w:rFonts w:ascii="Verdana" w:hAnsi="Verdana"/>
          <w:b/>
          <w:bCs/>
          <w:sz w:val="18"/>
          <w:szCs w:val="18"/>
        </w:rPr>
      </w:pPr>
      <w:r w:rsidRPr="005C721E">
        <w:rPr>
          <w:rFonts w:ascii="Verdana" w:hAnsi="Verdana"/>
          <w:b/>
          <w:bCs/>
          <w:sz w:val="18"/>
          <w:szCs w:val="18"/>
        </w:rPr>
        <w:t>Definities</w:t>
      </w:r>
    </w:p>
    <w:p w14:paraId="699A0095" w14:textId="77777777" w:rsidR="00146C6F" w:rsidRPr="005C721E" w:rsidRDefault="00146C6F" w:rsidP="00146C6F">
      <w:pPr>
        <w:spacing w:line="360" w:lineRule="auto"/>
        <w:rPr>
          <w:rFonts w:ascii="Verdana" w:eastAsia="Verdana" w:hAnsi="Verdana" w:cs="Verdana"/>
          <w:b/>
          <w:bCs/>
          <w:sz w:val="18"/>
          <w:szCs w:val="18"/>
        </w:rPr>
      </w:pPr>
      <w:r w:rsidRPr="005C721E">
        <w:rPr>
          <w:rFonts w:ascii="Verdana" w:eastAsia="Verdana" w:hAnsi="Verdana" w:cs="Verdana"/>
          <w:b/>
          <w:bCs/>
          <w:sz w:val="18"/>
          <w:szCs w:val="18"/>
        </w:rPr>
        <w:t xml:space="preserve"> </w:t>
      </w:r>
    </w:p>
    <w:p w14:paraId="541536BC" w14:textId="6F36EFF8" w:rsidR="00146C6F" w:rsidRPr="008E637D" w:rsidRDefault="00A75B82">
      <w:pPr>
        <w:pStyle w:val="Lijstaline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18"/>
          <w:szCs w:val="18"/>
        </w:rPr>
      </w:pPr>
      <w:r w:rsidRPr="008E637D">
        <w:rPr>
          <w:rFonts w:ascii="Verdana" w:hAnsi="Verdana"/>
          <w:i/>
          <w:iCs/>
          <w:sz w:val="18"/>
          <w:szCs w:val="18"/>
        </w:rPr>
        <w:t>Accountant</w:t>
      </w:r>
      <w:r w:rsidRPr="00A75B82">
        <w:rPr>
          <w:rFonts w:ascii="Verdana" w:hAnsi="Verdana"/>
          <w:sz w:val="18"/>
          <w:szCs w:val="18"/>
        </w:rPr>
        <w:t>: een registeraccountant of Accountant-Administratieconsulent als bedoeld in artikel</w:t>
      </w:r>
      <w:r>
        <w:rPr>
          <w:rFonts w:ascii="Verdana" w:hAnsi="Verdana"/>
          <w:sz w:val="18"/>
          <w:szCs w:val="18"/>
        </w:rPr>
        <w:t xml:space="preserve"> </w:t>
      </w:r>
      <w:r w:rsidRPr="008E637D">
        <w:rPr>
          <w:rFonts w:ascii="Verdana" w:hAnsi="Verdana"/>
          <w:sz w:val="18"/>
          <w:szCs w:val="18"/>
        </w:rPr>
        <w:t>393, eerste lid, van Boek 2 van het Burgerlijk Wetboek.</w:t>
      </w:r>
    </w:p>
    <w:p w14:paraId="4CE1A5A2" w14:textId="77777777" w:rsidR="00146C6F" w:rsidRPr="008E637D" w:rsidRDefault="00146C6F" w:rsidP="008E637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18"/>
          <w:szCs w:val="18"/>
        </w:rPr>
      </w:pPr>
    </w:p>
    <w:p w14:paraId="079C21CE" w14:textId="718DB4FB" w:rsidR="00146C6F" w:rsidRPr="008E637D" w:rsidRDefault="00146C6F" w:rsidP="00146C6F">
      <w:pPr>
        <w:pStyle w:val="Lijstaline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b/>
          <w:bCs/>
          <w:sz w:val="18"/>
          <w:szCs w:val="18"/>
        </w:rPr>
      </w:pPr>
      <w:r w:rsidRPr="005C721E">
        <w:rPr>
          <w:rFonts w:ascii="Verdana" w:hAnsi="Verdana"/>
          <w:i/>
          <w:iCs/>
          <w:sz w:val="18"/>
          <w:szCs w:val="18"/>
        </w:rPr>
        <w:t>Aanvrager</w:t>
      </w:r>
      <w:r w:rsidRPr="005C721E">
        <w:rPr>
          <w:rFonts w:ascii="Verdana" w:hAnsi="Verdana"/>
          <w:sz w:val="18"/>
          <w:szCs w:val="18"/>
        </w:rPr>
        <w:t>: een natuurlijke</w:t>
      </w:r>
      <w:r w:rsidR="00CF4349">
        <w:rPr>
          <w:rFonts w:ascii="Verdana" w:hAnsi="Verdana"/>
          <w:sz w:val="18"/>
          <w:szCs w:val="18"/>
        </w:rPr>
        <w:t>-</w:t>
      </w:r>
      <w:r w:rsidRPr="005C721E">
        <w:rPr>
          <w:rFonts w:ascii="Verdana" w:hAnsi="Verdana"/>
          <w:sz w:val="18"/>
          <w:szCs w:val="18"/>
        </w:rPr>
        <w:t xml:space="preserve"> of rechtspersoon of diens gemachtigde </w:t>
      </w:r>
      <w:r w:rsidR="00CF4349">
        <w:rPr>
          <w:rFonts w:ascii="Verdana" w:hAnsi="Verdana"/>
          <w:sz w:val="18"/>
          <w:szCs w:val="18"/>
        </w:rPr>
        <w:t>door</w:t>
      </w:r>
      <w:r w:rsidR="00CF4349" w:rsidRPr="005C721E">
        <w:rPr>
          <w:rFonts w:ascii="Verdana" w:hAnsi="Verdana"/>
          <w:sz w:val="18"/>
          <w:szCs w:val="18"/>
        </w:rPr>
        <w:t xml:space="preserve"> </w:t>
      </w:r>
      <w:r w:rsidR="00CF4349">
        <w:rPr>
          <w:rFonts w:ascii="Verdana" w:hAnsi="Verdana"/>
          <w:sz w:val="18"/>
          <w:szCs w:val="18"/>
        </w:rPr>
        <w:t xml:space="preserve">of voor </w:t>
      </w:r>
      <w:r w:rsidRPr="005C721E">
        <w:rPr>
          <w:rFonts w:ascii="Verdana" w:hAnsi="Verdana"/>
          <w:sz w:val="18"/>
          <w:szCs w:val="18"/>
        </w:rPr>
        <w:t xml:space="preserve">wie </w:t>
      </w:r>
      <w:r w:rsidR="00CF4349">
        <w:rPr>
          <w:rFonts w:ascii="Verdana" w:hAnsi="Verdana"/>
          <w:sz w:val="18"/>
          <w:szCs w:val="18"/>
        </w:rPr>
        <w:t>een subsidieaanvraag is ingediend bij</w:t>
      </w:r>
      <w:r w:rsidR="00CF4349" w:rsidRPr="005C721E">
        <w:rPr>
          <w:rFonts w:ascii="Verdana" w:hAnsi="Verdana"/>
          <w:sz w:val="18"/>
          <w:szCs w:val="18"/>
        </w:rPr>
        <w:t xml:space="preserve"> </w:t>
      </w:r>
      <w:r w:rsidR="00A75B82">
        <w:rPr>
          <w:rFonts w:ascii="Verdana" w:hAnsi="Verdana"/>
          <w:sz w:val="18"/>
          <w:szCs w:val="18"/>
        </w:rPr>
        <w:t>EZK</w:t>
      </w:r>
      <w:r w:rsidRPr="005C721E">
        <w:rPr>
          <w:rFonts w:ascii="Verdana" w:hAnsi="Verdana"/>
          <w:sz w:val="18"/>
          <w:szCs w:val="18"/>
        </w:rPr>
        <w:t xml:space="preserve"> op grond van de </w:t>
      </w:r>
      <w:r w:rsidR="00CF4349" w:rsidRPr="00CF4349">
        <w:rPr>
          <w:rFonts w:ascii="Verdana" w:hAnsi="Verdana" w:cs="Calibri"/>
          <w:sz w:val="18"/>
          <w:szCs w:val="18"/>
        </w:rPr>
        <w:t>Regeling nationale EZK- en LNV-subsidies, Titel 3.27. Important Projects of Common European Interest (IPCEI)</w:t>
      </w:r>
      <w:r w:rsidRPr="005C721E">
        <w:rPr>
          <w:rFonts w:ascii="Verdana" w:hAnsi="Verdana"/>
          <w:sz w:val="18"/>
          <w:szCs w:val="18"/>
        </w:rPr>
        <w:t xml:space="preserve">. </w:t>
      </w:r>
    </w:p>
    <w:p w14:paraId="259C6CDC" w14:textId="77777777" w:rsidR="00A61E96" w:rsidRPr="008E637D" w:rsidRDefault="00A61E96" w:rsidP="008E637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18"/>
          <w:szCs w:val="18"/>
        </w:rPr>
      </w:pPr>
    </w:p>
    <w:p w14:paraId="21D28DF3" w14:textId="40ED17DD" w:rsidR="00A61E96" w:rsidRPr="008E637D" w:rsidRDefault="00A61E96" w:rsidP="00146C6F">
      <w:pPr>
        <w:pStyle w:val="Lijstaline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i/>
          <w:iCs/>
          <w:sz w:val="18"/>
          <w:szCs w:val="18"/>
        </w:rPr>
      </w:pPr>
      <w:r w:rsidRPr="008E637D">
        <w:rPr>
          <w:rFonts w:ascii="Verdana" w:hAnsi="Verdana"/>
          <w:i/>
          <w:iCs/>
          <w:sz w:val="18"/>
          <w:szCs w:val="18"/>
        </w:rPr>
        <w:t xml:space="preserve">Groep: </w:t>
      </w:r>
      <w:r w:rsidR="00BA2622" w:rsidRPr="008E637D">
        <w:rPr>
          <w:rFonts w:ascii="Verdana" w:hAnsi="Verdana"/>
          <w:sz w:val="18"/>
          <w:szCs w:val="18"/>
        </w:rPr>
        <w:t>Een groep verbonden ondernemingen is een aantal binnenlandse</w:t>
      </w:r>
      <w:r w:rsidR="005E5302">
        <w:rPr>
          <w:rFonts w:ascii="Verdana" w:hAnsi="Verdana"/>
          <w:sz w:val="18"/>
          <w:szCs w:val="18"/>
        </w:rPr>
        <w:t>-</w:t>
      </w:r>
      <w:r w:rsidR="00BA2622" w:rsidRPr="008E637D">
        <w:rPr>
          <w:rFonts w:ascii="Verdana" w:hAnsi="Verdana"/>
          <w:sz w:val="18"/>
          <w:szCs w:val="18"/>
        </w:rPr>
        <w:t xml:space="preserve"> en/of buitenlandse ondernemingen zodanig verbonden dat ze samen een groep of concern vormen</w:t>
      </w:r>
      <w:r w:rsidR="00BA2622">
        <w:rPr>
          <w:rFonts w:ascii="Verdana" w:hAnsi="Verdana"/>
          <w:sz w:val="18"/>
          <w:szCs w:val="18"/>
        </w:rPr>
        <w:t>, zie ook a</w:t>
      </w:r>
      <w:r w:rsidR="00BA2622" w:rsidRPr="00BA2622">
        <w:rPr>
          <w:rFonts w:ascii="Verdana" w:hAnsi="Verdana"/>
          <w:sz w:val="18"/>
          <w:szCs w:val="18"/>
        </w:rPr>
        <w:t>rtikel 24b</w:t>
      </w:r>
      <w:r w:rsidR="00BA2622">
        <w:rPr>
          <w:rFonts w:ascii="Verdana" w:hAnsi="Verdana"/>
          <w:sz w:val="18"/>
          <w:szCs w:val="18"/>
        </w:rPr>
        <w:t xml:space="preserve">, </w:t>
      </w:r>
      <w:r w:rsidR="00BA2622" w:rsidRPr="00BA2622">
        <w:rPr>
          <w:rFonts w:ascii="Verdana" w:hAnsi="Verdana"/>
          <w:sz w:val="18"/>
          <w:szCs w:val="18"/>
        </w:rPr>
        <w:t>Boek 2 van het Burgerlijk Wetboek</w:t>
      </w:r>
      <w:r w:rsidR="00BA2622" w:rsidRPr="008E637D">
        <w:rPr>
          <w:rFonts w:ascii="Verdana" w:hAnsi="Verdana"/>
          <w:sz w:val="18"/>
          <w:szCs w:val="18"/>
        </w:rPr>
        <w:t>.</w:t>
      </w:r>
    </w:p>
    <w:p w14:paraId="14B2A8F4" w14:textId="77777777" w:rsidR="00BA2622" w:rsidRPr="008E637D" w:rsidRDefault="00BA2622" w:rsidP="008E637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18"/>
          <w:szCs w:val="18"/>
        </w:rPr>
      </w:pPr>
    </w:p>
    <w:p w14:paraId="260DA846" w14:textId="6464F09A" w:rsidR="002878C2" w:rsidRDefault="00BA2622" w:rsidP="008E637D">
      <w:pPr>
        <w:pStyle w:val="Lijstaline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i/>
          <w:iCs/>
          <w:sz w:val="18"/>
          <w:szCs w:val="18"/>
        </w:rPr>
      </w:pPr>
      <w:r w:rsidRPr="008E637D">
        <w:rPr>
          <w:rFonts w:ascii="Verdana" w:hAnsi="Verdana"/>
          <w:i/>
          <w:iCs/>
          <w:sz w:val="18"/>
          <w:szCs w:val="18"/>
        </w:rPr>
        <w:t>Verbonden partij:</w:t>
      </w:r>
      <w:r w:rsidR="002878C2">
        <w:rPr>
          <w:rFonts w:ascii="Verdana" w:hAnsi="Verdana"/>
          <w:i/>
          <w:iCs/>
          <w:sz w:val="18"/>
          <w:szCs w:val="18"/>
        </w:rPr>
        <w:t xml:space="preserve"> </w:t>
      </w:r>
      <w:r w:rsidR="002878C2" w:rsidRPr="00C06C9C">
        <w:rPr>
          <w:rFonts w:ascii="Verdana" w:hAnsi="Verdana"/>
          <w:sz w:val="18"/>
          <w:szCs w:val="18"/>
        </w:rPr>
        <w:t>hetzij een partij die:</w:t>
      </w:r>
    </w:p>
    <w:p w14:paraId="188A4C76" w14:textId="554DB31C" w:rsidR="00BA2622" w:rsidRPr="008E637D" w:rsidRDefault="00BA2622" w:rsidP="008E637D">
      <w:pPr>
        <w:pStyle w:val="Lijstalinea"/>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18"/>
          <w:szCs w:val="18"/>
        </w:rPr>
      </w:pPr>
      <w:r w:rsidRPr="008E637D">
        <w:rPr>
          <w:rFonts w:ascii="Verdana" w:hAnsi="Verdana"/>
          <w:sz w:val="18"/>
          <w:szCs w:val="18"/>
        </w:rPr>
        <w:t xml:space="preserve">een persoon of een andere entiteit </w:t>
      </w:r>
      <w:r w:rsidR="002878C2">
        <w:rPr>
          <w:rFonts w:ascii="Verdana" w:hAnsi="Verdana"/>
          <w:sz w:val="18"/>
          <w:szCs w:val="18"/>
        </w:rPr>
        <w:t xml:space="preserve">is </w:t>
      </w:r>
      <w:r w:rsidRPr="008E637D">
        <w:rPr>
          <w:rFonts w:ascii="Verdana" w:hAnsi="Verdana"/>
          <w:sz w:val="18"/>
          <w:szCs w:val="18"/>
        </w:rPr>
        <w:t xml:space="preserve">die direct of indirect via een of meer tussenpersonen zeggenschap over of significante invloed op de </w:t>
      </w:r>
      <w:r w:rsidR="002878C2" w:rsidRPr="008E637D">
        <w:rPr>
          <w:rFonts w:ascii="Verdana" w:hAnsi="Verdana"/>
          <w:sz w:val="18"/>
          <w:szCs w:val="18"/>
        </w:rPr>
        <w:t xml:space="preserve">aanvragende </w:t>
      </w:r>
      <w:r w:rsidRPr="008E637D">
        <w:rPr>
          <w:rFonts w:ascii="Verdana" w:hAnsi="Verdana"/>
          <w:sz w:val="18"/>
          <w:szCs w:val="18"/>
        </w:rPr>
        <w:t>entiteit heeft;</w:t>
      </w:r>
    </w:p>
    <w:p w14:paraId="0C66B05E" w14:textId="2FEB4551" w:rsidR="00BA2622" w:rsidRPr="008E637D" w:rsidRDefault="00BA2622" w:rsidP="008E637D">
      <w:pPr>
        <w:pStyle w:val="Lijstalinea"/>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18"/>
          <w:szCs w:val="18"/>
        </w:rPr>
      </w:pPr>
      <w:r w:rsidRPr="008E637D">
        <w:rPr>
          <w:rFonts w:ascii="Verdana" w:hAnsi="Verdana"/>
          <w:sz w:val="18"/>
          <w:szCs w:val="18"/>
        </w:rPr>
        <w:t xml:space="preserve">een andere entiteit is waarover, respectievelijk waarop, de </w:t>
      </w:r>
      <w:r w:rsidR="002878C2" w:rsidRPr="008E637D">
        <w:rPr>
          <w:rFonts w:ascii="Verdana" w:hAnsi="Verdana"/>
          <w:sz w:val="18"/>
          <w:szCs w:val="18"/>
        </w:rPr>
        <w:t>aanvragende</w:t>
      </w:r>
      <w:r w:rsidRPr="008E637D">
        <w:rPr>
          <w:rFonts w:ascii="Verdana" w:hAnsi="Verdana"/>
          <w:sz w:val="18"/>
          <w:szCs w:val="18"/>
        </w:rPr>
        <w:t xml:space="preserve"> entiteit direct of indirect via een of meer tussenpersonen zeggenschap of significante invloed heeft; of</w:t>
      </w:r>
    </w:p>
    <w:p w14:paraId="484657D1" w14:textId="529200F9" w:rsidR="00BA2622" w:rsidRPr="008E637D" w:rsidRDefault="00BA2622" w:rsidP="008E637D">
      <w:pPr>
        <w:pStyle w:val="Lijstalinea"/>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18"/>
          <w:szCs w:val="18"/>
        </w:rPr>
      </w:pPr>
      <w:r w:rsidRPr="008E637D">
        <w:rPr>
          <w:rFonts w:ascii="Verdana" w:hAnsi="Verdana"/>
          <w:sz w:val="18"/>
          <w:szCs w:val="18"/>
        </w:rPr>
        <w:t xml:space="preserve">een andere entiteit is die samen met de </w:t>
      </w:r>
      <w:r w:rsidR="002878C2" w:rsidRPr="008E637D">
        <w:rPr>
          <w:rFonts w:ascii="Verdana" w:hAnsi="Verdana"/>
          <w:sz w:val="18"/>
          <w:szCs w:val="18"/>
        </w:rPr>
        <w:t>aanvragende</w:t>
      </w:r>
      <w:r w:rsidRPr="008E637D">
        <w:rPr>
          <w:rFonts w:ascii="Verdana" w:hAnsi="Verdana"/>
          <w:sz w:val="18"/>
          <w:szCs w:val="18"/>
        </w:rPr>
        <w:t xml:space="preserve"> entiteit onder gemeenschappelijke zeggenschap valt via:</w:t>
      </w:r>
    </w:p>
    <w:p w14:paraId="1FAE17A3" w14:textId="33CF212D" w:rsidR="00BA2622" w:rsidRPr="008E637D" w:rsidRDefault="00BA2622" w:rsidP="008E637D">
      <w:pPr>
        <w:pStyle w:val="Lijstalinea"/>
        <w:numPr>
          <w:ilvl w:val="2"/>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18"/>
          <w:szCs w:val="18"/>
        </w:rPr>
      </w:pPr>
      <w:r w:rsidRPr="008E637D">
        <w:rPr>
          <w:rFonts w:ascii="Verdana" w:hAnsi="Verdana"/>
          <w:sz w:val="18"/>
          <w:szCs w:val="18"/>
        </w:rPr>
        <w:lastRenderedPageBreak/>
        <w:t>gemeenschappelijke eigendom met zeggenschap;</w:t>
      </w:r>
    </w:p>
    <w:p w14:paraId="09E6C8C9" w14:textId="41FC6DD5" w:rsidR="00BA2622" w:rsidRPr="008E637D" w:rsidRDefault="00BA2622" w:rsidP="008E637D">
      <w:pPr>
        <w:pStyle w:val="Lijstalinea"/>
        <w:numPr>
          <w:ilvl w:val="2"/>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18"/>
          <w:szCs w:val="18"/>
        </w:rPr>
      </w:pPr>
      <w:r w:rsidRPr="008E637D">
        <w:rPr>
          <w:rFonts w:ascii="Verdana" w:hAnsi="Verdana"/>
          <w:sz w:val="18"/>
          <w:szCs w:val="18"/>
        </w:rPr>
        <w:t>eigenaren die naaste familieleden zijn; of</w:t>
      </w:r>
    </w:p>
    <w:p w14:paraId="5C65C94E" w14:textId="77777777" w:rsidR="002878C2" w:rsidRPr="008E637D" w:rsidRDefault="00BA2622" w:rsidP="002878C2">
      <w:pPr>
        <w:pStyle w:val="Lijstalinea"/>
        <w:numPr>
          <w:ilvl w:val="2"/>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i/>
          <w:iCs/>
          <w:sz w:val="18"/>
          <w:szCs w:val="18"/>
        </w:rPr>
      </w:pPr>
      <w:r w:rsidRPr="008E637D">
        <w:rPr>
          <w:rFonts w:ascii="Verdana" w:hAnsi="Verdana"/>
          <w:sz w:val="18"/>
          <w:szCs w:val="18"/>
        </w:rPr>
        <w:t>gemeenschappelijke kernpersonen binnen het management. Entiteiten die echter onder gemeenschappelijke zeggenschap van een overheidsinstantie (dat wil zeggen een nationale, regionale of lokale overheid) vallen, worden niet als verbonden beschouwd tenzij zij significante transacties aangaan of op significante wijze onderling middelen delen.</w:t>
      </w:r>
    </w:p>
    <w:p w14:paraId="539A7F31" w14:textId="77777777" w:rsidR="002878C2" w:rsidRDefault="002878C2" w:rsidP="008E637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18"/>
          <w:szCs w:val="18"/>
        </w:rPr>
      </w:pPr>
    </w:p>
    <w:p w14:paraId="0F2287BA" w14:textId="0EE7BB35" w:rsidR="005E5302" w:rsidRPr="00D23C1F" w:rsidRDefault="002878C2" w:rsidP="005E5302">
      <w:pPr>
        <w:pStyle w:val="Lijstaline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i/>
          <w:iCs/>
          <w:sz w:val="18"/>
          <w:szCs w:val="18"/>
        </w:rPr>
      </w:pPr>
      <w:r w:rsidRPr="008E637D">
        <w:rPr>
          <w:rFonts w:ascii="Verdana" w:hAnsi="Verdana"/>
          <w:i/>
          <w:iCs/>
          <w:sz w:val="18"/>
          <w:szCs w:val="18"/>
        </w:rPr>
        <w:t>UBO:</w:t>
      </w:r>
      <w:r w:rsidR="004767C4" w:rsidRPr="008E637D">
        <w:rPr>
          <w:rFonts w:ascii="Verdana" w:hAnsi="Verdana"/>
          <w:sz w:val="18"/>
          <w:szCs w:val="18"/>
        </w:rPr>
        <w:t xml:space="preserve"> </w:t>
      </w:r>
      <w:r w:rsidR="00B54322" w:rsidRPr="008E637D">
        <w:rPr>
          <w:rFonts w:ascii="Verdana" w:hAnsi="Verdana"/>
          <w:sz w:val="18"/>
          <w:szCs w:val="18"/>
        </w:rPr>
        <w:t>UBO staat voor ‘ultimate beneficial owner’ (de ‘uiteindelijke belanghebbende’). Dit is de persoon die de uiteindelijke eigenaar is of de uiteindelijke zeggenschap heeft over een onderneming, stichting of vereniging (een zogeheten juridische entiteit)</w:t>
      </w:r>
      <w:r w:rsidR="005E5302">
        <w:rPr>
          <w:rFonts w:ascii="Verdana" w:hAnsi="Verdana"/>
          <w:sz w:val="18"/>
          <w:szCs w:val="18"/>
        </w:rPr>
        <w:t xml:space="preserve">, zie </w:t>
      </w:r>
      <w:r w:rsidR="005E5302" w:rsidRPr="005E5302">
        <w:rPr>
          <w:rFonts w:ascii="Verdana" w:hAnsi="Verdana"/>
          <w:sz w:val="18"/>
          <w:szCs w:val="18"/>
        </w:rPr>
        <w:t>artikel 3 van het Uitvoeringsbesluit Wwft 2018</w:t>
      </w:r>
      <w:r w:rsidR="00B54322" w:rsidRPr="008E637D">
        <w:rPr>
          <w:rFonts w:ascii="Verdana" w:hAnsi="Verdana"/>
          <w:sz w:val="18"/>
          <w:szCs w:val="18"/>
        </w:rPr>
        <w:t>.</w:t>
      </w:r>
    </w:p>
    <w:p w14:paraId="6B05A808" w14:textId="3D25A6BC" w:rsidR="001E0FC3" w:rsidRDefault="001E0FC3" w:rsidP="001E0FC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i/>
          <w:iCs/>
          <w:sz w:val="18"/>
          <w:szCs w:val="18"/>
        </w:rPr>
      </w:pPr>
    </w:p>
    <w:p w14:paraId="687A51D0" w14:textId="5995963D" w:rsidR="001E0FC3" w:rsidRDefault="001E0FC3" w:rsidP="001E0FC3">
      <w:pPr>
        <w:pStyle w:val="Lijstaline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i/>
          <w:iCs/>
          <w:sz w:val="18"/>
          <w:szCs w:val="18"/>
        </w:rPr>
      </w:pPr>
      <w:r w:rsidRPr="001E0FC3">
        <w:rPr>
          <w:rFonts w:ascii="Verdana" w:hAnsi="Verdana"/>
          <w:i/>
          <w:iCs/>
          <w:sz w:val="18"/>
          <w:szCs w:val="18"/>
        </w:rPr>
        <w:t>UBO-register</w:t>
      </w:r>
      <w:bookmarkStart w:id="5" w:name="_Hlk113452691"/>
      <w:r w:rsidR="00EF5FF4">
        <w:rPr>
          <w:rStyle w:val="Voetnootmarkering"/>
          <w:rFonts w:ascii="Verdana" w:hAnsi="Verdana"/>
          <w:i/>
          <w:iCs/>
          <w:sz w:val="18"/>
          <w:szCs w:val="18"/>
        </w:rPr>
        <w:footnoteReference w:id="1"/>
      </w:r>
      <w:bookmarkEnd w:id="5"/>
      <w:r w:rsidRPr="001E0FC3">
        <w:rPr>
          <w:rFonts w:ascii="Verdana" w:hAnsi="Verdana"/>
          <w:i/>
          <w:iCs/>
          <w:sz w:val="18"/>
          <w:szCs w:val="18"/>
        </w:rPr>
        <w:t xml:space="preserve">: </w:t>
      </w:r>
      <w:r w:rsidRPr="003F2D91">
        <w:rPr>
          <w:rFonts w:ascii="Verdana" w:hAnsi="Verdana"/>
          <w:sz w:val="18"/>
          <w:szCs w:val="18"/>
        </w:rPr>
        <w:t xml:space="preserve">Ondernemingen zijn verplicht om hun uiteindelijke eigenaren of de personen die zeggenschap hebben in het UBO-register in te schrijven. Het Nederlandse UBO-register </w:t>
      </w:r>
      <w:r w:rsidR="00887770" w:rsidRPr="003F2D91">
        <w:rPr>
          <w:rFonts w:ascii="Verdana" w:hAnsi="Verdana"/>
          <w:sz w:val="18"/>
          <w:szCs w:val="18"/>
        </w:rPr>
        <w:t>maakt</w:t>
      </w:r>
      <w:r w:rsidRPr="003F2D91">
        <w:rPr>
          <w:rFonts w:ascii="Verdana" w:hAnsi="Verdana"/>
          <w:sz w:val="18"/>
          <w:szCs w:val="18"/>
        </w:rPr>
        <w:t xml:space="preserve"> deel ui</w:t>
      </w:r>
      <w:r w:rsidR="00887770" w:rsidRPr="003F2D91">
        <w:rPr>
          <w:rFonts w:ascii="Verdana" w:hAnsi="Verdana"/>
          <w:sz w:val="18"/>
          <w:szCs w:val="18"/>
        </w:rPr>
        <w:t>t</w:t>
      </w:r>
      <w:r w:rsidRPr="003F2D91">
        <w:rPr>
          <w:rFonts w:ascii="Verdana" w:hAnsi="Verdana"/>
          <w:sz w:val="18"/>
          <w:szCs w:val="18"/>
        </w:rPr>
        <w:t xml:space="preserve"> van het Handelsregister van de Kamer van Koophandel (KvK).</w:t>
      </w:r>
    </w:p>
    <w:p w14:paraId="72925853" w14:textId="77777777" w:rsidR="00887770" w:rsidRPr="003F2D91" w:rsidRDefault="00887770" w:rsidP="003F2D91">
      <w:pPr>
        <w:pStyle w:val="Lijstalinea"/>
        <w:rPr>
          <w:rFonts w:ascii="Verdana" w:hAnsi="Verdana"/>
          <w:i/>
          <w:iCs/>
          <w:sz w:val="18"/>
          <w:szCs w:val="18"/>
        </w:rPr>
      </w:pPr>
    </w:p>
    <w:p w14:paraId="2CDB427C" w14:textId="3B9CAE77" w:rsidR="00887770" w:rsidRPr="003F2D91" w:rsidRDefault="00887770" w:rsidP="00887770">
      <w:pPr>
        <w:pStyle w:val="Lijstaline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i/>
          <w:iCs/>
          <w:sz w:val="18"/>
          <w:szCs w:val="18"/>
        </w:rPr>
      </w:pPr>
      <w:r>
        <w:rPr>
          <w:rFonts w:ascii="Verdana" w:hAnsi="Verdana"/>
          <w:i/>
          <w:iCs/>
          <w:sz w:val="18"/>
          <w:szCs w:val="18"/>
        </w:rPr>
        <w:t>Trustregi</w:t>
      </w:r>
      <w:r w:rsidRPr="00CD2D25">
        <w:rPr>
          <w:rFonts w:ascii="Verdana" w:hAnsi="Verdana"/>
          <w:i/>
          <w:iCs/>
          <w:sz w:val="18"/>
          <w:szCs w:val="18"/>
        </w:rPr>
        <w:t>ster</w:t>
      </w:r>
      <w:r w:rsidR="00CD2D25" w:rsidRPr="005949D0">
        <w:rPr>
          <w:rStyle w:val="Voetnootmarkering"/>
          <w:rFonts w:ascii="Verdana" w:hAnsi="Verdana"/>
          <w:i/>
          <w:iCs/>
          <w:sz w:val="18"/>
          <w:szCs w:val="18"/>
        </w:rPr>
        <w:t>1</w:t>
      </w:r>
      <w:r>
        <w:rPr>
          <w:rFonts w:ascii="Verdana" w:hAnsi="Verdana"/>
          <w:i/>
          <w:iCs/>
          <w:sz w:val="18"/>
          <w:szCs w:val="18"/>
        </w:rPr>
        <w:t xml:space="preserve">: </w:t>
      </w:r>
      <w:r w:rsidRPr="003F2D91">
        <w:rPr>
          <w:rFonts w:ascii="Verdana" w:hAnsi="Verdana"/>
          <w:sz w:val="18"/>
          <w:szCs w:val="18"/>
        </w:rPr>
        <w:t>Idem als het UBO-register, alleen dan voor trusts en met trusts gelijkgestelde rechtsfiguren. Het Nederlandse Trustregister maakt deel uit van het Handelsregister van de Kamer van Koophandel (KvK).</w:t>
      </w:r>
      <w:r>
        <w:rPr>
          <w:rFonts w:ascii="Verdana" w:hAnsi="Verdana"/>
          <w:sz w:val="18"/>
          <w:szCs w:val="18"/>
        </w:rPr>
        <w:t xml:space="preserve"> </w:t>
      </w:r>
    </w:p>
    <w:p w14:paraId="0BDB641D" w14:textId="77777777" w:rsidR="005E5302" w:rsidRDefault="005E5302" w:rsidP="005E530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18"/>
          <w:szCs w:val="18"/>
        </w:rPr>
      </w:pPr>
    </w:p>
    <w:p w14:paraId="1368F8B0" w14:textId="61C0A57F" w:rsidR="00CC39B2" w:rsidRPr="008E637D" w:rsidRDefault="00CC39B2" w:rsidP="00CC39B2">
      <w:pPr>
        <w:pStyle w:val="Lijstaline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i/>
          <w:iCs/>
          <w:sz w:val="18"/>
          <w:szCs w:val="18"/>
        </w:rPr>
      </w:pPr>
      <w:bookmarkStart w:id="6" w:name="_Hlk113364425"/>
      <w:r w:rsidRPr="008E637D">
        <w:rPr>
          <w:rFonts w:ascii="Verdana" w:hAnsi="Verdana"/>
          <w:i/>
          <w:iCs/>
          <w:sz w:val="18"/>
          <w:szCs w:val="18"/>
        </w:rPr>
        <w:t>Niet-Nederlandse (groeps-)accountant</w:t>
      </w:r>
      <w:bookmarkEnd w:id="6"/>
      <w:r w:rsidRPr="008E637D">
        <w:rPr>
          <w:rFonts w:ascii="Verdana" w:hAnsi="Verdana"/>
          <w:i/>
          <w:iCs/>
          <w:sz w:val="18"/>
          <w:szCs w:val="18"/>
        </w:rPr>
        <w:t xml:space="preserve">: </w:t>
      </w:r>
      <w:r>
        <w:rPr>
          <w:rFonts w:ascii="Verdana" w:hAnsi="Verdana"/>
          <w:sz w:val="18"/>
          <w:szCs w:val="18"/>
        </w:rPr>
        <w:t xml:space="preserve">Accountant werkzaam voor een buitenlands accountantskantoor, of een </w:t>
      </w:r>
      <w:r w:rsidR="00E3590C">
        <w:rPr>
          <w:rFonts w:ascii="Verdana" w:hAnsi="Verdana"/>
          <w:sz w:val="18"/>
          <w:szCs w:val="18"/>
        </w:rPr>
        <w:t xml:space="preserve">buitenlandse </w:t>
      </w:r>
      <w:r>
        <w:rPr>
          <w:rFonts w:ascii="Verdana" w:hAnsi="Verdana"/>
          <w:sz w:val="18"/>
          <w:szCs w:val="18"/>
        </w:rPr>
        <w:t>accountant met een vergelijkbare maar niet in Nederland geaccepteerde (buitenlandse) opleiding tot accountant</w:t>
      </w:r>
      <w:r w:rsidR="009F6D77">
        <w:rPr>
          <w:rFonts w:ascii="Verdana" w:hAnsi="Verdana"/>
          <w:sz w:val="18"/>
          <w:szCs w:val="18"/>
        </w:rPr>
        <w:t>,</w:t>
      </w:r>
      <w:r>
        <w:rPr>
          <w:rFonts w:ascii="Verdana" w:hAnsi="Verdana"/>
          <w:sz w:val="18"/>
          <w:szCs w:val="18"/>
        </w:rPr>
        <w:t xml:space="preserve"> danwel vergelijkbare functie.</w:t>
      </w:r>
    </w:p>
    <w:p w14:paraId="46FA6A16" w14:textId="77777777" w:rsidR="007F7B59" w:rsidRPr="008E637D" w:rsidRDefault="007F7B59" w:rsidP="008E637D">
      <w:pPr>
        <w:pStyle w:val="Lijstalinea"/>
        <w:rPr>
          <w:rFonts w:ascii="Verdana" w:hAnsi="Verdana"/>
          <w:i/>
          <w:iCs/>
          <w:sz w:val="18"/>
          <w:szCs w:val="18"/>
        </w:rPr>
      </w:pPr>
    </w:p>
    <w:p w14:paraId="3699D7D9" w14:textId="5D503F11" w:rsidR="007F7B59" w:rsidRPr="008E637D" w:rsidRDefault="007F7B59" w:rsidP="00CC39B2">
      <w:pPr>
        <w:pStyle w:val="Lijstaline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i/>
          <w:iCs/>
          <w:sz w:val="18"/>
          <w:szCs w:val="18"/>
        </w:rPr>
      </w:pPr>
      <w:r>
        <w:rPr>
          <w:rFonts w:ascii="Verdana" w:hAnsi="Verdana"/>
          <w:i/>
          <w:iCs/>
          <w:sz w:val="18"/>
          <w:szCs w:val="18"/>
        </w:rPr>
        <w:t xml:space="preserve">Sanctiebeleid: </w:t>
      </w:r>
      <w:r w:rsidR="00880D2F">
        <w:rPr>
          <w:rFonts w:ascii="Verdana" w:hAnsi="Verdana"/>
          <w:sz w:val="18"/>
          <w:szCs w:val="18"/>
        </w:rPr>
        <w:t xml:space="preserve">De relevante Europese verordeningen die betrekking hebben op </w:t>
      </w:r>
      <w:r w:rsidR="002E5BEC">
        <w:rPr>
          <w:rFonts w:ascii="Verdana" w:hAnsi="Verdana"/>
          <w:sz w:val="18"/>
          <w:szCs w:val="18"/>
        </w:rPr>
        <w:t xml:space="preserve">de energiesector en hierdoor ook op de </w:t>
      </w:r>
      <w:r w:rsidR="002E5BEC" w:rsidRPr="002E5BEC">
        <w:rPr>
          <w:rFonts w:ascii="Verdana" w:hAnsi="Verdana"/>
          <w:sz w:val="18"/>
          <w:szCs w:val="18"/>
        </w:rPr>
        <w:t>Regeling nationale EZK- en LNV-subsidies, Titel 3.27. Important Projects of Common European Interest (IPCEI)</w:t>
      </w:r>
      <w:r w:rsidR="00CF1696">
        <w:rPr>
          <w:rFonts w:ascii="Verdana" w:hAnsi="Verdana"/>
          <w:sz w:val="18"/>
          <w:szCs w:val="18"/>
        </w:rPr>
        <w:t xml:space="preserve"> (zie paragraaf 1.4)</w:t>
      </w:r>
      <w:r w:rsidR="002E5BEC">
        <w:rPr>
          <w:rFonts w:ascii="Verdana" w:hAnsi="Verdana"/>
          <w:sz w:val="18"/>
          <w:szCs w:val="18"/>
        </w:rPr>
        <w:t>.</w:t>
      </w:r>
    </w:p>
    <w:p w14:paraId="6AB3F349" w14:textId="77777777" w:rsidR="00401206" w:rsidRPr="008E637D" w:rsidRDefault="00401206" w:rsidP="008E637D">
      <w:pPr>
        <w:pStyle w:val="Lijstalinea"/>
        <w:rPr>
          <w:rFonts w:ascii="Verdana" w:hAnsi="Verdana"/>
          <w:i/>
          <w:iCs/>
          <w:sz w:val="18"/>
          <w:szCs w:val="18"/>
        </w:rPr>
      </w:pPr>
    </w:p>
    <w:p w14:paraId="1694EF7B" w14:textId="316BEB52" w:rsidR="00401206" w:rsidRPr="00C91D7B" w:rsidRDefault="00401206" w:rsidP="00CC39B2">
      <w:pPr>
        <w:pStyle w:val="Lijstaline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18"/>
          <w:szCs w:val="18"/>
        </w:rPr>
      </w:pPr>
      <w:r>
        <w:rPr>
          <w:rFonts w:ascii="Verdana" w:hAnsi="Verdana"/>
          <w:i/>
          <w:iCs/>
          <w:sz w:val="18"/>
          <w:szCs w:val="18"/>
        </w:rPr>
        <w:t xml:space="preserve">Sanctielijst: </w:t>
      </w:r>
      <w:r w:rsidR="001639BC" w:rsidRPr="008C36E5">
        <w:rPr>
          <w:rFonts w:ascii="Verdana" w:hAnsi="Verdana"/>
          <w:sz w:val="18"/>
          <w:szCs w:val="18"/>
        </w:rPr>
        <w:t>Verordening (EU) 2014/269 van de Raad van 17 maart 2014</w:t>
      </w:r>
      <w:r w:rsidR="001639BC">
        <w:rPr>
          <w:rFonts w:ascii="Verdana" w:hAnsi="Verdana"/>
          <w:sz w:val="18"/>
          <w:szCs w:val="18"/>
        </w:rPr>
        <w:t xml:space="preserve"> en de G</w:t>
      </w:r>
      <w:r w:rsidR="00C91D7B" w:rsidRPr="008E637D">
        <w:rPr>
          <w:rFonts w:ascii="Verdana" w:hAnsi="Verdana"/>
          <w:sz w:val="18"/>
          <w:szCs w:val="18"/>
        </w:rPr>
        <w:t>econsolideerde lijst van personen, groepen en entiteiten die onderworpen zijn aan financiële sancties van de EU’ (zie paragraaf 1.4).</w:t>
      </w:r>
    </w:p>
    <w:p w14:paraId="2ECD1396" w14:textId="77777777" w:rsidR="00CC39B2" w:rsidRDefault="00CC39B2" w:rsidP="00CC39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18"/>
          <w:szCs w:val="18"/>
        </w:rPr>
      </w:pPr>
    </w:p>
    <w:p w14:paraId="42080D56" w14:textId="77777777" w:rsidR="00CC39B2" w:rsidRDefault="00CC39B2" w:rsidP="00CC39B2">
      <w:pPr>
        <w:pStyle w:val="Lijstalinea"/>
        <w:numPr>
          <w:ilvl w:val="1"/>
          <w:numId w:val="2"/>
        </w:numPr>
        <w:spacing w:line="360" w:lineRule="auto"/>
        <w:rPr>
          <w:rFonts w:ascii="Verdana" w:hAnsi="Verdana"/>
          <w:b/>
          <w:bCs/>
          <w:sz w:val="18"/>
          <w:szCs w:val="18"/>
        </w:rPr>
      </w:pPr>
      <w:r w:rsidRPr="00CC39B2">
        <w:rPr>
          <w:rFonts w:ascii="Verdana" w:hAnsi="Verdana"/>
          <w:b/>
          <w:bCs/>
          <w:sz w:val="18"/>
          <w:szCs w:val="18"/>
        </w:rPr>
        <w:t xml:space="preserve">Niet-Nederlandse (groeps-)accountant </w:t>
      </w:r>
    </w:p>
    <w:p w14:paraId="6F88ED9B" w14:textId="77777777" w:rsidR="00CC39B2" w:rsidRDefault="00CC39B2" w:rsidP="00CC39B2">
      <w:pPr>
        <w:spacing w:line="360" w:lineRule="auto"/>
        <w:rPr>
          <w:rFonts w:ascii="Verdana" w:hAnsi="Verdana"/>
          <w:sz w:val="18"/>
          <w:szCs w:val="18"/>
        </w:rPr>
      </w:pPr>
    </w:p>
    <w:p w14:paraId="6E6AF2B2" w14:textId="1CD2BBEF" w:rsidR="00CF4762" w:rsidRDefault="00FF0B78" w:rsidP="00934A0E">
      <w:pPr>
        <w:autoSpaceDE w:val="0"/>
        <w:autoSpaceDN w:val="0"/>
        <w:adjustRightInd w:val="0"/>
        <w:spacing w:line="360" w:lineRule="auto"/>
        <w:rPr>
          <w:rFonts w:ascii="Verdana" w:hAnsi="Verdana"/>
          <w:sz w:val="18"/>
          <w:szCs w:val="18"/>
        </w:rPr>
      </w:pPr>
      <w:r>
        <w:rPr>
          <w:rFonts w:ascii="Verdana" w:hAnsi="Verdana"/>
          <w:sz w:val="18"/>
          <w:szCs w:val="18"/>
        </w:rPr>
        <w:t>Gezien de Europese oriëntatie van de subsidieregeling</w:t>
      </w:r>
      <w:r w:rsidR="00CF4762">
        <w:rPr>
          <w:rFonts w:ascii="Verdana" w:hAnsi="Verdana"/>
          <w:sz w:val="18"/>
          <w:szCs w:val="18"/>
        </w:rPr>
        <w:t xml:space="preserve"> IPCEI</w:t>
      </w:r>
      <w:r>
        <w:rPr>
          <w:rFonts w:ascii="Verdana" w:hAnsi="Verdana"/>
          <w:sz w:val="18"/>
          <w:szCs w:val="18"/>
        </w:rPr>
        <w:t xml:space="preserve">, en hierdoor de verwachting dat </w:t>
      </w:r>
      <w:r w:rsidR="00CF4762">
        <w:rPr>
          <w:rFonts w:ascii="Verdana" w:hAnsi="Verdana"/>
          <w:sz w:val="18"/>
          <w:szCs w:val="18"/>
        </w:rPr>
        <w:t xml:space="preserve">aanvragende </w:t>
      </w:r>
      <w:r>
        <w:rPr>
          <w:rFonts w:ascii="Verdana" w:hAnsi="Verdana"/>
          <w:sz w:val="18"/>
          <w:szCs w:val="18"/>
        </w:rPr>
        <w:t xml:space="preserve">ondernemingen </w:t>
      </w:r>
      <w:r w:rsidR="00CF4762">
        <w:rPr>
          <w:rFonts w:ascii="Verdana" w:hAnsi="Verdana"/>
          <w:sz w:val="18"/>
          <w:szCs w:val="18"/>
        </w:rPr>
        <w:t>buitenlandse dochter- danwel moedermaatschappijen kunnen hebben (groep, verbonden partijen), bestaat de mogelijkheid dat dergelijke ondernemingen hun niet-Nederlandse (groeps-)accountant inschakelen voor de uit te werkzaamheden en de bijbehorende rapportage van dit accountantsprotocol.</w:t>
      </w:r>
    </w:p>
    <w:p w14:paraId="0BC9892C" w14:textId="2AA39539" w:rsidR="00BA2622" w:rsidRDefault="002573BF" w:rsidP="00934A0E">
      <w:pPr>
        <w:autoSpaceDE w:val="0"/>
        <w:autoSpaceDN w:val="0"/>
        <w:adjustRightInd w:val="0"/>
        <w:spacing w:line="360" w:lineRule="auto"/>
        <w:rPr>
          <w:rFonts w:ascii="Verdana" w:hAnsi="Verdana"/>
          <w:sz w:val="18"/>
          <w:szCs w:val="18"/>
        </w:rPr>
      </w:pPr>
      <w:r>
        <w:rPr>
          <w:rFonts w:ascii="Verdana" w:hAnsi="Verdana"/>
          <w:sz w:val="18"/>
          <w:szCs w:val="18"/>
        </w:rPr>
        <w:lastRenderedPageBreak/>
        <w:t xml:space="preserve">Indien sprake is van bovenstaande dient de niet-Nederlandse (groeps-)accountant aan vergelijkbare eisen te voldoen zoals die gelden voor Nederlandse accountants, </w:t>
      </w:r>
      <w:r w:rsidRPr="00A75B82">
        <w:rPr>
          <w:rFonts w:ascii="Verdana" w:hAnsi="Verdana"/>
          <w:sz w:val="18"/>
          <w:szCs w:val="18"/>
        </w:rPr>
        <w:t>bedoeld in artikel</w:t>
      </w:r>
      <w:r>
        <w:rPr>
          <w:rFonts w:ascii="Verdana" w:hAnsi="Verdana"/>
          <w:sz w:val="18"/>
          <w:szCs w:val="18"/>
        </w:rPr>
        <w:t xml:space="preserve"> </w:t>
      </w:r>
      <w:r w:rsidRPr="008C36E5">
        <w:rPr>
          <w:rFonts w:ascii="Verdana" w:hAnsi="Verdana"/>
          <w:sz w:val="18"/>
          <w:szCs w:val="18"/>
        </w:rPr>
        <w:t>393, eerste lid, van Boek 2 van het Burgerlijk Wetboe</w:t>
      </w:r>
      <w:r>
        <w:rPr>
          <w:rFonts w:ascii="Verdana" w:hAnsi="Verdana"/>
          <w:sz w:val="18"/>
          <w:szCs w:val="18"/>
        </w:rPr>
        <w:t>k.</w:t>
      </w:r>
      <w:r w:rsidR="004D6F4F">
        <w:rPr>
          <w:rFonts w:ascii="Verdana" w:hAnsi="Verdana"/>
          <w:sz w:val="18"/>
          <w:szCs w:val="18"/>
        </w:rPr>
        <w:t xml:space="preserve"> </w:t>
      </w:r>
      <w:r w:rsidR="00087DAA">
        <w:rPr>
          <w:rFonts w:ascii="Verdana" w:hAnsi="Verdana"/>
          <w:sz w:val="18"/>
          <w:szCs w:val="18"/>
        </w:rPr>
        <w:t>Zie verder paragraaf 2.</w:t>
      </w:r>
    </w:p>
    <w:p w14:paraId="79DC2BAA" w14:textId="77777777" w:rsidR="00CF1696" w:rsidRPr="008E637D" w:rsidRDefault="00CF1696" w:rsidP="008E637D">
      <w:pPr>
        <w:spacing w:line="360" w:lineRule="auto"/>
        <w:rPr>
          <w:rFonts w:ascii="Verdana" w:hAnsi="Verdana"/>
          <w:sz w:val="18"/>
          <w:szCs w:val="18"/>
        </w:rPr>
      </w:pPr>
    </w:p>
    <w:p w14:paraId="4DA00C57" w14:textId="77777777" w:rsidR="00146C6F" w:rsidRPr="005C721E" w:rsidRDefault="00146C6F" w:rsidP="00146C6F">
      <w:pPr>
        <w:pStyle w:val="Lijstalinea"/>
        <w:numPr>
          <w:ilvl w:val="1"/>
          <w:numId w:val="2"/>
        </w:numPr>
        <w:spacing w:line="360" w:lineRule="auto"/>
        <w:rPr>
          <w:rFonts w:ascii="Verdana" w:hAnsi="Verdana"/>
          <w:b/>
          <w:bCs/>
          <w:sz w:val="18"/>
          <w:szCs w:val="18"/>
        </w:rPr>
      </w:pPr>
      <w:r w:rsidRPr="005C721E">
        <w:rPr>
          <w:rFonts w:ascii="Verdana" w:hAnsi="Verdana"/>
          <w:b/>
          <w:bCs/>
          <w:sz w:val="18"/>
          <w:szCs w:val="18"/>
        </w:rPr>
        <w:t>Wet- en regelgeving</w:t>
      </w:r>
    </w:p>
    <w:p w14:paraId="100637A8" w14:textId="77777777" w:rsidR="00146C6F" w:rsidRPr="005C721E" w:rsidRDefault="00146C6F" w:rsidP="00146C6F">
      <w:pPr>
        <w:spacing w:line="360" w:lineRule="auto"/>
        <w:rPr>
          <w:rFonts w:ascii="Verdana" w:eastAsia="Verdana" w:hAnsi="Verdana" w:cs="Verdana"/>
          <w:b/>
          <w:bCs/>
          <w:sz w:val="18"/>
          <w:szCs w:val="18"/>
        </w:rPr>
      </w:pPr>
    </w:p>
    <w:p w14:paraId="5991D789" w14:textId="77777777" w:rsidR="00146C6F" w:rsidRPr="005C721E" w:rsidRDefault="00146C6F" w:rsidP="00146C6F">
      <w:pPr>
        <w:spacing w:line="360" w:lineRule="auto"/>
        <w:rPr>
          <w:rFonts w:ascii="Verdana" w:hAnsi="Verdana" w:cs="Times New Roman"/>
          <w:sz w:val="18"/>
          <w:szCs w:val="18"/>
        </w:rPr>
      </w:pPr>
      <w:r w:rsidRPr="005C721E">
        <w:rPr>
          <w:rFonts w:ascii="Verdana" w:hAnsi="Verdana"/>
          <w:sz w:val="18"/>
          <w:szCs w:val="18"/>
        </w:rPr>
        <w:t>Op het onderzoek van de gegevens is de volgende wet- en regelgeving van toepassing:</w:t>
      </w:r>
    </w:p>
    <w:p w14:paraId="4B0682C1" w14:textId="77777777" w:rsidR="00146C6F" w:rsidRPr="005C721E" w:rsidRDefault="00146C6F" w:rsidP="00146C6F">
      <w:pPr>
        <w:spacing w:line="360" w:lineRule="auto"/>
        <w:rPr>
          <w:rFonts w:ascii="Verdana" w:eastAsia="Verdana" w:hAnsi="Verdana" w:cs="Verdana"/>
          <w:sz w:val="18"/>
          <w:szCs w:val="18"/>
        </w:rPr>
      </w:pPr>
    </w:p>
    <w:p w14:paraId="15FC3C95" w14:textId="3CE0BAE7" w:rsidR="00DB6D3D" w:rsidRPr="005C721E" w:rsidRDefault="00DB6D3D" w:rsidP="00146C6F">
      <w:pPr>
        <w:pStyle w:val="Lijstaline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18"/>
          <w:szCs w:val="18"/>
        </w:rPr>
      </w:pPr>
      <w:r w:rsidRPr="005C721E">
        <w:rPr>
          <w:rFonts w:ascii="Verdana" w:hAnsi="Verdana"/>
          <w:sz w:val="18"/>
          <w:szCs w:val="18"/>
        </w:rPr>
        <w:t>Kaderwet EZK- en LNV-subsidies;</w:t>
      </w:r>
    </w:p>
    <w:p w14:paraId="146F0783" w14:textId="77777777" w:rsidR="00DB6D3D" w:rsidRPr="008E637D" w:rsidRDefault="00DB6D3D" w:rsidP="008E637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18"/>
          <w:szCs w:val="18"/>
        </w:rPr>
      </w:pPr>
    </w:p>
    <w:p w14:paraId="7C4652F3" w14:textId="55C8572F" w:rsidR="00DB6D3D" w:rsidRPr="005C721E" w:rsidRDefault="00DB6D3D" w:rsidP="00146C6F">
      <w:pPr>
        <w:pStyle w:val="Lijstaline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18"/>
          <w:szCs w:val="18"/>
        </w:rPr>
      </w:pPr>
      <w:r w:rsidRPr="005C721E">
        <w:rPr>
          <w:rFonts w:ascii="Verdana" w:hAnsi="Verdana"/>
          <w:sz w:val="18"/>
          <w:szCs w:val="18"/>
        </w:rPr>
        <w:t>Kaderbesluit nationale EZK- en LNV-subsidies;</w:t>
      </w:r>
    </w:p>
    <w:p w14:paraId="01C580BE" w14:textId="77777777" w:rsidR="00DB6D3D" w:rsidRPr="008E637D" w:rsidRDefault="00DB6D3D" w:rsidP="008E637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18"/>
          <w:szCs w:val="18"/>
        </w:rPr>
      </w:pPr>
    </w:p>
    <w:p w14:paraId="0684F74F" w14:textId="0C19A0A7" w:rsidR="00DB6D3D" w:rsidRDefault="00DB6D3D" w:rsidP="00146C6F">
      <w:pPr>
        <w:pStyle w:val="Lijstaline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18"/>
          <w:szCs w:val="18"/>
          <w:lang w:val="en-US"/>
        </w:rPr>
      </w:pPr>
      <w:r w:rsidRPr="005C721E">
        <w:rPr>
          <w:rFonts w:ascii="Verdana" w:hAnsi="Verdana"/>
          <w:sz w:val="18"/>
          <w:szCs w:val="18"/>
        </w:rPr>
        <w:t xml:space="preserve">Regeling nationale EZK- en LNV-subsidies, Titel 3.27. </w:t>
      </w:r>
      <w:r w:rsidRPr="008E637D">
        <w:rPr>
          <w:rFonts w:ascii="Verdana" w:hAnsi="Verdana"/>
          <w:sz w:val="18"/>
          <w:szCs w:val="18"/>
          <w:lang w:val="en-US"/>
        </w:rPr>
        <w:t>Important Projects of Common European Interest (IPCEI)</w:t>
      </w:r>
      <w:r w:rsidR="004D3FAE" w:rsidRPr="008E637D">
        <w:rPr>
          <w:rFonts w:ascii="Verdana" w:hAnsi="Verdana"/>
          <w:sz w:val="18"/>
          <w:szCs w:val="18"/>
          <w:lang w:val="en-US"/>
        </w:rPr>
        <w:t>.</w:t>
      </w:r>
    </w:p>
    <w:p w14:paraId="5FF468D5" w14:textId="77777777" w:rsidR="005E3323" w:rsidRPr="008E637D" w:rsidRDefault="005E3323" w:rsidP="008E637D">
      <w:pPr>
        <w:pStyle w:val="Lijstalinea"/>
        <w:rPr>
          <w:rFonts w:ascii="Verdana" w:hAnsi="Verdana"/>
          <w:sz w:val="18"/>
          <w:szCs w:val="18"/>
          <w:lang w:val="en-US"/>
        </w:rPr>
      </w:pPr>
    </w:p>
    <w:p w14:paraId="7953D1FD" w14:textId="3DAA5BEE" w:rsidR="00C91D7B" w:rsidRDefault="007F617B" w:rsidP="007F617B">
      <w:pPr>
        <w:pStyle w:val="Lijstaline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18"/>
          <w:szCs w:val="18"/>
          <w:lang w:val="en-US"/>
        </w:rPr>
      </w:pPr>
      <w:r w:rsidRPr="007F617B">
        <w:rPr>
          <w:rFonts w:ascii="Verdana" w:hAnsi="Verdana"/>
          <w:sz w:val="18"/>
          <w:szCs w:val="18"/>
        </w:rPr>
        <w:t xml:space="preserve">Geconsolideerde lijst van personen, groepen en entiteiten die onderworpen zijn aan financiële sancties van de EU. </w:t>
      </w:r>
      <w:r w:rsidRPr="00D23C1F">
        <w:rPr>
          <w:rFonts w:ascii="Verdana" w:hAnsi="Verdana"/>
          <w:sz w:val="18"/>
          <w:szCs w:val="18"/>
          <w:lang w:val="en-US"/>
        </w:rPr>
        <w:t xml:space="preserve">(2020). [Data set]. </w:t>
      </w:r>
      <w:r w:rsidRPr="008E637D">
        <w:rPr>
          <w:rFonts w:ascii="Verdana" w:hAnsi="Verdana"/>
          <w:sz w:val="18"/>
          <w:szCs w:val="18"/>
          <w:lang w:val="en-US"/>
        </w:rPr>
        <w:t xml:space="preserve">European Commission, Directorate-General for Financial Stability, Financial Services and Capital Markets Union. </w:t>
      </w:r>
    </w:p>
    <w:p w14:paraId="6367D124" w14:textId="77777777" w:rsidR="007F617B" w:rsidRPr="008E637D" w:rsidRDefault="007F617B" w:rsidP="008E637D">
      <w:pPr>
        <w:pStyle w:val="Lijstalinea"/>
        <w:rPr>
          <w:rFonts w:ascii="Verdana" w:hAnsi="Verdana"/>
          <w:sz w:val="18"/>
          <w:szCs w:val="18"/>
          <w:lang w:val="en-US"/>
        </w:rPr>
      </w:pPr>
    </w:p>
    <w:p w14:paraId="505B8E1D" w14:textId="0778CEE7" w:rsidR="007F617B" w:rsidRDefault="008508EC" w:rsidP="007F617B">
      <w:pPr>
        <w:pStyle w:val="Lijstaline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18"/>
          <w:szCs w:val="18"/>
        </w:rPr>
      </w:pPr>
      <w:r w:rsidRPr="008E637D">
        <w:rPr>
          <w:rFonts w:ascii="Verdana" w:hAnsi="Verdana"/>
          <w:sz w:val="18"/>
          <w:szCs w:val="18"/>
        </w:rPr>
        <w:t>Verordening (EU) 2022/263</w:t>
      </w:r>
      <w:r>
        <w:rPr>
          <w:rFonts w:ascii="Verdana" w:hAnsi="Verdana"/>
          <w:sz w:val="18"/>
          <w:szCs w:val="18"/>
        </w:rPr>
        <w:t xml:space="preserve"> </w:t>
      </w:r>
      <w:r w:rsidRPr="008508EC">
        <w:rPr>
          <w:rFonts w:ascii="Verdana" w:hAnsi="Verdana"/>
          <w:sz w:val="18"/>
          <w:szCs w:val="18"/>
        </w:rPr>
        <w:t>van de Raad van 23 februari 2022</w:t>
      </w:r>
      <w:r w:rsidRPr="008E637D">
        <w:rPr>
          <w:rFonts w:ascii="Verdana" w:hAnsi="Verdana"/>
          <w:sz w:val="18"/>
          <w:szCs w:val="18"/>
        </w:rPr>
        <w:t>, betreffende beperkende maatregelen naar aanleiding van de erkenning van de niet onder het gezag van de regering vallende gebieden in de oblasten Donetsk en Loehansk van Oekraïne en het bevel aan de Russische strijdkrachten om die gebieden binnen te trekken</w:t>
      </w:r>
      <w:r>
        <w:rPr>
          <w:rFonts w:ascii="Verdana" w:hAnsi="Verdana"/>
          <w:sz w:val="18"/>
          <w:szCs w:val="18"/>
        </w:rPr>
        <w:t>.</w:t>
      </w:r>
    </w:p>
    <w:p w14:paraId="34D6FAC7" w14:textId="77777777" w:rsidR="00E3460C" w:rsidRPr="008E637D" w:rsidRDefault="00E3460C" w:rsidP="008E637D">
      <w:pPr>
        <w:pStyle w:val="Lijstalinea"/>
        <w:rPr>
          <w:rFonts w:ascii="Verdana" w:hAnsi="Verdana"/>
          <w:sz w:val="18"/>
          <w:szCs w:val="18"/>
        </w:rPr>
      </w:pPr>
    </w:p>
    <w:p w14:paraId="40A61689" w14:textId="186F4D34" w:rsidR="00E3460C" w:rsidRPr="008E637D" w:rsidRDefault="00E3460C">
      <w:pPr>
        <w:pStyle w:val="Lijstaline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18"/>
          <w:szCs w:val="18"/>
        </w:rPr>
      </w:pPr>
      <w:r w:rsidRPr="00E3460C">
        <w:rPr>
          <w:rFonts w:ascii="Verdana" w:hAnsi="Verdana"/>
          <w:sz w:val="18"/>
          <w:szCs w:val="18"/>
        </w:rPr>
        <w:t>Verordening (EU) 2014/269 van de Raad van 17 maart 2014, betreffende beperkende maatregelen met betrekking tot acties die de territoriale integriteit, soevereiniteit en onafhankelijkheid van Oekraïne ondermijnen of bedreigen</w:t>
      </w:r>
      <w:r>
        <w:rPr>
          <w:rFonts w:ascii="Verdana" w:hAnsi="Verdana"/>
          <w:sz w:val="18"/>
          <w:szCs w:val="18"/>
        </w:rPr>
        <w:t xml:space="preserve"> (inclusief lijst met personen en entiteiten).</w:t>
      </w:r>
    </w:p>
    <w:p w14:paraId="5EDD7A64" w14:textId="77777777" w:rsidR="00146C6F" w:rsidRPr="008508EC" w:rsidRDefault="00146C6F" w:rsidP="00146C6F">
      <w:pPr>
        <w:spacing w:line="360" w:lineRule="auto"/>
        <w:rPr>
          <w:rFonts w:ascii="Verdana" w:eastAsia="Verdana" w:hAnsi="Verdana" w:cs="Verdana"/>
          <w:sz w:val="18"/>
          <w:szCs w:val="18"/>
        </w:rPr>
      </w:pPr>
    </w:p>
    <w:p w14:paraId="71AD3B45" w14:textId="77777777" w:rsidR="00146C6F" w:rsidRPr="005C721E" w:rsidRDefault="00146C6F" w:rsidP="00146C6F">
      <w:pPr>
        <w:pStyle w:val="Lijstalinea"/>
        <w:numPr>
          <w:ilvl w:val="0"/>
          <w:numId w:val="5"/>
        </w:numPr>
        <w:spacing w:line="360" w:lineRule="auto"/>
        <w:rPr>
          <w:rFonts w:ascii="Verdana" w:hAnsi="Verdana"/>
          <w:b/>
          <w:bCs/>
          <w:sz w:val="18"/>
          <w:szCs w:val="18"/>
        </w:rPr>
      </w:pPr>
      <w:r w:rsidRPr="005C721E">
        <w:rPr>
          <w:rFonts w:ascii="Verdana" w:hAnsi="Verdana"/>
          <w:b/>
          <w:bCs/>
          <w:sz w:val="18"/>
          <w:szCs w:val="18"/>
        </w:rPr>
        <w:t>Onderzoeksaanpak</w:t>
      </w:r>
    </w:p>
    <w:p w14:paraId="1DC7CA51" w14:textId="77777777" w:rsidR="00146C6F" w:rsidRPr="005C721E" w:rsidRDefault="00146C6F" w:rsidP="00146C6F">
      <w:pPr>
        <w:widowControl w:val="0"/>
        <w:spacing w:line="360" w:lineRule="auto"/>
        <w:rPr>
          <w:rFonts w:ascii="Verdana" w:hAnsi="Verdana"/>
          <w:sz w:val="18"/>
          <w:szCs w:val="18"/>
        </w:rPr>
      </w:pPr>
    </w:p>
    <w:p w14:paraId="14A94FD5" w14:textId="400BC5BC" w:rsidR="00146C6F" w:rsidRPr="005C721E" w:rsidRDefault="00146C6F" w:rsidP="00146C6F">
      <w:pPr>
        <w:spacing w:line="360" w:lineRule="auto"/>
        <w:rPr>
          <w:rFonts w:ascii="Verdana" w:hAnsi="Verdana" w:cs="Times New Roman"/>
          <w:sz w:val="18"/>
          <w:szCs w:val="18"/>
        </w:rPr>
      </w:pPr>
      <w:r w:rsidRPr="005C721E">
        <w:rPr>
          <w:rFonts w:ascii="Verdana" w:hAnsi="Verdana"/>
          <w:sz w:val="18"/>
          <w:szCs w:val="18"/>
        </w:rPr>
        <w:t xml:space="preserve">De accountant voert zijn onderzoekswerkzaamheden uit </w:t>
      </w:r>
      <w:r w:rsidRPr="005C721E">
        <w:rPr>
          <w:rFonts w:ascii="Verdana" w:hAnsi="Verdana"/>
          <w:color w:val="auto"/>
          <w:sz w:val="18"/>
          <w:szCs w:val="18"/>
        </w:rPr>
        <w:t xml:space="preserve">volgens NBA Standaard 4400N </w:t>
      </w:r>
      <w:r w:rsidRPr="005C721E">
        <w:rPr>
          <w:rFonts w:ascii="Verdana" w:hAnsi="Verdana"/>
          <w:sz w:val="18"/>
          <w:szCs w:val="18"/>
        </w:rPr>
        <w:t>‘Opdrachten tot het verrichten van overeengekomen specifiek werkzaamheden’</w:t>
      </w:r>
      <w:r w:rsidR="007C3988">
        <w:rPr>
          <w:rFonts w:ascii="Verdana" w:hAnsi="Verdana"/>
          <w:sz w:val="18"/>
          <w:szCs w:val="18"/>
        </w:rPr>
        <w:t xml:space="preserve">, </w:t>
      </w:r>
      <w:bookmarkStart w:id="7" w:name="_Hlk114040209"/>
      <w:r w:rsidR="007C3988">
        <w:rPr>
          <w:rFonts w:ascii="Verdana" w:hAnsi="Verdana"/>
          <w:sz w:val="18"/>
          <w:szCs w:val="18"/>
        </w:rPr>
        <w:t>of in het geval van een niet-Nederlandse (groeps-)accountant (</w:t>
      </w:r>
      <w:r w:rsidR="0076367C">
        <w:rPr>
          <w:rFonts w:ascii="Verdana" w:hAnsi="Verdana"/>
          <w:sz w:val="18"/>
          <w:szCs w:val="18"/>
        </w:rPr>
        <w:t xml:space="preserve">zie </w:t>
      </w:r>
      <w:r w:rsidR="007C3988">
        <w:rPr>
          <w:rFonts w:ascii="Verdana" w:hAnsi="Verdana"/>
          <w:sz w:val="18"/>
          <w:szCs w:val="18"/>
        </w:rPr>
        <w:t>paragraaf 1.3)</w:t>
      </w:r>
      <w:bookmarkEnd w:id="7"/>
      <w:r w:rsidR="007C3988">
        <w:rPr>
          <w:rFonts w:ascii="Verdana" w:hAnsi="Verdana"/>
          <w:sz w:val="18"/>
          <w:szCs w:val="18"/>
        </w:rPr>
        <w:t xml:space="preserve"> volgens </w:t>
      </w:r>
      <w:r w:rsidR="007C3988" w:rsidRPr="007C3988">
        <w:rPr>
          <w:rFonts w:ascii="Verdana" w:hAnsi="Verdana"/>
          <w:sz w:val="18"/>
          <w:szCs w:val="18"/>
        </w:rPr>
        <w:t>de internationale standaarden</w:t>
      </w:r>
      <w:r w:rsidR="007C3988">
        <w:rPr>
          <w:rFonts w:ascii="Verdana" w:hAnsi="Verdana"/>
          <w:sz w:val="18"/>
          <w:szCs w:val="18"/>
        </w:rPr>
        <w:t xml:space="preserve"> van de IAASB</w:t>
      </w:r>
      <w:r w:rsidR="007C3988" w:rsidRPr="007C3988">
        <w:rPr>
          <w:rFonts w:ascii="Verdana" w:hAnsi="Verdana"/>
          <w:sz w:val="18"/>
          <w:szCs w:val="18"/>
        </w:rPr>
        <w:t xml:space="preserve">: ISRS 4400 </w:t>
      </w:r>
      <w:r w:rsidR="00E125CE">
        <w:rPr>
          <w:rFonts w:ascii="Verdana" w:hAnsi="Verdana"/>
          <w:sz w:val="18"/>
          <w:szCs w:val="18"/>
        </w:rPr>
        <w:t>‘</w:t>
      </w:r>
      <w:r w:rsidR="007C3988" w:rsidRPr="007C3988">
        <w:rPr>
          <w:rFonts w:ascii="Verdana" w:hAnsi="Verdana"/>
          <w:sz w:val="18"/>
          <w:szCs w:val="18"/>
        </w:rPr>
        <w:t>Agreed-Upon Procedures Engagements’</w:t>
      </w:r>
      <w:r w:rsidRPr="005C721E">
        <w:rPr>
          <w:rFonts w:ascii="Verdana" w:hAnsi="Verdana"/>
          <w:sz w:val="18"/>
          <w:szCs w:val="18"/>
        </w:rPr>
        <w:t xml:space="preserve">. </w:t>
      </w:r>
    </w:p>
    <w:p w14:paraId="3E686004" w14:textId="77777777" w:rsidR="00146C6F" w:rsidRPr="005C721E" w:rsidRDefault="00146C6F" w:rsidP="00146C6F">
      <w:pPr>
        <w:spacing w:line="360" w:lineRule="auto"/>
        <w:rPr>
          <w:rFonts w:ascii="Verdana" w:eastAsia="Verdana" w:hAnsi="Verdana" w:cs="Verdana"/>
          <w:color w:val="auto"/>
          <w:sz w:val="18"/>
          <w:szCs w:val="18"/>
        </w:rPr>
      </w:pPr>
    </w:p>
    <w:p w14:paraId="453857CA" w14:textId="56991930" w:rsidR="00146C6F" w:rsidRPr="005C721E" w:rsidRDefault="00146C6F" w:rsidP="00146C6F">
      <w:pPr>
        <w:spacing w:line="360" w:lineRule="auto"/>
        <w:rPr>
          <w:rFonts w:ascii="Verdana" w:hAnsi="Verdana"/>
          <w:color w:val="auto"/>
          <w:sz w:val="18"/>
          <w:szCs w:val="18"/>
        </w:rPr>
      </w:pPr>
      <w:r w:rsidRPr="005C721E">
        <w:rPr>
          <w:rFonts w:ascii="Verdana" w:hAnsi="Verdana"/>
          <w:color w:val="auto"/>
          <w:sz w:val="18"/>
          <w:szCs w:val="18"/>
        </w:rPr>
        <w:t xml:space="preserve">Bij de uitvoering van zijn onderzoek volgt de accountant de onderzoekspunten die in bijlage </w:t>
      </w:r>
      <w:r w:rsidR="0024340E" w:rsidRPr="005C721E">
        <w:rPr>
          <w:rFonts w:ascii="Verdana" w:hAnsi="Verdana"/>
          <w:color w:val="auto"/>
          <w:sz w:val="18"/>
          <w:szCs w:val="18"/>
        </w:rPr>
        <w:t xml:space="preserve">1 </w:t>
      </w:r>
      <w:r w:rsidRPr="005C721E">
        <w:rPr>
          <w:rFonts w:ascii="Verdana" w:hAnsi="Verdana"/>
          <w:color w:val="auto"/>
          <w:sz w:val="18"/>
          <w:szCs w:val="18"/>
        </w:rPr>
        <w:t xml:space="preserve">bij dit protocol zijn opgenomen. </w:t>
      </w:r>
    </w:p>
    <w:p w14:paraId="37A86B89" w14:textId="77777777" w:rsidR="00146C6F" w:rsidRPr="005C721E" w:rsidRDefault="00146C6F" w:rsidP="00146C6F">
      <w:pPr>
        <w:spacing w:line="360" w:lineRule="auto"/>
        <w:rPr>
          <w:rFonts w:ascii="Verdana" w:hAnsi="Verdana"/>
          <w:sz w:val="18"/>
          <w:szCs w:val="18"/>
        </w:rPr>
      </w:pPr>
    </w:p>
    <w:p w14:paraId="169257AC" w14:textId="77777777" w:rsidR="00146C6F" w:rsidRPr="005C721E" w:rsidRDefault="00146C6F" w:rsidP="00146C6F">
      <w:pPr>
        <w:pStyle w:val="Lijstalinea"/>
        <w:numPr>
          <w:ilvl w:val="0"/>
          <w:numId w:val="6"/>
        </w:numPr>
        <w:spacing w:line="360" w:lineRule="auto"/>
        <w:rPr>
          <w:rFonts w:ascii="Verdana" w:hAnsi="Verdana"/>
          <w:b/>
          <w:bCs/>
          <w:sz w:val="18"/>
          <w:szCs w:val="18"/>
        </w:rPr>
      </w:pPr>
      <w:r w:rsidRPr="005C721E">
        <w:rPr>
          <w:rFonts w:ascii="Verdana" w:hAnsi="Verdana"/>
          <w:b/>
          <w:bCs/>
          <w:sz w:val="18"/>
          <w:szCs w:val="18"/>
        </w:rPr>
        <w:t>Verslaglegging</w:t>
      </w:r>
    </w:p>
    <w:p w14:paraId="073A2FF0" w14:textId="77777777" w:rsidR="00146C6F" w:rsidRPr="005C721E" w:rsidRDefault="00146C6F" w:rsidP="00146C6F">
      <w:pPr>
        <w:spacing w:line="360" w:lineRule="auto"/>
        <w:rPr>
          <w:rFonts w:ascii="Verdana" w:eastAsia="Verdana" w:hAnsi="Verdana" w:cs="Verdana"/>
          <w:sz w:val="18"/>
          <w:szCs w:val="18"/>
        </w:rPr>
      </w:pPr>
    </w:p>
    <w:p w14:paraId="79296D57" w14:textId="6BC0697A" w:rsidR="00880D2F" w:rsidRPr="00934A0E" w:rsidRDefault="00146C6F" w:rsidP="00934A0E">
      <w:pPr>
        <w:autoSpaceDE w:val="0"/>
        <w:autoSpaceDN w:val="0"/>
        <w:adjustRightInd w:val="0"/>
        <w:spacing w:line="360" w:lineRule="auto"/>
        <w:rPr>
          <w:rFonts w:ascii="Verdana" w:hAnsi="Verdana"/>
          <w:sz w:val="18"/>
          <w:szCs w:val="18"/>
        </w:rPr>
      </w:pPr>
      <w:r w:rsidRPr="005C721E">
        <w:rPr>
          <w:rFonts w:ascii="Verdana" w:hAnsi="Verdana"/>
          <w:sz w:val="18"/>
          <w:szCs w:val="18"/>
        </w:rPr>
        <w:t>De accountant legt de uitkomsten van de werkzaamheden vast in een rapport van feitelijke bevindingen, zoals beschreven in de Standaard 4400N</w:t>
      </w:r>
      <w:r w:rsidR="009F6D77">
        <w:rPr>
          <w:rFonts w:ascii="Verdana" w:hAnsi="Verdana"/>
          <w:sz w:val="18"/>
          <w:szCs w:val="18"/>
        </w:rPr>
        <w:t xml:space="preserve">, </w:t>
      </w:r>
      <w:r w:rsidR="003855A9" w:rsidRPr="003855A9">
        <w:rPr>
          <w:rFonts w:ascii="Verdana" w:hAnsi="Verdana"/>
          <w:sz w:val="18"/>
          <w:szCs w:val="18"/>
        </w:rPr>
        <w:t xml:space="preserve">of in het geval van een niet-Nederlandse </w:t>
      </w:r>
      <w:r w:rsidR="003855A9" w:rsidRPr="003855A9">
        <w:rPr>
          <w:rFonts w:ascii="Verdana" w:hAnsi="Verdana"/>
          <w:sz w:val="18"/>
          <w:szCs w:val="18"/>
        </w:rPr>
        <w:lastRenderedPageBreak/>
        <w:t>(groeps-)accountant (zie paragraaf 1.3)</w:t>
      </w:r>
      <w:r w:rsidR="009F6D77">
        <w:rPr>
          <w:rFonts w:ascii="Verdana" w:hAnsi="Verdana"/>
          <w:sz w:val="18"/>
          <w:szCs w:val="18"/>
        </w:rPr>
        <w:t xml:space="preserve"> zoals beschreven in </w:t>
      </w:r>
      <w:r w:rsidR="009F6D77" w:rsidRPr="007C3988">
        <w:rPr>
          <w:rFonts w:ascii="Verdana" w:hAnsi="Verdana"/>
          <w:sz w:val="18"/>
          <w:szCs w:val="18"/>
        </w:rPr>
        <w:t>de internationale standaarden</w:t>
      </w:r>
      <w:r w:rsidR="009F6D77">
        <w:rPr>
          <w:rFonts w:ascii="Verdana" w:hAnsi="Verdana"/>
          <w:sz w:val="18"/>
          <w:szCs w:val="18"/>
        </w:rPr>
        <w:t xml:space="preserve"> van de IAASB</w:t>
      </w:r>
      <w:r w:rsidR="009F6D77" w:rsidRPr="007C3988">
        <w:rPr>
          <w:rFonts w:ascii="Verdana" w:hAnsi="Verdana"/>
          <w:sz w:val="18"/>
          <w:szCs w:val="18"/>
        </w:rPr>
        <w:t xml:space="preserve">: ISRS 4400 </w:t>
      </w:r>
      <w:r w:rsidR="009F6D77">
        <w:rPr>
          <w:rFonts w:ascii="Verdana" w:hAnsi="Verdana"/>
          <w:sz w:val="18"/>
          <w:szCs w:val="18"/>
        </w:rPr>
        <w:t>‘</w:t>
      </w:r>
      <w:r w:rsidR="009F6D77" w:rsidRPr="007C3988">
        <w:rPr>
          <w:rFonts w:ascii="Verdana" w:hAnsi="Verdana"/>
          <w:sz w:val="18"/>
          <w:szCs w:val="18"/>
        </w:rPr>
        <w:t>Agreed-Upon Procedures Engagements</w:t>
      </w:r>
      <w:r w:rsidR="00880D2F">
        <w:rPr>
          <w:rFonts w:ascii="Verdana" w:hAnsi="Verdana"/>
          <w:sz w:val="18"/>
          <w:szCs w:val="18"/>
        </w:rPr>
        <w:t>’</w:t>
      </w:r>
      <w:r w:rsidRPr="00934A0E">
        <w:rPr>
          <w:rFonts w:ascii="Verdana" w:hAnsi="Verdana"/>
          <w:sz w:val="18"/>
          <w:szCs w:val="18"/>
        </w:rPr>
        <w:t>.</w:t>
      </w:r>
    </w:p>
    <w:p w14:paraId="04FCE42A" w14:textId="77777777" w:rsidR="00991656" w:rsidRDefault="00991656" w:rsidP="00934A0E">
      <w:pPr>
        <w:autoSpaceDE w:val="0"/>
        <w:autoSpaceDN w:val="0"/>
        <w:adjustRightInd w:val="0"/>
        <w:spacing w:line="360" w:lineRule="auto"/>
        <w:rPr>
          <w:rFonts w:ascii="Verdana" w:hAnsi="Verdana"/>
          <w:sz w:val="18"/>
          <w:szCs w:val="18"/>
        </w:rPr>
      </w:pPr>
    </w:p>
    <w:p w14:paraId="5E4DC47B" w14:textId="4A285B9E" w:rsidR="00146C6F" w:rsidRPr="00934A0E" w:rsidRDefault="00146C6F" w:rsidP="00934A0E">
      <w:pPr>
        <w:autoSpaceDE w:val="0"/>
        <w:autoSpaceDN w:val="0"/>
        <w:adjustRightInd w:val="0"/>
        <w:spacing w:line="360" w:lineRule="auto"/>
        <w:rPr>
          <w:rFonts w:ascii="Verdana" w:hAnsi="Verdana"/>
          <w:sz w:val="18"/>
          <w:szCs w:val="18"/>
        </w:rPr>
      </w:pPr>
      <w:r w:rsidRPr="00934A0E">
        <w:rPr>
          <w:rFonts w:ascii="Verdana" w:hAnsi="Verdana"/>
          <w:sz w:val="18"/>
          <w:szCs w:val="18"/>
        </w:rPr>
        <w:t xml:space="preserve">In bijlage </w:t>
      </w:r>
      <w:r w:rsidR="006A3A25" w:rsidRPr="00934A0E">
        <w:rPr>
          <w:rFonts w:ascii="Verdana" w:hAnsi="Verdana"/>
          <w:sz w:val="18"/>
          <w:szCs w:val="18"/>
        </w:rPr>
        <w:t>2</w:t>
      </w:r>
      <w:r w:rsidRPr="00934A0E">
        <w:rPr>
          <w:rFonts w:ascii="Verdana" w:hAnsi="Verdana"/>
          <w:sz w:val="18"/>
          <w:szCs w:val="18"/>
        </w:rPr>
        <w:t xml:space="preserve"> is een voorbeeldmodel opgenomen van een rapport van feitelijke bevindingen</w:t>
      </w:r>
      <w:r w:rsidR="00991656">
        <w:rPr>
          <w:rFonts w:ascii="Verdana" w:hAnsi="Verdana"/>
          <w:sz w:val="18"/>
          <w:szCs w:val="18"/>
        </w:rPr>
        <w:t>, conform Standaard 4400N.</w:t>
      </w:r>
    </w:p>
    <w:p w14:paraId="101173FB" w14:textId="77777777" w:rsidR="00F95614" w:rsidRDefault="00F95614" w:rsidP="00146C6F">
      <w:pPr>
        <w:spacing w:line="360" w:lineRule="auto"/>
        <w:rPr>
          <w:rFonts w:ascii="Verdana" w:hAnsi="Verdana"/>
          <w:color w:val="auto"/>
          <w:sz w:val="18"/>
          <w:szCs w:val="18"/>
        </w:rPr>
      </w:pPr>
    </w:p>
    <w:p w14:paraId="4CC29D66" w14:textId="77777777" w:rsidR="00146C6F" w:rsidRPr="005C721E" w:rsidRDefault="00146C6F" w:rsidP="00146C6F">
      <w:pPr>
        <w:pStyle w:val="Lijstalinea"/>
        <w:numPr>
          <w:ilvl w:val="0"/>
          <w:numId w:val="2"/>
        </w:numPr>
        <w:spacing w:line="360" w:lineRule="auto"/>
        <w:rPr>
          <w:rFonts w:ascii="Verdana" w:hAnsi="Verdana"/>
          <w:b/>
          <w:bCs/>
          <w:sz w:val="18"/>
          <w:szCs w:val="18"/>
        </w:rPr>
      </w:pPr>
      <w:r w:rsidRPr="005C721E">
        <w:rPr>
          <w:rFonts w:ascii="Verdana" w:hAnsi="Verdana"/>
          <w:b/>
          <w:bCs/>
          <w:sz w:val="18"/>
          <w:szCs w:val="18"/>
        </w:rPr>
        <w:t>Reviewbeleid</w:t>
      </w:r>
    </w:p>
    <w:p w14:paraId="611D425F" w14:textId="77777777" w:rsidR="00146C6F" w:rsidRPr="005C721E" w:rsidRDefault="00146C6F" w:rsidP="00146C6F">
      <w:pPr>
        <w:spacing w:line="360" w:lineRule="auto"/>
        <w:rPr>
          <w:rFonts w:ascii="Verdana" w:eastAsia="Verdana" w:hAnsi="Verdana" w:cs="Verdana"/>
          <w:b/>
          <w:bCs/>
          <w:sz w:val="18"/>
          <w:szCs w:val="18"/>
        </w:rPr>
      </w:pPr>
    </w:p>
    <w:p w14:paraId="4401AE16" w14:textId="77777777" w:rsidR="00C44CC2" w:rsidRPr="00934A0E" w:rsidRDefault="00C44CC2" w:rsidP="00934A0E">
      <w:pPr>
        <w:autoSpaceDE w:val="0"/>
        <w:autoSpaceDN w:val="0"/>
        <w:adjustRightInd w:val="0"/>
        <w:spacing w:line="360" w:lineRule="auto"/>
        <w:rPr>
          <w:rFonts w:ascii="Verdana" w:hAnsi="Verdana"/>
          <w:sz w:val="18"/>
          <w:szCs w:val="18"/>
        </w:rPr>
      </w:pPr>
      <w:r w:rsidRPr="00934A0E">
        <w:rPr>
          <w:rFonts w:ascii="Verdana" w:hAnsi="Verdana"/>
          <w:sz w:val="18"/>
          <w:szCs w:val="18"/>
        </w:rPr>
        <w:t xml:space="preserve">De minister van EZK (en de RVO die deze regeling in mandaat uitvoert) heeft als subsidieverstrekker te allen tijde de mogelijkheid een review uit te voeren of te laten uitvoeren bij de accountant belast met het onderzoek naar de informatie opgenomen in de aanvraag tot vaststelling teneinde na te gaan of het onderzoek met inachtneming van de relevante regelgeving van de NBA en dit accountantsprotocol is uitgevoerd. Deze reviews komen niet in de plaats van andere controles dan wel reviews uitgevoerd door de Algemene Rekenkamer. </w:t>
      </w:r>
    </w:p>
    <w:p w14:paraId="12832BE0" w14:textId="0F805ED5" w:rsidR="00146C6F" w:rsidRPr="00934A0E" w:rsidRDefault="00C44CC2" w:rsidP="00934A0E">
      <w:pPr>
        <w:autoSpaceDE w:val="0"/>
        <w:autoSpaceDN w:val="0"/>
        <w:adjustRightInd w:val="0"/>
        <w:spacing w:line="360" w:lineRule="auto"/>
        <w:rPr>
          <w:rFonts w:ascii="Verdana" w:hAnsi="Verdana"/>
          <w:sz w:val="18"/>
          <w:szCs w:val="18"/>
        </w:rPr>
      </w:pPr>
      <w:r w:rsidRPr="00934A0E">
        <w:rPr>
          <w:rFonts w:ascii="Verdana" w:hAnsi="Verdana"/>
          <w:sz w:val="18"/>
          <w:szCs w:val="18"/>
        </w:rPr>
        <w:t>De accountant belast met het onderzoek en verantwoordelijk voor het verstrekken van het accountantsproduct bij de aanvraag tot vaststelling stemt er mee in dat de onderzoeksdossiers ten behoeve van bovengenoemde reviews integraal aan de reviewers ter inzage worden gegeven. Voorts zal de accountant, schriftelijk dan wel mondeling, alle gevraagde gegevens verstrekken die in het kader van voornoemde reviews worden opgevraagd. In dit kader wordt verwezen naar de bepalingen in hoofdstuk 6, paragraaf 1, van de Comptabiliteitswet 2016.</w:t>
      </w:r>
    </w:p>
    <w:p w14:paraId="4D36FBE7" w14:textId="77777777" w:rsidR="00146C6F" w:rsidRPr="005C721E" w:rsidRDefault="00146C6F" w:rsidP="00146C6F">
      <w:pPr>
        <w:spacing w:line="360" w:lineRule="auto"/>
        <w:rPr>
          <w:rFonts w:ascii="Verdana" w:hAnsi="Verdana"/>
          <w:sz w:val="18"/>
          <w:szCs w:val="18"/>
        </w:rPr>
      </w:pPr>
      <w:r w:rsidRPr="005C721E">
        <w:rPr>
          <w:rFonts w:ascii="Verdana" w:eastAsia="Arial Unicode MS" w:hAnsi="Verdana" w:cs="Arial Unicode MS"/>
          <w:sz w:val="18"/>
          <w:szCs w:val="18"/>
        </w:rPr>
        <w:br w:type="page"/>
      </w:r>
    </w:p>
    <w:p w14:paraId="5F0823A4" w14:textId="19D72061" w:rsidR="0017044E" w:rsidRPr="005C721E" w:rsidRDefault="0017044E" w:rsidP="0017044E">
      <w:pPr>
        <w:pStyle w:val="Geenafstand"/>
        <w:spacing w:line="360" w:lineRule="auto"/>
        <w:rPr>
          <w:rFonts w:ascii="Verdana" w:hAnsi="Verdana" w:cs="Arial"/>
          <w:b/>
          <w:bCs/>
          <w:sz w:val="18"/>
          <w:szCs w:val="18"/>
        </w:rPr>
      </w:pPr>
      <w:r w:rsidRPr="005C721E">
        <w:rPr>
          <w:rFonts w:ascii="Verdana" w:hAnsi="Verdana" w:cs="Arial"/>
          <w:b/>
          <w:bCs/>
          <w:sz w:val="18"/>
          <w:szCs w:val="18"/>
        </w:rPr>
        <w:lastRenderedPageBreak/>
        <w:t xml:space="preserve">BIJLAGE </w:t>
      </w:r>
      <w:r w:rsidR="006A3A25" w:rsidRPr="005C721E">
        <w:rPr>
          <w:rFonts w:ascii="Verdana" w:hAnsi="Verdana" w:cs="Arial"/>
          <w:b/>
          <w:bCs/>
          <w:sz w:val="18"/>
          <w:szCs w:val="18"/>
        </w:rPr>
        <w:t>1</w:t>
      </w:r>
      <w:r w:rsidR="00AC0DCD" w:rsidRPr="005C721E">
        <w:rPr>
          <w:rFonts w:ascii="Verdana" w:hAnsi="Verdana" w:cs="Arial"/>
          <w:b/>
          <w:bCs/>
          <w:sz w:val="18"/>
          <w:szCs w:val="18"/>
        </w:rPr>
        <w:t>:</w:t>
      </w:r>
    </w:p>
    <w:p w14:paraId="564C43D0" w14:textId="77777777" w:rsidR="0017044E" w:rsidRPr="005C721E" w:rsidRDefault="0017044E" w:rsidP="0017044E">
      <w:pPr>
        <w:spacing w:line="360" w:lineRule="auto"/>
        <w:rPr>
          <w:rFonts w:ascii="Verdana" w:hAnsi="Verdana"/>
          <w:color w:val="auto"/>
          <w:sz w:val="18"/>
          <w:szCs w:val="18"/>
        </w:rPr>
      </w:pPr>
    </w:p>
    <w:p w14:paraId="46D2585B" w14:textId="77777777" w:rsidR="0017044E" w:rsidRPr="005C721E" w:rsidRDefault="0017044E" w:rsidP="0017044E">
      <w:pPr>
        <w:spacing w:line="360" w:lineRule="auto"/>
        <w:rPr>
          <w:rFonts w:ascii="Verdana" w:hAnsi="Verdana"/>
          <w:b/>
          <w:bCs/>
          <w:color w:val="auto"/>
          <w:sz w:val="18"/>
          <w:szCs w:val="18"/>
        </w:rPr>
      </w:pPr>
      <w:r w:rsidRPr="005C721E">
        <w:rPr>
          <w:rFonts w:ascii="Verdana" w:hAnsi="Verdana"/>
          <w:b/>
          <w:bCs/>
          <w:color w:val="auto"/>
          <w:sz w:val="18"/>
          <w:szCs w:val="18"/>
        </w:rPr>
        <w:t xml:space="preserve">Inleiding </w:t>
      </w:r>
    </w:p>
    <w:p w14:paraId="0E947414" w14:textId="4933CF3D" w:rsidR="0017044E" w:rsidRPr="00F50D8C" w:rsidRDefault="0017044E" w:rsidP="0017044E">
      <w:pPr>
        <w:spacing w:line="360" w:lineRule="auto"/>
        <w:jc w:val="both"/>
        <w:rPr>
          <w:rFonts w:ascii="Verdana" w:hAnsi="Verdana"/>
          <w:color w:val="auto"/>
          <w:sz w:val="18"/>
          <w:szCs w:val="18"/>
        </w:rPr>
      </w:pPr>
      <w:r w:rsidRPr="005F08B2">
        <w:rPr>
          <w:rFonts w:ascii="Verdana" w:hAnsi="Verdana"/>
          <w:color w:val="auto"/>
          <w:sz w:val="18"/>
          <w:szCs w:val="18"/>
        </w:rPr>
        <w:t>Voor</w:t>
      </w:r>
      <w:r w:rsidR="0074187C" w:rsidRPr="005A0631">
        <w:rPr>
          <w:rFonts w:ascii="Verdana" w:hAnsi="Verdana"/>
          <w:color w:val="auto"/>
          <w:sz w:val="18"/>
          <w:szCs w:val="18"/>
        </w:rPr>
        <w:t xml:space="preserve"> </w:t>
      </w:r>
      <w:r w:rsidR="006809DA" w:rsidRPr="00D23C1F">
        <w:rPr>
          <w:rFonts w:ascii="Verdana" w:hAnsi="Verdana"/>
          <w:color w:val="auto"/>
          <w:sz w:val="18"/>
          <w:szCs w:val="18"/>
        </w:rPr>
        <w:t>de aanvrager(s)</w:t>
      </w:r>
      <w:r w:rsidRPr="00D23C1F">
        <w:rPr>
          <w:rFonts w:ascii="Verdana" w:hAnsi="Verdana"/>
          <w:color w:val="auto"/>
          <w:sz w:val="18"/>
          <w:szCs w:val="18"/>
        </w:rPr>
        <w:t xml:space="preserve"> </w:t>
      </w:r>
      <w:r w:rsidR="005F08B2" w:rsidRPr="00D23C1F">
        <w:rPr>
          <w:rFonts w:ascii="Verdana" w:hAnsi="Verdana"/>
          <w:color w:val="auto"/>
          <w:sz w:val="18"/>
          <w:szCs w:val="18"/>
        </w:rPr>
        <w:t xml:space="preserve">van subsidie onder de </w:t>
      </w:r>
      <w:r w:rsidR="005F08B2" w:rsidRPr="00D23C1F">
        <w:rPr>
          <w:rFonts w:ascii="Verdana" w:hAnsi="Verdana"/>
          <w:sz w:val="18"/>
          <w:szCs w:val="18"/>
        </w:rPr>
        <w:t xml:space="preserve">Regeling nationale EZK- en LNV-subsidies, Titel 3.27. Important Projects of Common European Interest (IPCEI) </w:t>
      </w:r>
      <w:r w:rsidRPr="005F08B2">
        <w:rPr>
          <w:rFonts w:ascii="Verdana" w:hAnsi="Verdana"/>
          <w:color w:val="auto"/>
          <w:sz w:val="18"/>
          <w:szCs w:val="18"/>
        </w:rPr>
        <w:t>voert de accountant met inachtneming van NBA Standaard 4400N</w:t>
      </w:r>
      <w:r w:rsidR="005C2539">
        <w:rPr>
          <w:rFonts w:ascii="Verdana" w:hAnsi="Verdana"/>
          <w:color w:val="auto"/>
          <w:sz w:val="18"/>
          <w:szCs w:val="18"/>
        </w:rPr>
        <w:t>,</w:t>
      </w:r>
      <w:r w:rsidR="005C2539" w:rsidRPr="005C2539">
        <w:t xml:space="preserve"> </w:t>
      </w:r>
      <w:r w:rsidR="005C2539" w:rsidRPr="005C2539">
        <w:rPr>
          <w:rFonts w:ascii="Verdana" w:hAnsi="Verdana"/>
          <w:color w:val="auto"/>
          <w:sz w:val="18"/>
          <w:szCs w:val="18"/>
        </w:rPr>
        <w:t>of in het geval van een niet-Nederlandse (groeps-)accountant zoals beschreven in de internationale standaarden van de IAASB: ISRS 4400 ‘Agreed-Upon Procedures Engagements’</w:t>
      </w:r>
      <w:r w:rsidR="005C2539">
        <w:rPr>
          <w:rFonts w:ascii="Verdana" w:hAnsi="Verdana"/>
          <w:color w:val="auto"/>
          <w:sz w:val="18"/>
          <w:szCs w:val="18"/>
        </w:rPr>
        <w:t>,</w:t>
      </w:r>
      <w:r w:rsidRPr="005F08B2">
        <w:rPr>
          <w:rFonts w:ascii="Verdana" w:hAnsi="Verdana"/>
          <w:color w:val="auto"/>
          <w:sz w:val="18"/>
          <w:szCs w:val="18"/>
        </w:rPr>
        <w:t xml:space="preserve"> </w:t>
      </w:r>
      <w:r w:rsidR="003B35BC" w:rsidRPr="005A0631">
        <w:rPr>
          <w:rFonts w:ascii="Verdana" w:hAnsi="Verdana"/>
          <w:color w:val="auto"/>
          <w:sz w:val="18"/>
          <w:szCs w:val="18"/>
        </w:rPr>
        <w:t xml:space="preserve">en deze bijlage </w:t>
      </w:r>
      <w:r w:rsidRPr="0026714B">
        <w:rPr>
          <w:rFonts w:ascii="Verdana" w:hAnsi="Verdana"/>
          <w:color w:val="auto"/>
          <w:sz w:val="18"/>
          <w:szCs w:val="18"/>
        </w:rPr>
        <w:t>onderstaande werkzaamheden</w:t>
      </w:r>
      <w:r w:rsidR="005D3469" w:rsidRPr="0026714B">
        <w:rPr>
          <w:rFonts w:ascii="Verdana" w:hAnsi="Verdana"/>
          <w:color w:val="auto"/>
          <w:sz w:val="18"/>
          <w:szCs w:val="18"/>
        </w:rPr>
        <w:t xml:space="preserve"> uit</w:t>
      </w:r>
      <w:r w:rsidRPr="006A35ED">
        <w:rPr>
          <w:rFonts w:ascii="Verdana" w:hAnsi="Verdana"/>
          <w:color w:val="auto"/>
          <w:sz w:val="18"/>
          <w:szCs w:val="18"/>
        </w:rPr>
        <w:t xml:space="preserve">: </w:t>
      </w:r>
    </w:p>
    <w:p w14:paraId="5B4596A9" w14:textId="77777777" w:rsidR="0017044E" w:rsidRPr="005C721E" w:rsidRDefault="0017044E" w:rsidP="0017044E">
      <w:pPr>
        <w:spacing w:line="360" w:lineRule="auto"/>
        <w:rPr>
          <w:rFonts w:ascii="Verdana" w:hAnsi="Verdana"/>
          <w:color w:val="auto"/>
          <w:sz w:val="18"/>
          <w:szCs w:val="18"/>
        </w:rPr>
      </w:pPr>
    </w:p>
    <w:p w14:paraId="7D2109BE" w14:textId="62E22047" w:rsidR="0017044E" w:rsidRPr="005C721E" w:rsidRDefault="0017044E" w:rsidP="00EC504A">
      <w:pPr>
        <w:pBdr>
          <w:top w:val="single" w:sz="4" w:space="1" w:color="auto"/>
          <w:left w:val="single" w:sz="4" w:space="1" w:color="auto"/>
          <w:bottom w:val="single" w:sz="4" w:space="1" w:color="auto"/>
          <w:right w:val="single" w:sz="4" w:space="1" w:color="auto"/>
        </w:pBdr>
        <w:spacing w:line="360" w:lineRule="auto"/>
        <w:rPr>
          <w:rFonts w:ascii="Verdana" w:hAnsi="Verdana"/>
          <w:b/>
          <w:color w:val="auto"/>
          <w:sz w:val="18"/>
          <w:szCs w:val="18"/>
        </w:rPr>
      </w:pPr>
      <w:r w:rsidRPr="005C721E">
        <w:rPr>
          <w:rFonts w:ascii="Verdana" w:hAnsi="Verdana"/>
          <w:b/>
          <w:color w:val="auto"/>
          <w:sz w:val="18"/>
          <w:szCs w:val="18"/>
        </w:rPr>
        <w:t xml:space="preserve">I. </w:t>
      </w:r>
      <w:r w:rsidR="00D048EF">
        <w:rPr>
          <w:rFonts w:ascii="Verdana" w:hAnsi="Verdana"/>
          <w:b/>
          <w:color w:val="auto"/>
          <w:sz w:val="18"/>
          <w:szCs w:val="18"/>
        </w:rPr>
        <w:t>V</w:t>
      </w:r>
      <w:r w:rsidRPr="005C721E">
        <w:rPr>
          <w:rFonts w:ascii="Verdana" w:hAnsi="Verdana"/>
          <w:b/>
          <w:color w:val="auto"/>
          <w:sz w:val="18"/>
          <w:szCs w:val="18"/>
        </w:rPr>
        <w:t xml:space="preserve">erbonden </w:t>
      </w:r>
      <w:r w:rsidR="00D048EF">
        <w:rPr>
          <w:rFonts w:ascii="Verdana" w:hAnsi="Verdana"/>
          <w:b/>
          <w:color w:val="auto"/>
          <w:sz w:val="18"/>
          <w:szCs w:val="18"/>
        </w:rPr>
        <w:t>partijen (incl. UBO’s)</w:t>
      </w:r>
    </w:p>
    <w:p w14:paraId="29363615" w14:textId="77777777" w:rsidR="00136ABB" w:rsidRPr="005C721E" w:rsidRDefault="00136ABB" w:rsidP="0017044E">
      <w:pPr>
        <w:spacing w:line="360" w:lineRule="auto"/>
        <w:rPr>
          <w:rFonts w:ascii="Verdana" w:eastAsia="Times New Roman" w:hAnsi="Verdana"/>
          <w:color w:val="auto"/>
          <w:sz w:val="18"/>
          <w:szCs w:val="18"/>
        </w:rPr>
      </w:pPr>
    </w:p>
    <w:p w14:paraId="25899DA8" w14:textId="4203F321" w:rsidR="00136ABB" w:rsidRPr="005C721E" w:rsidRDefault="00435664" w:rsidP="00136AB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b/>
          <w:bCs/>
          <w:sz w:val="18"/>
          <w:szCs w:val="18"/>
        </w:rPr>
      </w:pPr>
      <w:r w:rsidRPr="005C721E">
        <w:rPr>
          <w:rFonts w:ascii="Verdana" w:hAnsi="Verdana"/>
          <w:b/>
          <w:bCs/>
          <w:sz w:val="18"/>
          <w:szCs w:val="18"/>
        </w:rPr>
        <w:t>I</w:t>
      </w:r>
      <w:r w:rsidR="00136ABB" w:rsidRPr="005C721E">
        <w:rPr>
          <w:rFonts w:ascii="Verdana" w:hAnsi="Verdana"/>
          <w:b/>
          <w:bCs/>
          <w:sz w:val="18"/>
          <w:szCs w:val="18"/>
        </w:rPr>
        <w:t xml:space="preserve">.1 </w:t>
      </w:r>
    </w:p>
    <w:p w14:paraId="42BC9496" w14:textId="68ADD040" w:rsidR="00F95FA9" w:rsidRPr="005C721E" w:rsidRDefault="00136ABB" w:rsidP="00F95FA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b/>
          <w:bCs/>
          <w:sz w:val="18"/>
          <w:szCs w:val="18"/>
        </w:rPr>
      </w:pPr>
      <w:r w:rsidRPr="005C721E">
        <w:rPr>
          <w:rFonts w:ascii="Verdana" w:hAnsi="Verdana"/>
          <w:b/>
          <w:bCs/>
          <w:sz w:val="18"/>
          <w:szCs w:val="18"/>
        </w:rPr>
        <w:t xml:space="preserve">De accountant stelt vast </w:t>
      </w:r>
      <w:r w:rsidR="00004A5A" w:rsidRPr="005C721E">
        <w:rPr>
          <w:rFonts w:ascii="Verdana" w:hAnsi="Verdana"/>
          <w:b/>
          <w:bCs/>
          <w:sz w:val="18"/>
          <w:szCs w:val="18"/>
        </w:rPr>
        <w:t>dat</w:t>
      </w:r>
      <w:r w:rsidR="00F95FA9" w:rsidRPr="005C721E">
        <w:rPr>
          <w:rFonts w:ascii="Verdana" w:hAnsi="Verdana"/>
          <w:b/>
          <w:bCs/>
          <w:sz w:val="18"/>
          <w:szCs w:val="18"/>
        </w:rPr>
        <w:t xml:space="preserve"> </w:t>
      </w:r>
      <w:r w:rsidR="00BE3F3C" w:rsidRPr="005C721E">
        <w:rPr>
          <w:rFonts w:ascii="Verdana" w:hAnsi="Verdana"/>
          <w:b/>
          <w:bCs/>
          <w:sz w:val="18"/>
          <w:szCs w:val="18"/>
        </w:rPr>
        <w:t xml:space="preserve">aan de </w:t>
      </w:r>
      <w:r w:rsidR="00F95FA9" w:rsidRPr="005C721E">
        <w:rPr>
          <w:rFonts w:ascii="Verdana" w:hAnsi="Verdana"/>
          <w:b/>
          <w:bCs/>
          <w:sz w:val="18"/>
          <w:szCs w:val="18"/>
        </w:rPr>
        <w:t xml:space="preserve">Bijlage 'Lijst met verbonden </w:t>
      </w:r>
      <w:r w:rsidR="00D048EF">
        <w:rPr>
          <w:rFonts w:ascii="Verdana" w:hAnsi="Verdana"/>
          <w:b/>
          <w:bCs/>
          <w:sz w:val="18"/>
          <w:szCs w:val="18"/>
        </w:rPr>
        <w:t>partijen (incl. UBO’s)</w:t>
      </w:r>
      <w:r w:rsidR="00D048EF" w:rsidRPr="005C721E">
        <w:rPr>
          <w:rFonts w:ascii="Verdana" w:hAnsi="Verdana"/>
          <w:b/>
          <w:bCs/>
          <w:sz w:val="18"/>
          <w:szCs w:val="18"/>
        </w:rPr>
        <w:t xml:space="preserve"> </w:t>
      </w:r>
      <w:r w:rsidR="00F95FA9" w:rsidRPr="005C721E">
        <w:rPr>
          <w:rFonts w:ascii="Verdana" w:hAnsi="Verdana"/>
          <w:b/>
          <w:bCs/>
          <w:sz w:val="18"/>
          <w:szCs w:val="18"/>
        </w:rPr>
        <w:t xml:space="preserve">op het moment van </w:t>
      </w:r>
      <w:r w:rsidR="00BB74F4" w:rsidRPr="005C721E">
        <w:rPr>
          <w:rFonts w:ascii="Verdana" w:hAnsi="Verdana"/>
          <w:b/>
          <w:bCs/>
          <w:sz w:val="18"/>
          <w:szCs w:val="18"/>
        </w:rPr>
        <w:t xml:space="preserve"> </w:t>
      </w:r>
      <w:r w:rsidR="00F95FA9" w:rsidRPr="005C721E">
        <w:rPr>
          <w:rFonts w:ascii="Verdana" w:hAnsi="Verdana"/>
          <w:b/>
          <w:bCs/>
          <w:sz w:val="18"/>
          <w:szCs w:val="18"/>
        </w:rPr>
        <w:t xml:space="preserve">aanvraag’ </w:t>
      </w:r>
      <w:r w:rsidR="009E3BE2" w:rsidRPr="005C721E">
        <w:rPr>
          <w:rFonts w:ascii="Verdana" w:hAnsi="Verdana"/>
          <w:b/>
          <w:bCs/>
          <w:sz w:val="18"/>
          <w:szCs w:val="18"/>
        </w:rPr>
        <w:t>een</w:t>
      </w:r>
      <w:r w:rsidR="00F95FA9" w:rsidRPr="005C721E">
        <w:rPr>
          <w:rFonts w:ascii="Verdana" w:hAnsi="Verdana"/>
          <w:b/>
          <w:bCs/>
          <w:sz w:val="18"/>
          <w:szCs w:val="18"/>
        </w:rPr>
        <w:t xml:space="preserve"> </w:t>
      </w:r>
      <w:r w:rsidR="009E3BE2" w:rsidRPr="005C721E">
        <w:rPr>
          <w:rFonts w:ascii="Verdana" w:hAnsi="Verdana"/>
          <w:b/>
          <w:bCs/>
          <w:sz w:val="18"/>
          <w:szCs w:val="18"/>
        </w:rPr>
        <w:t xml:space="preserve">onderbouwing </w:t>
      </w:r>
      <w:r w:rsidR="00F95FA9" w:rsidRPr="005C721E">
        <w:rPr>
          <w:rFonts w:ascii="Verdana" w:hAnsi="Verdana"/>
          <w:b/>
          <w:bCs/>
          <w:sz w:val="18"/>
          <w:szCs w:val="18"/>
        </w:rPr>
        <w:t>door de aanvrager</w:t>
      </w:r>
      <w:r w:rsidR="00BE3F3C" w:rsidRPr="005C721E">
        <w:rPr>
          <w:rFonts w:ascii="Verdana" w:hAnsi="Verdana"/>
          <w:b/>
          <w:bCs/>
          <w:sz w:val="18"/>
          <w:szCs w:val="18"/>
        </w:rPr>
        <w:t xml:space="preserve"> </w:t>
      </w:r>
      <w:bookmarkStart w:id="8" w:name="_Hlk76573783"/>
      <w:r w:rsidR="00BE3F3C" w:rsidRPr="005C721E">
        <w:rPr>
          <w:rFonts w:ascii="Verdana" w:hAnsi="Verdana"/>
          <w:b/>
          <w:bCs/>
          <w:sz w:val="18"/>
          <w:szCs w:val="18"/>
        </w:rPr>
        <w:t xml:space="preserve">ten grondslag ligt en dat deze onderbouwing aansluit op de </w:t>
      </w:r>
      <w:r w:rsidR="00C26A0D" w:rsidRPr="005C721E">
        <w:rPr>
          <w:rFonts w:ascii="Verdana" w:hAnsi="Verdana"/>
          <w:b/>
          <w:bCs/>
          <w:sz w:val="18"/>
          <w:szCs w:val="18"/>
        </w:rPr>
        <w:t xml:space="preserve">Bijlage en op de </w:t>
      </w:r>
      <w:r w:rsidR="00BE3F3C" w:rsidRPr="005C721E">
        <w:rPr>
          <w:rFonts w:ascii="Verdana" w:hAnsi="Verdana"/>
          <w:b/>
          <w:bCs/>
          <w:sz w:val="18"/>
          <w:szCs w:val="18"/>
        </w:rPr>
        <w:t>door de aanvrager beschikbaar gestelde documentatie</w:t>
      </w:r>
      <w:bookmarkEnd w:id="8"/>
      <w:r w:rsidR="00B8179C" w:rsidRPr="005C721E">
        <w:rPr>
          <w:rFonts w:ascii="Verdana" w:hAnsi="Verdana"/>
          <w:b/>
          <w:bCs/>
          <w:sz w:val="18"/>
          <w:szCs w:val="18"/>
        </w:rPr>
        <w:t>.</w:t>
      </w:r>
    </w:p>
    <w:p w14:paraId="78151583" w14:textId="579D07EC" w:rsidR="0011657D" w:rsidRPr="005C721E" w:rsidRDefault="0011657D" w:rsidP="00136AB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18"/>
          <w:szCs w:val="18"/>
        </w:rPr>
      </w:pPr>
    </w:p>
    <w:p w14:paraId="4E1F34F5" w14:textId="6F1B0369" w:rsidR="00BE3F3C" w:rsidRPr="005C721E" w:rsidRDefault="00E46538" w:rsidP="00136AB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18"/>
          <w:szCs w:val="18"/>
        </w:rPr>
      </w:pPr>
      <w:r w:rsidRPr="005C721E">
        <w:rPr>
          <w:rFonts w:ascii="Verdana" w:hAnsi="Verdana"/>
          <w:sz w:val="18"/>
          <w:szCs w:val="18"/>
        </w:rPr>
        <w:t xml:space="preserve">De accountant baseert </w:t>
      </w:r>
      <w:r w:rsidR="00C26A0D" w:rsidRPr="005C721E">
        <w:rPr>
          <w:rFonts w:ascii="Verdana" w:hAnsi="Verdana"/>
          <w:sz w:val="18"/>
          <w:szCs w:val="18"/>
        </w:rPr>
        <w:t xml:space="preserve">zich </w:t>
      </w:r>
      <w:r w:rsidR="009E3BE2" w:rsidRPr="005C721E">
        <w:rPr>
          <w:rFonts w:ascii="Verdana" w:hAnsi="Verdana"/>
          <w:sz w:val="18"/>
          <w:szCs w:val="18"/>
        </w:rPr>
        <w:t xml:space="preserve">hierbij </w:t>
      </w:r>
      <w:r w:rsidRPr="005C721E">
        <w:rPr>
          <w:rFonts w:ascii="Verdana" w:hAnsi="Verdana"/>
          <w:sz w:val="18"/>
          <w:szCs w:val="18"/>
        </w:rPr>
        <w:t xml:space="preserve">op de door de aanvrager verstrekte documentatie en argumentatie, waaronder bijvoorbeeld de </w:t>
      </w:r>
      <w:r w:rsidR="001E0FC3">
        <w:rPr>
          <w:rFonts w:ascii="Verdana" w:hAnsi="Verdana"/>
          <w:sz w:val="18"/>
          <w:szCs w:val="18"/>
        </w:rPr>
        <w:t xml:space="preserve">(gecontroleerde) </w:t>
      </w:r>
      <w:r w:rsidRPr="005C721E">
        <w:rPr>
          <w:rFonts w:ascii="Verdana" w:hAnsi="Verdana"/>
          <w:sz w:val="18"/>
          <w:szCs w:val="18"/>
        </w:rPr>
        <w:t xml:space="preserve">jaarrekening van het laatst afgesloten boekjaar van de aanvrager, </w:t>
      </w:r>
      <w:r w:rsidR="000C6B21" w:rsidRPr="005C721E">
        <w:rPr>
          <w:rFonts w:ascii="Verdana" w:hAnsi="Verdana"/>
          <w:sz w:val="18"/>
          <w:szCs w:val="18"/>
        </w:rPr>
        <w:t xml:space="preserve">de </w:t>
      </w:r>
      <w:r w:rsidR="001E0FC3">
        <w:rPr>
          <w:rFonts w:ascii="Verdana" w:hAnsi="Verdana"/>
          <w:sz w:val="18"/>
          <w:szCs w:val="18"/>
        </w:rPr>
        <w:t xml:space="preserve">(gecontroleerde) </w:t>
      </w:r>
      <w:r w:rsidRPr="005C721E">
        <w:rPr>
          <w:rFonts w:ascii="Verdana" w:hAnsi="Verdana"/>
          <w:sz w:val="18"/>
          <w:szCs w:val="18"/>
        </w:rPr>
        <w:t xml:space="preserve">geconsolideerde jaarrekening van het laatst afgesloten boekjaar waar de aanvragende onderneming in betrokken is, </w:t>
      </w:r>
      <w:r w:rsidR="00004A5A" w:rsidRPr="005C721E">
        <w:rPr>
          <w:rFonts w:ascii="Verdana" w:hAnsi="Verdana"/>
          <w:sz w:val="18"/>
          <w:szCs w:val="18"/>
        </w:rPr>
        <w:t xml:space="preserve">de in het jaarverslag uiteengezette samenstelling van de groep, </w:t>
      </w:r>
      <w:r w:rsidRPr="005C721E">
        <w:rPr>
          <w:rFonts w:ascii="Verdana" w:hAnsi="Verdana"/>
          <w:sz w:val="18"/>
          <w:szCs w:val="18"/>
        </w:rPr>
        <w:t>statuten van de rec</w:t>
      </w:r>
      <w:r w:rsidR="000C6B21" w:rsidRPr="005C721E">
        <w:rPr>
          <w:rFonts w:ascii="Verdana" w:hAnsi="Verdana"/>
          <w:sz w:val="18"/>
          <w:szCs w:val="18"/>
        </w:rPr>
        <w:t>h</w:t>
      </w:r>
      <w:r w:rsidRPr="005C721E">
        <w:rPr>
          <w:rFonts w:ascii="Verdana" w:hAnsi="Verdana"/>
          <w:sz w:val="18"/>
          <w:szCs w:val="18"/>
        </w:rPr>
        <w:t>tspersoon</w:t>
      </w:r>
      <w:r w:rsidR="001E0FC3">
        <w:rPr>
          <w:rFonts w:ascii="Verdana" w:hAnsi="Verdana"/>
          <w:sz w:val="18"/>
          <w:szCs w:val="18"/>
        </w:rPr>
        <w:t>,</w:t>
      </w:r>
      <w:r w:rsidRPr="005C721E">
        <w:rPr>
          <w:rFonts w:ascii="Verdana" w:hAnsi="Verdana"/>
          <w:sz w:val="18"/>
          <w:szCs w:val="18"/>
        </w:rPr>
        <w:t xml:space="preserve"> het aandeelhoudersregister</w:t>
      </w:r>
      <w:r w:rsidR="001E0FC3">
        <w:rPr>
          <w:rFonts w:ascii="Verdana" w:hAnsi="Verdana"/>
          <w:sz w:val="18"/>
          <w:szCs w:val="18"/>
        </w:rPr>
        <w:t xml:space="preserve"> van de rechtspersoon</w:t>
      </w:r>
      <w:r w:rsidR="003F2D91">
        <w:rPr>
          <w:rFonts w:ascii="Verdana" w:hAnsi="Verdana"/>
          <w:sz w:val="18"/>
          <w:szCs w:val="18"/>
        </w:rPr>
        <w:t xml:space="preserve">, </w:t>
      </w:r>
      <w:r w:rsidR="001E0FC3">
        <w:rPr>
          <w:rFonts w:ascii="Verdana" w:hAnsi="Verdana"/>
          <w:sz w:val="18"/>
          <w:szCs w:val="18"/>
        </w:rPr>
        <w:t>het UBO-register</w:t>
      </w:r>
      <w:r w:rsidR="003F2D91">
        <w:rPr>
          <w:rFonts w:ascii="Verdana" w:hAnsi="Verdana"/>
          <w:sz w:val="18"/>
          <w:szCs w:val="18"/>
        </w:rPr>
        <w:t xml:space="preserve"> en het Trustregister</w:t>
      </w:r>
      <w:r w:rsidRPr="005C721E">
        <w:rPr>
          <w:rFonts w:ascii="Verdana" w:hAnsi="Verdana"/>
          <w:sz w:val="18"/>
          <w:szCs w:val="18"/>
        </w:rPr>
        <w:t xml:space="preserve">. </w:t>
      </w:r>
    </w:p>
    <w:p w14:paraId="044FAA30" w14:textId="77777777" w:rsidR="00BE3F3C" w:rsidRPr="005C721E" w:rsidRDefault="00BE3F3C" w:rsidP="00136AB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18"/>
          <w:szCs w:val="18"/>
        </w:rPr>
      </w:pPr>
    </w:p>
    <w:p w14:paraId="475E498B" w14:textId="3BF0B30E" w:rsidR="00080310" w:rsidRPr="005C721E" w:rsidRDefault="009E3BE2" w:rsidP="00136AB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18"/>
          <w:szCs w:val="18"/>
        </w:rPr>
      </w:pPr>
      <w:r w:rsidRPr="005C721E">
        <w:rPr>
          <w:rFonts w:ascii="Verdana" w:hAnsi="Verdana"/>
          <w:sz w:val="18"/>
          <w:szCs w:val="18"/>
        </w:rPr>
        <w:t>Het is uitdrukkelijk niet de bedoeling dat de accountant zich een oordeel vormt over de inhoud van de onderbouwing of het daarin gehanteerde groepsbegrip. Hij stelt uitsluitend vast of er een onderbouwing aanwezig is</w:t>
      </w:r>
      <w:r w:rsidR="00B86FD1">
        <w:rPr>
          <w:rFonts w:ascii="Verdana" w:hAnsi="Verdana"/>
          <w:sz w:val="18"/>
          <w:szCs w:val="18"/>
        </w:rPr>
        <w:t xml:space="preserve"> en of deze onderbouwing aansluit op de bijlage</w:t>
      </w:r>
      <w:r w:rsidRPr="005C721E">
        <w:rPr>
          <w:rFonts w:ascii="Verdana" w:hAnsi="Verdana"/>
          <w:sz w:val="18"/>
          <w:szCs w:val="18"/>
        </w:rPr>
        <w:t xml:space="preserve">. </w:t>
      </w:r>
      <w:bookmarkStart w:id="9" w:name="_Hlk76573875"/>
      <w:r w:rsidR="00BE3F3C" w:rsidRPr="005C721E">
        <w:rPr>
          <w:rFonts w:ascii="Verdana" w:hAnsi="Verdana"/>
          <w:sz w:val="18"/>
          <w:szCs w:val="18"/>
        </w:rPr>
        <w:t>De accountant vermeldt in zijn rapportage welke documentatie aan de bijlage ten grondslag ligt. Eventuele verschillen tussen de bijlage, de onderbouwing door de aanvrager en de beschikbaar gestelde documentatie vermeldt hij eveneens in zijn rapportage</w:t>
      </w:r>
      <w:bookmarkEnd w:id="9"/>
      <w:r w:rsidR="00BE3F3C" w:rsidRPr="005C721E">
        <w:rPr>
          <w:rFonts w:ascii="Verdana" w:hAnsi="Verdana"/>
          <w:sz w:val="18"/>
          <w:szCs w:val="18"/>
        </w:rPr>
        <w:t>.</w:t>
      </w:r>
    </w:p>
    <w:p w14:paraId="69770970" w14:textId="07CC580F" w:rsidR="00E46538" w:rsidRDefault="00E46538" w:rsidP="00136AB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18"/>
          <w:szCs w:val="18"/>
        </w:rPr>
      </w:pPr>
    </w:p>
    <w:p w14:paraId="455ADD95" w14:textId="77777777" w:rsidR="00500E59" w:rsidRPr="005C721E" w:rsidRDefault="00500E59" w:rsidP="00136AB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18"/>
          <w:szCs w:val="18"/>
        </w:rPr>
      </w:pPr>
    </w:p>
    <w:p w14:paraId="431A2B8F" w14:textId="16B44741" w:rsidR="00E46538" w:rsidRPr="005C721E" w:rsidRDefault="00435664" w:rsidP="00136AB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b/>
          <w:bCs/>
          <w:sz w:val="18"/>
          <w:szCs w:val="18"/>
        </w:rPr>
      </w:pPr>
      <w:r w:rsidRPr="005C721E">
        <w:rPr>
          <w:rFonts w:ascii="Verdana" w:hAnsi="Verdana"/>
          <w:b/>
          <w:bCs/>
          <w:sz w:val="18"/>
          <w:szCs w:val="18"/>
        </w:rPr>
        <w:t>I</w:t>
      </w:r>
      <w:r w:rsidR="00F95FA9" w:rsidRPr="005C721E">
        <w:rPr>
          <w:rFonts w:ascii="Verdana" w:hAnsi="Verdana"/>
          <w:b/>
          <w:bCs/>
          <w:sz w:val="18"/>
          <w:szCs w:val="18"/>
        </w:rPr>
        <w:t>.2</w:t>
      </w:r>
    </w:p>
    <w:p w14:paraId="4C1C535D" w14:textId="4A0BEC42" w:rsidR="00F95FA9" w:rsidRPr="005C721E" w:rsidRDefault="00004A5A" w:rsidP="00F95FA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b/>
          <w:bCs/>
          <w:sz w:val="18"/>
          <w:szCs w:val="18"/>
        </w:rPr>
      </w:pPr>
      <w:r w:rsidRPr="005C721E">
        <w:rPr>
          <w:rFonts w:ascii="Verdana" w:hAnsi="Verdana"/>
          <w:b/>
          <w:bCs/>
          <w:sz w:val="18"/>
          <w:szCs w:val="18"/>
        </w:rPr>
        <w:t xml:space="preserve">De accountant stelt vast dat </w:t>
      </w:r>
      <w:r w:rsidR="0001038A">
        <w:rPr>
          <w:rFonts w:ascii="Verdana" w:hAnsi="Verdana"/>
          <w:b/>
          <w:bCs/>
          <w:sz w:val="18"/>
          <w:szCs w:val="18"/>
        </w:rPr>
        <w:t>de verbonden partijen zoals opgenomen in</w:t>
      </w:r>
      <w:r w:rsidR="0001038A" w:rsidRPr="005C721E">
        <w:rPr>
          <w:rFonts w:ascii="Verdana" w:hAnsi="Verdana"/>
          <w:b/>
          <w:bCs/>
          <w:sz w:val="18"/>
          <w:szCs w:val="18"/>
        </w:rPr>
        <w:t xml:space="preserve"> </w:t>
      </w:r>
      <w:r w:rsidR="00BE3F3C" w:rsidRPr="005C721E">
        <w:rPr>
          <w:rFonts w:ascii="Verdana" w:hAnsi="Verdana"/>
          <w:b/>
          <w:bCs/>
          <w:sz w:val="18"/>
          <w:szCs w:val="18"/>
        </w:rPr>
        <w:t xml:space="preserve">de </w:t>
      </w:r>
      <w:r w:rsidRPr="005C721E">
        <w:rPr>
          <w:rFonts w:ascii="Verdana" w:hAnsi="Verdana"/>
          <w:b/>
          <w:bCs/>
          <w:sz w:val="18"/>
          <w:szCs w:val="18"/>
        </w:rPr>
        <w:t xml:space="preserve">Bijlage </w:t>
      </w:r>
      <w:r w:rsidR="0001038A" w:rsidRPr="005C721E">
        <w:rPr>
          <w:rFonts w:ascii="Verdana" w:hAnsi="Verdana"/>
          <w:b/>
          <w:bCs/>
          <w:sz w:val="18"/>
          <w:szCs w:val="18"/>
        </w:rPr>
        <w:t xml:space="preserve">'Lijst met verbonden </w:t>
      </w:r>
      <w:r w:rsidR="0001038A">
        <w:rPr>
          <w:rFonts w:ascii="Verdana" w:hAnsi="Verdana"/>
          <w:b/>
          <w:bCs/>
          <w:sz w:val="18"/>
          <w:szCs w:val="18"/>
        </w:rPr>
        <w:t>partijen (incl. UBO’s)</w:t>
      </w:r>
      <w:r w:rsidR="0001038A" w:rsidRPr="005C721E">
        <w:rPr>
          <w:rFonts w:ascii="Verdana" w:hAnsi="Verdana"/>
          <w:b/>
          <w:bCs/>
          <w:sz w:val="18"/>
          <w:szCs w:val="18"/>
        </w:rPr>
        <w:t xml:space="preserve"> op het moment van  aanvraag’</w:t>
      </w:r>
      <w:r w:rsidRPr="005C721E">
        <w:rPr>
          <w:rFonts w:ascii="Verdana" w:hAnsi="Verdana"/>
          <w:b/>
          <w:bCs/>
          <w:sz w:val="18"/>
          <w:szCs w:val="18"/>
        </w:rPr>
        <w:t xml:space="preserve"> </w:t>
      </w:r>
      <w:r w:rsidR="0001038A">
        <w:rPr>
          <w:rFonts w:ascii="Verdana" w:hAnsi="Verdana"/>
          <w:b/>
          <w:bCs/>
          <w:sz w:val="18"/>
          <w:szCs w:val="18"/>
        </w:rPr>
        <w:t xml:space="preserve">niet voorkomen </w:t>
      </w:r>
      <w:r w:rsidR="006824B1">
        <w:rPr>
          <w:rFonts w:ascii="Verdana" w:hAnsi="Verdana"/>
          <w:b/>
          <w:bCs/>
          <w:sz w:val="18"/>
          <w:szCs w:val="18"/>
        </w:rPr>
        <w:t>in het sanctiebeleid en de daarbij behorende</w:t>
      </w:r>
      <w:r w:rsidR="0001038A">
        <w:rPr>
          <w:rFonts w:ascii="Verdana" w:hAnsi="Verdana"/>
          <w:b/>
          <w:bCs/>
          <w:sz w:val="18"/>
          <w:szCs w:val="18"/>
        </w:rPr>
        <w:t xml:space="preserve"> sanctielijst</w:t>
      </w:r>
      <w:r w:rsidR="00515EEF" w:rsidRPr="005C721E">
        <w:rPr>
          <w:rFonts w:ascii="Verdana" w:hAnsi="Verdana"/>
          <w:b/>
          <w:bCs/>
          <w:sz w:val="18"/>
          <w:szCs w:val="18"/>
        </w:rPr>
        <w:t xml:space="preserve">. </w:t>
      </w:r>
    </w:p>
    <w:p w14:paraId="5A56475E" w14:textId="77777777" w:rsidR="00B8179C" w:rsidRPr="005C721E" w:rsidRDefault="00B8179C" w:rsidP="00B8179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18"/>
          <w:szCs w:val="18"/>
        </w:rPr>
      </w:pPr>
    </w:p>
    <w:p w14:paraId="3C972450" w14:textId="6FD948F7" w:rsidR="00F3279C" w:rsidRPr="005C721E" w:rsidRDefault="00B8179C" w:rsidP="00F3279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18"/>
          <w:szCs w:val="18"/>
        </w:rPr>
      </w:pPr>
      <w:r w:rsidRPr="005C721E">
        <w:rPr>
          <w:rFonts w:ascii="Verdana" w:hAnsi="Verdana"/>
          <w:sz w:val="18"/>
          <w:szCs w:val="18"/>
        </w:rPr>
        <w:t xml:space="preserve">De accountant baseert zich op de door de aanvrager verstrekte documentatie en argumentatie, waaronder bijvoorbeeld de </w:t>
      </w:r>
      <w:r w:rsidR="00F3279C">
        <w:rPr>
          <w:rFonts w:ascii="Verdana" w:hAnsi="Verdana"/>
          <w:sz w:val="18"/>
          <w:szCs w:val="18"/>
        </w:rPr>
        <w:t xml:space="preserve">(gecontroleerde) </w:t>
      </w:r>
      <w:r w:rsidRPr="005C721E">
        <w:rPr>
          <w:rFonts w:ascii="Verdana" w:hAnsi="Verdana"/>
          <w:sz w:val="18"/>
          <w:szCs w:val="18"/>
        </w:rPr>
        <w:t xml:space="preserve">jaarrekening van het laatst afgesloten boekjaar van de aanvrager, de </w:t>
      </w:r>
      <w:r w:rsidR="00F3279C">
        <w:rPr>
          <w:rFonts w:ascii="Verdana" w:hAnsi="Verdana"/>
          <w:sz w:val="18"/>
          <w:szCs w:val="18"/>
        </w:rPr>
        <w:t xml:space="preserve">(gecontroleerde) </w:t>
      </w:r>
      <w:r w:rsidRPr="005C721E">
        <w:rPr>
          <w:rFonts w:ascii="Verdana" w:hAnsi="Verdana"/>
          <w:sz w:val="18"/>
          <w:szCs w:val="18"/>
        </w:rPr>
        <w:t>geconsolideerde jaarrekening van het laatst afgesloten boekjaar waar de aanvragende onderneming in betrokken is, de in het jaarverslag uiteengezette samenstelling van de groep</w:t>
      </w:r>
      <w:r w:rsidR="00F3279C">
        <w:rPr>
          <w:rFonts w:ascii="Verdana" w:hAnsi="Verdana"/>
          <w:sz w:val="18"/>
          <w:szCs w:val="18"/>
        </w:rPr>
        <w:t xml:space="preserve"> </w:t>
      </w:r>
      <w:r w:rsidR="00F3279C" w:rsidRPr="005C721E">
        <w:rPr>
          <w:rFonts w:ascii="Verdana" w:hAnsi="Verdana"/>
          <w:sz w:val="18"/>
          <w:szCs w:val="18"/>
        </w:rPr>
        <w:t>, statuten van de rechtspersoon</w:t>
      </w:r>
      <w:r w:rsidR="00F3279C">
        <w:rPr>
          <w:rFonts w:ascii="Verdana" w:hAnsi="Verdana"/>
          <w:sz w:val="18"/>
          <w:szCs w:val="18"/>
        </w:rPr>
        <w:t>,</w:t>
      </w:r>
      <w:r w:rsidR="00F3279C" w:rsidRPr="005C721E">
        <w:rPr>
          <w:rFonts w:ascii="Verdana" w:hAnsi="Verdana"/>
          <w:sz w:val="18"/>
          <w:szCs w:val="18"/>
        </w:rPr>
        <w:t xml:space="preserve"> het aandeelhoudersregister</w:t>
      </w:r>
      <w:r w:rsidR="00F3279C">
        <w:rPr>
          <w:rFonts w:ascii="Verdana" w:hAnsi="Verdana"/>
          <w:sz w:val="18"/>
          <w:szCs w:val="18"/>
        </w:rPr>
        <w:t xml:space="preserve"> van de </w:t>
      </w:r>
      <w:r w:rsidR="00F3279C">
        <w:rPr>
          <w:rFonts w:ascii="Verdana" w:hAnsi="Verdana"/>
          <w:sz w:val="18"/>
          <w:szCs w:val="18"/>
        </w:rPr>
        <w:lastRenderedPageBreak/>
        <w:t>rechtspersoon</w:t>
      </w:r>
      <w:r w:rsidR="003F2D91">
        <w:rPr>
          <w:rFonts w:ascii="Verdana" w:hAnsi="Verdana"/>
          <w:sz w:val="18"/>
          <w:szCs w:val="18"/>
        </w:rPr>
        <w:t xml:space="preserve">, </w:t>
      </w:r>
      <w:r w:rsidR="00F3279C">
        <w:rPr>
          <w:rFonts w:ascii="Verdana" w:hAnsi="Verdana"/>
          <w:sz w:val="18"/>
          <w:szCs w:val="18"/>
        </w:rPr>
        <w:t>het UBO-register</w:t>
      </w:r>
      <w:r w:rsidR="003F2D91">
        <w:rPr>
          <w:rFonts w:ascii="Verdana" w:hAnsi="Verdana"/>
          <w:sz w:val="18"/>
          <w:szCs w:val="18"/>
        </w:rPr>
        <w:t xml:space="preserve"> en het Trustregister</w:t>
      </w:r>
      <w:r w:rsidR="00F3279C" w:rsidRPr="005C721E">
        <w:rPr>
          <w:rFonts w:ascii="Verdana" w:hAnsi="Verdana"/>
          <w:sz w:val="18"/>
          <w:szCs w:val="18"/>
        </w:rPr>
        <w:t xml:space="preserve">. </w:t>
      </w:r>
      <w:r w:rsidR="00F3279C">
        <w:rPr>
          <w:rFonts w:ascii="Verdana" w:hAnsi="Verdana"/>
          <w:sz w:val="18"/>
          <w:szCs w:val="18"/>
        </w:rPr>
        <w:t xml:space="preserve">Daarnaast raadpleegt de accountant zelfstandig </w:t>
      </w:r>
      <w:r w:rsidR="006824B1">
        <w:rPr>
          <w:rFonts w:ascii="Verdana" w:hAnsi="Verdana"/>
          <w:sz w:val="18"/>
          <w:szCs w:val="18"/>
        </w:rPr>
        <w:t xml:space="preserve">het sanctiebeleid en de bijbehorende </w:t>
      </w:r>
      <w:r w:rsidR="00F3279C">
        <w:rPr>
          <w:rFonts w:ascii="Verdana" w:hAnsi="Verdana"/>
          <w:sz w:val="18"/>
          <w:szCs w:val="18"/>
        </w:rPr>
        <w:t>de sanctielijst ter vaststelling of door aanvrager opgegeven verbonden partijen danwel UBO’s voorkomen op deze sanctielijst.</w:t>
      </w:r>
    </w:p>
    <w:p w14:paraId="5445EC43" w14:textId="77777777" w:rsidR="00EC77A4" w:rsidRPr="005C721E" w:rsidRDefault="00EC77A4" w:rsidP="00136AB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18"/>
          <w:szCs w:val="18"/>
        </w:rPr>
      </w:pPr>
    </w:p>
    <w:p w14:paraId="07682CB5" w14:textId="68A37ED0" w:rsidR="00515EEF" w:rsidRPr="005C721E" w:rsidRDefault="009E3BE2" w:rsidP="00136AB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18"/>
          <w:szCs w:val="18"/>
        </w:rPr>
      </w:pPr>
      <w:r w:rsidRPr="005C721E">
        <w:rPr>
          <w:rFonts w:ascii="Verdana" w:hAnsi="Verdana"/>
          <w:sz w:val="18"/>
          <w:szCs w:val="18"/>
        </w:rPr>
        <w:t>Het is uitdrukkelijk niet de bedoeling dat de accountant zich een oordeel vormt over de inhoud van de onderbouwing of het daarin gehanteerde groepsbegrip. Hij stelt uitsluitend vast of er een onderbouwing aanwezig is.</w:t>
      </w:r>
      <w:r w:rsidR="00EC77A4" w:rsidRPr="005C721E">
        <w:rPr>
          <w:rFonts w:ascii="Verdana" w:hAnsi="Verdana"/>
          <w:sz w:val="18"/>
          <w:szCs w:val="18"/>
        </w:rPr>
        <w:t xml:space="preserve"> De accountant vermeldt in zijn rapportage welke documentatie aan de bijlage ten grondslag ligt. Eventuele verschillen tussen de bijlage, de onderbouwing door de aanvrager en de beschikbaar gestelde documentatie vermeldt hij eveneens in zijn rapportage.</w:t>
      </w:r>
    </w:p>
    <w:p w14:paraId="16266F49" w14:textId="0C281E01" w:rsidR="00F95FA9" w:rsidRPr="005C721E" w:rsidRDefault="00F95FA9" w:rsidP="00136AB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18"/>
          <w:szCs w:val="18"/>
        </w:rPr>
      </w:pPr>
    </w:p>
    <w:p w14:paraId="7A13BCEA" w14:textId="77777777" w:rsidR="00435664" w:rsidRPr="005C721E" w:rsidRDefault="00435664" w:rsidP="00136AB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18"/>
          <w:szCs w:val="18"/>
        </w:rPr>
      </w:pPr>
    </w:p>
    <w:p w14:paraId="6A415FB6" w14:textId="35419E05" w:rsidR="00732B53" w:rsidRPr="005C721E" w:rsidRDefault="00732B53" w:rsidP="006D4D8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olor w:val="auto"/>
          <w:sz w:val="18"/>
          <w:szCs w:val="18"/>
        </w:rPr>
      </w:pPr>
    </w:p>
    <w:p w14:paraId="6DAE9A1D" w14:textId="77777777" w:rsidR="0017044E" w:rsidRPr="005C721E" w:rsidRDefault="0017044E" w:rsidP="0017044E">
      <w:pPr>
        <w:spacing w:line="360" w:lineRule="auto"/>
        <w:rPr>
          <w:rFonts w:ascii="Verdana" w:hAnsi="Verdana"/>
          <w:color w:val="auto"/>
          <w:sz w:val="18"/>
          <w:szCs w:val="18"/>
        </w:rPr>
      </w:pPr>
    </w:p>
    <w:p w14:paraId="4641CAAB" w14:textId="193E594D" w:rsidR="00CC5791" w:rsidRDefault="00CC579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Verdana" w:hAnsi="Verdana"/>
          <w:b/>
          <w:bCs/>
          <w:color w:val="auto"/>
          <w:sz w:val="18"/>
          <w:szCs w:val="18"/>
        </w:rPr>
      </w:pPr>
      <w:r w:rsidRPr="005C721E">
        <w:rPr>
          <w:rFonts w:ascii="Verdana" w:hAnsi="Verdana"/>
          <w:b/>
          <w:bCs/>
          <w:color w:val="auto"/>
          <w:sz w:val="18"/>
          <w:szCs w:val="18"/>
        </w:rPr>
        <w:br w:type="page"/>
      </w:r>
    </w:p>
    <w:p w14:paraId="07F4B0DF" w14:textId="77777777" w:rsidR="0096329B" w:rsidRPr="005C721E" w:rsidRDefault="0096329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Verdana" w:hAnsi="Verdana"/>
          <w:b/>
          <w:bCs/>
          <w:color w:val="auto"/>
          <w:sz w:val="18"/>
          <w:szCs w:val="18"/>
        </w:rPr>
      </w:pPr>
    </w:p>
    <w:p w14:paraId="6166B1D6" w14:textId="4828B33C" w:rsidR="0069209C" w:rsidRPr="005C721E" w:rsidRDefault="00BB3F6B" w:rsidP="00934A0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Verdana" w:hAnsi="Verdana"/>
          <w:b/>
          <w:sz w:val="18"/>
          <w:szCs w:val="18"/>
        </w:rPr>
      </w:pPr>
      <w:r>
        <w:rPr>
          <w:rFonts w:ascii="Verdana" w:hAnsi="Verdana"/>
          <w:b/>
          <w:sz w:val="18"/>
          <w:szCs w:val="18"/>
        </w:rPr>
        <w:t>BIJLAGE</w:t>
      </w:r>
      <w:r w:rsidRPr="005C721E">
        <w:rPr>
          <w:rFonts w:ascii="Verdana" w:hAnsi="Verdana"/>
          <w:b/>
          <w:sz w:val="18"/>
          <w:szCs w:val="18"/>
        </w:rPr>
        <w:t xml:space="preserve"> </w:t>
      </w:r>
      <w:r w:rsidR="0069209C" w:rsidRPr="005C721E">
        <w:rPr>
          <w:rFonts w:ascii="Verdana" w:hAnsi="Verdana"/>
          <w:b/>
          <w:sz w:val="18"/>
          <w:szCs w:val="18"/>
        </w:rPr>
        <w:t>2</w:t>
      </w:r>
      <w:r w:rsidR="00904865" w:rsidRPr="005C721E">
        <w:rPr>
          <w:rFonts w:ascii="Verdana" w:hAnsi="Verdana"/>
          <w:b/>
          <w:sz w:val="18"/>
          <w:szCs w:val="18"/>
        </w:rPr>
        <w:t>:</w:t>
      </w:r>
    </w:p>
    <w:p w14:paraId="1FFD9CD7" w14:textId="77777777" w:rsidR="0069209C" w:rsidRPr="005C721E" w:rsidRDefault="0069209C" w:rsidP="0069209C">
      <w:pPr>
        <w:spacing w:line="360" w:lineRule="auto"/>
        <w:rPr>
          <w:rFonts w:ascii="Verdana" w:hAnsi="Verdana"/>
          <w:b/>
          <w:sz w:val="18"/>
          <w:szCs w:val="18"/>
        </w:rPr>
      </w:pPr>
    </w:p>
    <w:p w14:paraId="0EA65D97" w14:textId="3853B488" w:rsidR="0069209C" w:rsidRPr="005C721E" w:rsidRDefault="0069209C" w:rsidP="0069209C">
      <w:pPr>
        <w:spacing w:line="360" w:lineRule="auto"/>
        <w:rPr>
          <w:rFonts w:ascii="Verdana" w:hAnsi="Verdana"/>
          <w:sz w:val="18"/>
          <w:szCs w:val="18"/>
        </w:rPr>
      </w:pPr>
      <w:r w:rsidRPr="005C721E">
        <w:rPr>
          <w:rFonts w:ascii="Verdana" w:hAnsi="Verdana"/>
          <w:b/>
          <w:sz w:val="18"/>
          <w:szCs w:val="18"/>
        </w:rPr>
        <w:t xml:space="preserve">Model Rapport van feitelijke bevindingen met betrekking tot </w:t>
      </w:r>
      <w:r w:rsidR="007265F1">
        <w:rPr>
          <w:rFonts w:ascii="Verdana" w:hAnsi="Verdana"/>
          <w:b/>
          <w:sz w:val="18"/>
          <w:szCs w:val="18"/>
        </w:rPr>
        <w:t xml:space="preserve">de aanvraag van subsidie in </w:t>
      </w:r>
      <w:r w:rsidR="007265F1" w:rsidRPr="007265F1">
        <w:rPr>
          <w:rFonts w:ascii="Verdana" w:hAnsi="Verdana"/>
          <w:b/>
          <w:sz w:val="18"/>
          <w:szCs w:val="18"/>
        </w:rPr>
        <w:t>het kader van de Regeling nationale EZK- en LNV-subsidies, Titel 3.27. Important Projects of Common European Interest (IPCEI</w:t>
      </w:r>
      <w:r w:rsidR="008D18D4">
        <w:rPr>
          <w:rFonts w:ascii="Verdana" w:hAnsi="Verdana"/>
          <w:b/>
          <w:sz w:val="18"/>
          <w:szCs w:val="18"/>
        </w:rPr>
        <w:t>)</w:t>
      </w:r>
    </w:p>
    <w:p w14:paraId="1F61182A" w14:textId="77777777" w:rsidR="0069209C" w:rsidRPr="005C721E" w:rsidRDefault="0069209C" w:rsidP="0069209C">
      <w:pPr>
        <w:spacing w:line="360" w:lineRule="auto"/>
        <w:rPr>
          <w:rFonts w:ascii="Verdana" w:hAnsi="Verdana"/>
          <w:sz w:val="18"/>
          <w:szCs w:val="18"/>
        </w:rPr>
      </w:pPr>
    </w:p>
    <w:p w14:paraId="6AE8C079" w14:textId="77777777" w:rsidR="0069209C" w:rsidRPr="005C721E" w:rsidRDefault="0069209C" w:rsidP="0069209C">
      <w:pPr>
        <w:spacing w:line="360" w:lineRule="auto"/>
        <w:rPr>
          <w:rFonts w:ascii="Verdana" w:hAnsi="Verdana"/>
          <w:i/>
          <w:iCs/>
          <w:sz w:val="18"/>
          <w:szCs w:val="18"/>
        </w:rPr>
      </w:pPr>
      <w:r w:rsidRPr="005C721E">
        <w:rPr>
          <w:rFonts w:ascii="Verdana" w:hAnsi="Verdana"/>
          <w:sz w:val="18"/>
          <w:szCs w:val="18"/>
        </w:rPr>
        <w:t>Aan:</w:t>
      </w:r>
      <w:r w:rsidRPr="005C721E">
        <w:rPr>
          <w:rFonts w:ascii="Verdana" w:hAnsi="Verdana"/>
          <w:color w:val="auto"/>
          <w:sz w:val="18"/>
          <w:szCs w:val="18"/>
        </w:rPr>
        <w:t xml:space="preserve"> </w:t>
      </w:r>
      <w:r w:rsidRPr="005C721E">
        <w:rPr>
          <w:rFonts w:ascii="Verdana" w:hAnsi="Verdana"/>
          <w:i/>
          <w:iCs/>
          <w:color w:val="auto"/>
          <w:sz w:val="18"/>
          <w:szCs w:val="18"/>
        </w:rPr>
        <w:t xml:space="preserve">Opdrachtgever </w:t>
      </w:r>
    </w:p>
    <w:p w14:paraId="7E2CCB27" w14:textId="77777777" w:rsidR="0069209C" w:rsidRPr="005C721E" w:rsidRDefault="0069209C" w:rsidP="0069209C">
      <w:pPr>
        <w:spacing w:line="360" w:lineRule="auto"/>
        <w:rPr>
          <w:rFonts w:ascii="Verdana" w:hAnsi="Verdana"/>
          <w:i/>
          <w:iCs/>
          <w:sz w:val="18"/>
          <w:szCs w:val="18"/>
        </w:rPr>
      </w:pPr>
    </w:p>
    <w:p w14:paraId="177A9846" w14:textId="77777777" w:rsidR="0069209C" w:rsidRPr="005C721E" w:rsidRDefault="0069209C" w:rsidP="0069209C">
      <w:pPr>
        <w:spacing w:line="360" w:lineRule="auto"/>
        <w:rPr>
          <w:rFonts w:ascii="Verdana" w:hAnsi="Verdana"/>
          <w:sz w:val="18"/>
          <w:szCs w:val="18"/>
        </w:rPr>
      </w:pPr>
      <w:r w:rsidRPr="005C721E">
        <w:rPr>
          <w:rFonts w:ascii="Verdana" w:hAnsi="Verdana"/>
          <w:b/>
          <w:sz w:val="18"/>
          <w:szCs w:val="18"/>
        </w:rPr>
        <w:t>Opdracht</w:t>
      </w:r>
    </w:p>
    <w:p w14:paraId="553067B5" w14:textId="7FABB816" w:rsidR="0069209C" w:rsidRPr="005C721E" w:rsidRDefault="0069209C" w:rsidP="0069209C">
      <w:pPr>
        <w:spacing w:line="360" w:lineRule="auto"/>
        <w:rPr>
          <w:rFonts w:ascii="Verdana" w:hAnsi="Verdana"/>
          <w:sz w:val="18"/>
          <w:szCs w:val="18"/>
        </w:rPr>
      </w:pPr>
      <w:r w:rsidRPr="005C721E">
        <w:rPr>
          <w:rFonts w:ascii="Verdana" w:hAnsi="Verdana"/>
          <w:sz w:val="18"/>
          <w:szCs w:val="18"/>
        </w:rPr>
        <w:t xml:space="preserve">Wij hebben overeengekomen specifieke werkzaamheden verricht met betrekking tot de gegevens ten behoeve van de </w:t>
      </w:r>
      <w:r w:rsidR="0026714B">
        <w:rPr>
          <w:rFonts w:ascii="Verdana" w:hAnsi="Verdana"/>
          <w:sz w:val="18"/>
          <w:szCs w:val="18"/>
        </w:rPr>
        <w:t xml:space="preserve">‘Aanvraag subsidie IPCEI Waterstof: </w:t>
      </w:r>
      <w:r w:rsidR="00CE6738" w:rsidRPr="00CE6738">
        <w:rPr>
          <w:rFonts w:ascii="Verdana" w:hAnsi="Verdana"/>
          <w:sz w:val="18"/>
          <w:szCs w:val="18"/>
        </w:rPr>
        <w:t>Waterstoftoepassingen in mobiliteit en transport</w:t>
      </w:r>
      <w:r w:rsidR="00CE6738">
        <w:rPr>
          <w:rFonts w:ascii="Verdana" w:hAnsi="Verdana"/>
          <w:sz w:val="18"/>
          <w:szCs w:val="18"/>
        </w:rPr>
        <w:t>’</w:t>
      </w:r>
      <w:r w:rsidRPr="005C721E">
        <w:rPr>
          <w:rFonts w:ascii="Verdana" w:hAnsi="Verdana"/>
          <w:sz w:val="18"/>
          <w:szCs w:val="18"/>
        </w:rPr>
        <w:t xml:space="preserve">, </w:t>
      </w:r>
      <w:bookmarkStart w:id="10" w:name="_Hlk73525387"/>
      <w:r w:rsidRPr="005C721E">
        <w:rPr>
          <w:rFonts w:ascii="Verdana" w:hAnsi="Verdana"/>
          <w:sz w:val="18"/>
          <w:szCs w:val="18"/>
        </w:rPr>
        <w:t xml:space="preserve">zoals beschreven in de </w:t>
      </w:r>
      <w:r w:rsidR="0026714B" w:rsidRPr="0026714B">
        <w:rPr>
          <w:rFonts w:ascii="Verdana" w:hAnsi="Verdana"/>
          <w:sz w:val="18"/>
          <w:szCs w:val="18"/>
        </w:rPr>
        <w:t xml:space="preserve">Regeling nationale EZK- en LNV-subsidies, Titel 3.27. Important Projects of Common European Interest (IPCEI) (17 december 2021, Staatscourant 2021, 50262, laatstelijk gewijzigd bij de regeling van 19 juli 2022, Staatscourant 2022, 18894).  </w:t>
      </w:r>
      <w:bookmarkEnd w:id="10"/>
    </w:p>
    <w:p w14:paraId="39CA322A" w14:textId="2611D623" w:rsidR="005D100E" w:rsidRPr="00D23C1F" w:rsidRDefault="0069209C" w:rsidP="005D100E">
      <w:pPr>
        <w:spacing w:line="360" w:lineRule="auto"/>
        <w:rPr>
          <w:rFonts w:ascii="Verdana" w:hAnsi="Verdana"/>
          <w:sz w:val="18"/>
          <w:szCs w:val="18"/>
          <w:lang w:val="en-US"/>
        </w:rPr>
      </w:pPr>
      <w:r w:rsidRPr="005C721E">
        <w:rPr>
          <w:rFonts w:ascii="Verdana" w:hAnsi="Verdana"/>
          <w:sz w:val="18"/>
          <w:szCs w:val="18"/>
        </w:rPr>
        <w:t xml:space="preserve">Van </w:t>
      </w:r>
      <w:r w:rsidR="0074187C" w:rsidRPr="005C721E">
        <w:rPr>
          <w:rFonts w:ascii="Verdana" w:hAnsi="Verdana"/>
          <w:sz w:val="18"/>
          <w:szCs w:val="18"/>
        </w:rPr>
        <w:t xml:space="preserve">het </w:t>
      </w:r>
      <w:r w:rsidRPr="005C721E">
        <w:rPr>
          <w:rFonts w:ascii="Verdana" w:hAnsi="Verdana"/>
          <w:sz w:val="18"/>
          <w:szCs w:val="18"/>
        </w:rPr>
        <w:t>formulier</w:t>
      </w:r>
      <w:r w:rsidR="0074187C" w:rsidRPr="005C721E">
        <w:rPr>
          <w:rFonts w:ascii="Verdana" w:hAnsi="Verdana"/>
          <w:sz w:val="18"/>
          <w:szCs w:val="18"/>
        </w:rPr>
        <w:t xml:space="preserve"> </w:t>
      </w:r>
      <w:r w:rsidR="0026714B">
        <w:rPr>
          <w:rFonts w:ascii="Verdana" w:hAnsi="Verdana"/>
          <w:sz w:val="18"/>
          <w:szCs w:val="18"/>
        </w:rPr>
        <w:t xml:space="preserve">‘Aanvraag subsidie IPCEI Waterstof: </w:t>
      </w:r>
      <w:r w:rsidR="00CE6738" w:rsidRPr="00CE6738">
        <w:rPr>
          <w:rFonts w:ascii="Verdana" w:hAnsi="Verdana"/>
          <w:sz w:val="18"/>
          <w:szCs w:val="18"/>
        </w:rPr>
        <w:t>Waterstoftoepassingen in mobiliteit en transpor</w:t>
      </w:r>
      <w:r w:rsidR="00CE6738">
        <w:rPr>
          <w:rFonts w:ascii="Verdana" w:hAnsi="Verdana"/>
          <w:sz w:val="18"/>
          <w:szCs w:val="18"/>
        </w:rPr>
        <w:t xml:space="preserve">t’ </w:t>
      </w:r>
      <w:r w:rsidRPr="005C721E">
        <w:rPr>
          <w:rFonts w:ascii="Verdana" w:hAnsi="Verdana"/>
          <w:sz w:val="18"/>
          <w:szCs w:val="18"/>
        </w:rPr>
        <w:t>is een door ons voor identificatiedoeleinden gewaarmerkt exemplaar bij dit rapport gevoegd. De opdracht is met u</w:t>
      </w:r>
      <w:r w:rsidR="005D100E" w:rsidRPr="005C721E">
        <w:rPr>
          <w:rFonts w:ascii="Verdana" w:hAnsi="Verdana"/>
          <w:sz w:val="18"/>
          <w:szCs w:val="18"/>
        </w:rPr>
        <w:t xml:space="preserve">zelf, </w:t>
      </w:r>
      <w:bookmarkStart w:id="11" w:name="_Hlk76574029"/>
      <w:r w:rsidR="005D100E" w:rsidRPr="005C721E">
        <w:rPr>
          <w:rFonts w:ascii="Verdana" w:hAnsi="Verdana"/>
          <w:sz w:val="18"/>
          <w:szCs w:val="18"/>
        </w:rPr>
        <w:t>de Minister van Economische zaken en Klimaat en de Rijksdienst voor Ondernemend Nederland</w:t>
      </w:r>
      <w:r w:rsidRPr="005C721E">
        <w:rPr>
          <w:rFonts w:ascii="Verdana" w:hAnsi="Verdana"/>
          <w:sz w:val="18"/>
          <w:szCs w:val="18"/>
        </w:rPr>
        <w:t xml:space="preserve"> </w:t>
      </w:r>
      <w:bookmarkEnd w:id="11"/>
      <w:r w:rsidRPr="005C721E">
        <w:rPr>
          <w:rFonts w:ascii="Verdana" w:hAnsi="Verdana"/>
          <w:sz w:val="18"/>
          <w:szCs w:val="18"/>
        </w:rPr>
        <w:t xml:space="preserve">overeengekomen en heeft als doel opdrachtgever in staat te stellen te voldoen aan </w:t>
      </w:r>
      <w:r w:rsidRPr="005C721E">
        <w:rPr>
          <w:rFonts w:ascii="Verdana" w:hAnsi="Verdana" w:cs="Arial"/>
          <w:sz w:val="18"/>
          <w:szCs w:val="18"/>
        </w:rPr>
        <w:t xml:space="preserve">artikel </w:t>
      </w:r>
      <w:r w:rsidR="0026714B">
        <w:rPr>
          <w:rFonts w:ascii="Verdana" w:hAnsi="Verdana" w:cs="Arial"/>
          <w:sz w:val="18"/>
          <w:szCs w:val="18"/>
        </w:rPr>
        <w:t>3.27.12</w:t>
      </w:r>
      <w:r w:rsidRPr="005C721E">
        <w:rPr>
          <w:rFonts w:ascii="Verdana" w:hAnsi="Verdana" w:cs="Arial"/>
          <w:sz w:val="18"/>
          <w:szCs w:val="18"/>
        </w:rPr>
        <w:t xml:space="preserve"> van de ‘</w:t>
      </w:r>
      <w:r w:rsidR="0026714B" w:rsidRPr="0026714B">
        <w:rPr>
          <w:rFonts w:ascii="Verdana" w:hAnsi="Verdana"/>
          <w:sz w:val="18"/>
          <w:szCs w:val="18"/>
        </w:rPr>
        <w:t>Regeling nationale EZK- en LNV-subsidies, Titel 3.27. Important Projects of Common European Interest (IPCEI)</w:t>
      </w:r>
      <w:r w:rsidRPr="005C721E">
        <w:rPr>
          <w:rFonts w:ascii="Verdana" w:hAnsi="Verdana"/>
          <w:sz w:val="18"/>
          <w:szCs w:val="18"/>
        </w:rPr>
        <w:t xml:space="preserve">. </w:t>
      </w:r>
      <w:bookmarkStart w:id="12" w:name="_Hlk76574044"/>
      <w:r w:rsidR="005D100E" w:rsidRPr="005C721E">
        <w:rPr>
          <w:rFonts w:ascii="Verdana" w:hAnsi="Verdana"/>
          <w:sz w:val="18"/>
          <w:szCs w:val="18"/>
        </w:rPr>
        <w:t>De overeengekomen specifieke werkzaamheden zijn door de Minister van Economische zaken en Klimaat en de Rijksdienst voor Ondernemend Nederland vastgelegd in het ‘</w:t>
      </w:r>
      <w:r w:rsidR="006A35ED" w:rsidRPr="006A35ED">
        <w:rPr>
          <w:rFonts w:ascii="Verdana" w:hAnsi="Verdana"/>
          <w:sz w:val="18"/>
          <w:szCs w:val="18"/>
        </w:rPr>
        <w:t xml:space="preserve">Protocol ten behoeve van de overeengekomen specifieke werkzaamheden voor de accountant in het kader van de Regeling nationale EZK- en LNV-subsidies, Titel 3.27. </w:t>
      </w:r>
      <w:r w:rsidR="006A35ED" w:rsidRPr="00D23C1F">
        <w:rPr>
          <w:rFonts w:ascii="Verdana" w:hAnsi="Verdana"/>
          <w:sz w:val="18"/>
          <w:szCs w:val="18"/>
          <w:lang w:val="en-US"/>
        </w:rPr>
        <w:t>Important Projects of Common European Interest (IPCEI)</w:t>
      </w:r>
      <w:r w:rsidR="005D100E" w:rsidRPr="00D23C1F">
        <w:rPr>
          <w:rFonts w:ascii="Verdana" w:hAnsi="Verdana"/>
          <w:sz w:val="18"/>
          <w:szCs w:val="18"/>
          <w:lang w:val="en-US"/>
        </w:rPr>
        <w:t xml:space="preserve">’ </w:t>
      </w:r>
      <w:r w:rsidR="005D100E" w:rsidRPr="00D23C1F">
        <w:rPr>
          <w:rFonts w:ascii="Verdana" w:hAnsi="Verdana"/>
          <w:color w:val="auto"/>
          <w:sz w:val="18"/>
          <w:szCs w:val="18"/>
          <w:lang w:val="en-US"/>
        </w:rPr>
        <w:t>d</w:t>
      </w:r>
      <w:r w:rsidR="00F95614">
        <w:rPr>
          <w:rFonts w:ascii="Verdana" w:hAnsi="Verdana"/>
          <w:color w:val="auto"/>
          <w:sz w:val="18"/>
          <w:szCs w:val="18"/>
          <w:lang w:val="en-US"/>
        </w:rPr>
        <w:t>d</w:t>
      </w:r>
      <w:r w:rsidR="005D100E" w:rsidRPr="00D23C1F">
        <w:rPr>
          <w:rFonts w:ascii="Verdana" w:hAnsi="Verdana"/>
          <w:color w:val="auto"/>
          <w:sz w:val="18"/>
          <w:szCs w:val="18"/>
          <w:lang w:val="en-US"/>
        </w:rPr>
        <w:t xml:space="preserve">. </w:t>
      </w:r>
      <w:r w:rsidR="00051226">
        <w:rPr>
          <w:rFonts w:ascii="Verdana" w:hAnsi="Verdana"/>
          <w:color w:val="auto"/>
          <w:sz w:val="18"/>
          <w:szCs w:val="18"/>
          <w:lang w:val="en-US"/>
        </w:rPr>
        <w:t>31 oktober 2022</w:t>
      </w:r>
      <w:r w:rsidR="005D100E" w:rsidRPr="00D23C1F">
        <w:rPr>
          <w:rFonts w:ascii="Verdana" w:hAnsi="Verdana"/>
          <w:sz w:val="18"/>
          <w:szCs w:val="18"/>
          <w:lang w:val="en-US"/>
        </w:rPr>
        <w:t>.</w:t>
      </w:r>
      <w:bookmarkEnd w:id="12"/>
    </w:p>
    <w:p w14:paraId="5EFB94C7" w14:textId="77777777" w:rsidR="0069209C" w:rsidRPr="00D23C1F" w:rsidRDefault="0069209C" w:rsidP="0069209C">
      <w:pPr>
        <w:spacing w:line="360" w:lineRule="auto"/>
        <w:rPr>
          <w:rFonts w:ascii="Verdana" w:hAnsi="Verdana"/>
          <w:sz w:val="18"/>
          <w:szCs w:val="18"/>
          <w:lang w:val="en-US"/>
        </w:rPr>
      </w:pPr>
    </w:p>
    <w:p w14:paraId="748784E2" w14:textId="77777777" w:rsidR="0069209C" w:rsidRPr="005C721E" w:rsidRDefault="0069209C" w:rsidP="0069209C">
      <w:pPr>
        <w:spacing w:line="360" w:lineRule="auto"/>
        <w:rPr>
          <w:rFonts w:ascii="Verdana" w:hAnsi="Verdana"/>
          <w:sz w:val="18"/>
          <w:szCs w:val="18"/>
        </w:rPr>
      </w:pPr>
      <w:r w:rsidRPr="005C721E">
        <w:rPr>
          <w:rFonts w:ascii="Verdana" w:hAnsi="Verdana"/>
          <w:sz w:val="18"/>
          <w:szCs w:val="18"/>
        </w:rPr>
        <w:t>De opdrachtvoorwaarden zijn omschreven in onze opdrachtbrief van</w:t>
      </w:r>
      <w:r w:rsidRPr="005C721E">
        <w:rPr>
          <w:rFonts w:ascii="Verdana" w:hAnsi="Verdana"/>
          <w:i/>
          <w:iCs/>
          <w:sz w:val="18"/>
          <w:szCs w:val="18"/>
        </w:rPr>
        <w:t xml:space="preserve"> ... (datum brief opdrachtbevestiging)</w:t>
      </w:r>
      <w:r w:rsidRPr="005C721E">
        <w:rPr>
          <w:rFonts w:ascii="Verdana" w:hAnsi="Verdana"/>
          <w:sz w:val="18"/>
          <w:szCs w:val="18"/>
        </w:rPr>
        <w:t xml:space="preserve">. </w:t>
      </w:r>
    </w:p>
    <w:p w14:paraId="0E01D634" w14:textId="77777777" w:rsidR="0069209C" w:rsidRPr="005C721E" w:rsidRDefault="0069209C" w:rsidP="0069209C">
      <w:pPr>
        <w:spacing w:line="360" w:lineRule="auto"/>
        <w:rPr>
          <w:rFonts w:ascii="Verdana" w:hAnsi="Verdana"/>
          <w:b/>
          <w:sz w:val="18"/>
          <w:szCs w:val="18"/>
        </w:rPr>
      </w:pPr>
    </w:p>
    <w:p w14:paraId="7783455B" w14:textId="77777777" w:rsidR="0069209C" w:rsidRPr="005C721E" w:rsidRDefault="0069209C" w:rsidP="0069209C">
      <w:pPr>
        <w:spacing w:line="360" w:lineRule="auto"/>
        <w:rPr>
          <w:rFonts w:ascii="Verdana" w:hAnsi="Verdana"/>
          <w:sz w:val="18"/>
          <w:szCs w:val="18"/>
        </w:rPr>
      </w:pPr>
      <w:r w:rsidRPr="005C721E">
        <w:rPr>
          <w:rFonts w:ascii="Verdana" w:hAnsi="Verdana"/>
          <w:b/>
          <w:sz w:val="18"/>
          <w:szCs w:val="18"/>
        </w:rPr>
        <w:t>Verantwoordelijkheden</w:t>
      </w:r>
    </w:p>
    <w:p w14:paraId="0208A44E" w14:textId="48BA450D" w:rsidR="0069209C" w:rsidRPr="005C721E" w:rsidRDefault="0069209C" w:rsidP="0069209C">
      <w:pPr>
        <w:spacing w:line="360" w:lineRule="auto"/>
        <w:rPr>
          <w:rFonts w:ascii="Verdana" w:hAnsi="Verdana"/>
          <w:sz w:val="18"/>
          <w:szCs w:val="18"/>
        </w:rPr>
      </w:pPr>
      <w:r w:rsidRPr="005C721E">
        <w:rPr>
          <w:rFonts w:ascii="Verdana" w:hAnsi="Verdana"/>
          <w:sz w:val="18"/>
          <w:szCs w:val="18"/>
        </w:rPr>
        <w:t xml:space="preserve">Het is </w:t>
      </w:r>
      <w:r w:rsidR="00814CBD" w:rsidRPr="005C721E">
        <w:rPr>
          <w:rFonts w:ascii="Verdana" w:hAnsi="Verdana"/>
          <w:sz w:val="18"/>
          <w:szCs w:val="18"/>
        </w:rPr>
        <w:t>de verantwoordelijkheid van u, de Minister van Economische zaken en Klimaat en de Rijksdienst voor Ondernemend Nederland</w:t>
      </w:r>
      <w:r w:rsidR="00814CBD" w:rsidRPr="005C721E" w:rsidDel="00814CBD">
        <w:rPr>
          <w:rFonts w:ascii="Verdana" w:hAnsi="Verdana"/>
          <w:sz w:val="18"/>
          <w:szCs w:val="18"/>
        </w:rPr>
        <w:t xml:space="preserve"> </w:t>
      </w:r>
      <w:r w:rsidRPr="005C721E">
        <w:rPr>
          <w:rFonts w:ascii="Verdana" w:hAnsi="Verdana"/>
          <w:sz w:val="18"/>
          <w:szCs w:val="18"/>
        </w:rPr>
        <w:t>om te bepalen of de overeengekomen specifieke werkzaamheden toereikend en geschikt zijn voor het hierboven beschreven doel.</w:t>
      </w:r>
    </w:p>
    <w:p w14:paraId="2093FBB6" w14:textId="0D68A1FD" w:rsidR="0069209C" w:rsidRPr="005C721E" w:rsidRDefault="0069209C" w:rsidP="0069209C">
      <w:pPr>
        <w:spacing w:line="360" w:lineRule="auto"/>
        <w:rPr>
          <w:rFonts w:ascii="Verdana" w:hAnsi="Verdana"/>
          <w:iCs/>
          <w:sz w:val="18"/>
          <w:szCs w:val="18"/>
        </w:rPr>
      </w:pPr>
      <w:r w:rsidRPr="005C721E">
        <w:rPr>
          <w:rFonts w:ascii="Verdana" w:hAnsi="Verdana"/>
          <w:sz w:val="18"/>
          <w:szCs w:val="18"/>
        </w:rPr>
        <w:t xml:space="preserve">Wij hebben onze werkzaamheden verricht in overeenstemming met Nederlands recht, waaronder de Nederlandse Standaard 4400N 'Opdrachten tot het verrichten van overeengekomen specifieke werkzaamheden' en </w:t>
      </w:r>
      <w:r w:rsidR="006135C0" w:rsidRPr="005C721E">
        <w:rPr>
          <w:rFonts w:ascii="Verdana" w:hAnsi="Verdana"/>
          <w:sz w:val="18"/>
          <w:szCs w:val="18"/>
        </w:rPr>
        <w:t>het ‘</w:t>
      </w:r>
      <w:r w:rsidR="00F50D8C" w:rsidRPr="00F50D8C">
        <w:rPr>
          <w:rFonts w:ascii="Verdana" w:hAnsi="Verdana"/>
          <w:sz w:val="18"/>
          <w:szCs w:val="18"/>
        </w:rPr>
        <w:t>Protocol ten behoeve van de overeengekomen specifieke werkzaamheden voor de accountant in het kader van de Regeling nationale EZK- en LNV-subsidies, Titel 3.27. Important Projects of Common European Interest (IPCEI)</w:t>
      </w:r>
      <w:r w:rsidR="006135C0" w:rsidRPr="005C721E">
        <w:rPr>
          <w:rFonts w:ascii="Verdana" w:hAnsi="Verdana"/>
          <w:sz w:val="18"/>
          <w:szCs w:val="18"/>
        </w:rPr>
        <w:t>’</w:t>
      </w:r>
      <w:r w:rsidRPr="005C721E">
        <w:rPr>
          <w:rFonts w:ascii="Verdana" w:hAnsi="Verdana"/>
          <w:sz w:val="18"/>
          <w:szCs w:val="18"/>
        </w:rPr>
        <w:t xml:space="preserve">. Bij het uitvoeren van deze opdracht hebben wij ons gehouden aan de voor ons geldende relevante ethische voorschriften in de Verordening Gedrags- en Beroepsregels Accountants (VGBA). </w:t>
      </w:r>
      <w:bookmarkStart w:id="13" w:name="_Hlk75882512"/>
      <w:r w:rsidRPr="005C721E">
        <w:rPr>
          <w:rFonts w:ascii="Verdana" w:hAnsi="Verdana"/>
          <w:iCs/>
          <w:sz w:val="18"/>
          <w:szCs w:val="18"/>
        </w:rPr>
        <w:t xml:space="preserve">Verder hebben wij de </w:t>
      </w:r>
      <w:r w:rsidRPr="005C721E">
        <w:rPr>
          <w:rFonts w:ascii="Verdana" w:hAnsi="Verdana"/>
          <w:iCs/>
          <w:sz w:val="18"/>
          <w:szCs w:val="18"/>
        </w:rPr>
        <w:lastRenderedPageBreak/>
        <w:t>onafhankelijkheidsregels van de Verordening inzake de onafhankelijkheid van accountants bij assurance-opdrachten (ViO) in acht genomen.</w:t>
      </w:r>
      <w:bookmarkEnd w:id="13"/>
    </w:p>
    <w:p w14:paraId="682C3182" w14:textId="77777777" w:rsidR="0069209C" w:rsidRPr="005C721E" w:rsidRDefault="0069209C" w:rsidP="0069209C">
      <w:pPr>
        <w:spacing w:line="360" w:lineRule="auto"/>
        <w:rPr>
          <w:rFonts w:ascii="Verdana" w:hAnsi="Verdana"/>
          <w:b/>
          <w:sz w:val="18"/>
          <w:szCs w:val="18"/>
        </w:rPr>
      </w:pPr>
    </w:p>
    <w:p w14:paraId="02744882" w14:textId="4AC2C6E1" w:rsidR="0069209C" w:rsidRPr="005C721E" w:rsidRDefault="0069209C" w:rsidP="0069209C">
      <w:pPr>
        <w:spacing w:line="360" w:lineRule="auto"/>
        <w:rPr>
          <w:rFonts w:ascii="Verdana" w:hAnsi="Verdana"/>
          <w:sz w:val="18"/>
          <w:szCs w:val="18"/>
        </w:rPr>
      </w:pPr>
      <w:r w:rsidRPr="005C721E">
        <w:rPr>
          <w:rFonts w:ascii="Verdana" w:hAnsi="Verdana"/>
          <w:b/>
          <w:sz w:val="18"/>
          <w:szCs w:val="18"/>
        </w:rPr>
        <w:t>Werkzaamheden en bevindingen</w:t>
      </w:r>
    </w:p>
    <w:p w14:paraId="420E5581" w14:textId="420E5424" w:rsidR="0069209C" w:rsidRPr="005C721E" w:rsidRDefault="0069209C" w:rsidP="0069209C">
      <w:pPr>
        <w:spacing w:line="360" w:lineRule="auto"/>
        <w:rPr>
          <w:rFonts w:ascii="Verdana" w:hAnsi="Verdana"/>
          <w:sz w:val="18"/>
          <w:szCs w:val="18"/>
        </w:rPr>
      </w:pPr>
      <w:r w:rsidRPr="005C721E">
        <w:rPr>
          <w:rFonts w:ascii="Verdana" w:hAnsi="Verdana"/>
          <w:sz w:val="18"/>
          <w:szCs w:val="18"/>
        </w:rPr>
        <w:t xml:space="preserve">In deze paragraaf is een beschrijving van de overeengekomen specifieke werkzaamheden opgenomen en doen wij verslag van onze feitelijke bevindingen naar aanleiding van de door ons uitgevoerde werkzaamheden. Wij doen geen uitspraak over de toereikendheid van de overeengekomen specifieke werkzaamheden of over wat de feitelijke bevindingen betekenen voor het formulier </w:t>
      </w:r>
      <w:r w:rsidR="0026714B">
        <w:rPr>
          <w:rFonts w:ascii="Verdana" w:hAnsi="Verdana"/>
          <w:sz w:val="18"/>
          <w:szCs w:val="18"/>
        </w:rPr>
        <w:t xml:space="preserve">‘Aanvraag subsidie IPCEI Waterstof: </w:t>
      </w:r>
      <w:r w:rsidR="00CE6738" w:rsidRPr="00CE6738">
        <w:rPr>
          <w:rFonts w:ascii="Verdana" w:hAnsi="Verdana"/>
          <w:sz w:val="18"/>
          <w:szCs w:val="18"/>
        </w:rPr>
        <w:t>Waterstoftoepassingen in mobiliteit en transport</w:t>
      </w:r>
      <w:r w:rsidR="00CE6738">
        <w:rPr>
          <w:rFonts w:ascii="Verdana" w:hAnsi="Verdana"/>
          <w:sz w:val="18"/>
          <w:szCs w:val="18"/>
        </w:rPr>
        <w:t xml:space="preserve">’ </w:t>
      </w:r>
      <w:r w:rsidRPr="005C721E">
        <w:rPr>
          <w:rFonts w:ascii="Verdana" w:hAnsi="Verdana"/>
          <w:sz w:val="18"/>
          <w:szCs w:val="18"/>
        </w:rPr>
        <w:t xml:space="preserve">in zijn totaliteit. </w:t>
      </w:r>
      <w:r w:rsidR="005D100E" w:rsidRPr="005C721E">
        <w:rPr>
          <w:rFonts w:ascii="Verdana" w:hAnsi="Verdana"/>
          <w:sz w:val="18"/>
          <w:szCs w:val="18"/>
        </w:rPr>
        <w:t>U</w:t>
      </w:r>
      <w:r w:rsidR="00814CBD" w:rsidRPr="005C721E">
        <w:rPr>
          <w:rFonts w:ascii="Verdana" w:hAnsi="Verdana"/>
          <w:sz w:val="18"/>
          <w:szCs w:val="18"/>
        </w:rPr>
        <w:t xml:space="preserve"> en de Minister van Economische zaken en Klimaat en de Rijksdienst voor Ondernemend Nederland zullen</w:t>
      </w:r>
      <w:r w:rsidRPr="005C721E">
        <w:rPr>
          <w:rFonts w:ascii="Verdana" w:hAnsi="Verdana"/>
          <w:sz w:val="18"/>
          <w:szCs w:val="18"/>
        </w:rPr>
        <w:t xml:space="preserve"> hierover een eigen afweging moeten maken waarbij </w:t>
      </w:r>
      <w:r w:rsidR="00814CBD" w:rsidRPr="005C721E">
        <w:rPr>
          <w:rFonts w:ascii="Verdana" w:hAnsi="Verdana"/>
          <w:sz w:val="18"/>
          <w:szCs w:val="18"/>
        </w:rPr>
        <w:t xml:space="preserve">u en de Minister van Economische zaken en Klimaat en de Rijksdienst voor Ondernemend Nederland </w:t>
      </w:r>
      <w:r w:rsidRPr="005C721E">
        <w:rPr>
          <w:rFonts w:ascii="Verdana" w:hAnsi="Verdana"/>
          <w:sz w:val="18"/>
          <w:szCs w:val="18"/>
        </w:rPr>
        <w:t>gebruik kun</w:t>
      </w:r>
      <w:r w:rsidR="00814CBD" w:rsidRPr="005C721E">
        <w:rPr>
          <w:rFonts w:ascii="Verdana" w:hAnsi="Verdana"/>
          <w:sz w:val="18"/>
          <w:szCs w:val="18"/>
        </w:rPr>
        <w:t>nen</w:t>
      </w:r>
      <w:r w:rsidRPr="005C721E">
        <w:rPr>
          <w:rFonts w:ascii="Verdana" w:hAnsi="Verdana"/>
          <w:sz w:val="18"/>
          <w:szCs w:val="18"/>
        </w:rPr>
        <w:t xml:space="preserve"> maken van dit rapport van feitelijke bevindingen en eventuele andere beschikbare informatie.  </w:t>
      </w:r>
    </w:p>
    <w:p w14:paraId="58BBF21C" w14:textId="77777777" w:rsidR="006D34A2" w:rsidRPr="005C721E" w:rsidRDefault="006D34A2" w:rsidP="0069209C">
      <w:pPr>
        <w:spacing w:line="360" w:lineRule="auto"/>
        <w:rPr>
          <w:rFonts w:ascii="Verdana" w:hAnsi="Verdana"/>
          <w:sz w:val="18"/>
          <w:szCs w:val="18"/>
        </w:rPr>
      </w:pPr>
    </w:p>
    <w:p w14:paraId="08124512" w14:textId="7A148A11" w:rsidR="006D34A2" w:rsidRPr="005C721E" w:rsidRDefault="0069209C" w:rsidP="0069209C">
      <w:pPr>
        <w:spacing w:line="360" w:lineRule="auto"/>
        <w:rPr>
          <w:rFonts w:ascii="Verdana" w:hAnsi="Verdana"/>
          <w:sz w:val="18"/>
          <w:szCs w:val="18"/>
        </w:rPr>
      </w:pPr>
      <w:r w:rsidRPr="005C721E">
        <w:rPr>
          <w:rFonts w:ascii="Verdana" w:hAnsi="Verdana"/>
          <w:sz w:val="18"/>
          <w:szCs w:val="18"/>
        </w:rPr>
        <w:t xml:space="preserve">In overeenstemming met de opdrachtvoorwaarden en de </w:t>
      </w:r>
      <w:r w:rsidR="00F50D8C" w:rsidRPr="00F50D8C">
        <w:rPr>
          <w:rFonts w:ascii="Verdana" w:hAnsi="Verdana"/>
          <w:sz w:val="18"/>
          <w:szCs w:val="18"/>
        </w:rPr>
        <w:t>Regeling nationale EZK- en LNV-subsidies, Titel 3.27. Important Projects of Common European Interest (IPCEI)</w:t>
      </w:r>
      <w:r w:rsidRPr="005C721E">
        <w:rPr>
          <w:rFonts w:ascii="Verdana" w:hAnsi="Verdana"/>
          <w:sz w:val="18"/>
          <w:szCs w:val="18"/>
        </w:rPr>
        <w:t xml:space="preserve">, </w:t>
      </w:r>
      <w:r w:rsidR="006D34A2" w:rsidRPr="005C721E">
        <w:rPr>
          <w:rFonts w:ascii="Verdana" w:hAnsi="Verdana"/>
          <w:sz w:val="18"/>
          <w:szCs w:val="18"/>
        </w:rPr>
        <w:t>hebben wij de werkzaamheden verricht zoals deze zijn vastgelegd in Bijlage I van genoemd protocol.</w:t>
      </w:r>
    </w:p>
    <w:p w14:paraId="2C90D021" w14:textId="77777777" w:rsidR="005D100E" w:rsidRPr="005C721E" w:rsidRDefault="005D100E" w:rsidP="005D100E">
      <w:pPr>
        <w:spacing w:line="360" w:lineRule="auto"/>
        <w:rPr>
          <w:rFonts w:ascii="Verdana" w:hAnsi="Verdana"/>
          <w:sz w:val="18"/>
          <w:szCs w:val="18"/>
        </w:rPr>
      </w:pPr>
    </w:p>
    <w:p w14:paraId="5638E207" w14:textId="0101A7CA" w:rsidR="005D100E" w:rsidRPr="005C721E" w:rsidRDefault="005D100E" w:rsidP="005D100E">
      <w:pPr>
        <w:spacing w:line="360" w:lineRule="auto"/>
        <w:rPr>
          <w:rFonts w:ascii="Verdana" w:hAnsi="Verdana"/>
          <w:sz w:val="18"/>
          <w:szCs w:val="18"/>
        </w:rPr>
      </w:pPr>
      <w:bookmarkStart w:id="14" w:name="_Hlk76574116"/>
      <w:r w:rsidRPr="005C721E">
        <w:rPr>
          <w:rFonts w:ascii="Verdana" w:hAnsi="Verdana"/>
          <w:sz w:val="18"/>
          <w:szCs w:val="18"/>
        </w:rPr>
        <w:t xml:space="preserve">Inzake de in het protocol voorgeschreven werkzaamheden hebben wij </w:t>
      </w:r>
      <w:r w:rsidR="00E776D8">
        <w:rPr>
          <w:rFonts w:ascii="Verdana" w:hAnsi="Verdana"/>
          <w:sz w:val="18"/>
          <w:szCs w:val="18"/>
        </w:rPr>
        <w:t>de volgende werkzaamheden</w:t>
      </w:r>
      <w:r w:rsidRPr="005C721E">
        <w:rPr>
          <w:rFonts w:ascii="Verdana" w:hAnsi="Verdana"/>
          <w:sz w:val="18"/>
          <w:szCs w:val="18"/>
        </w:rPr>
        <w:t xml:space="preserve"> verricht: </w:t>
      </w:r>
    </w:p>
    <w:p w14:paraId="5F440793" w14:textId="77777777" w:rsidR="005D100E" w:rsidRPr="005C721E" w:rsidRDefault="005D100E" w:rsidP="005D100E">
      <w:pPr>
        <w:spacing w:line="360" w:lineRule="auto"/>
        <w:rPr>
          <w:rFonts w:ascii="Verdana" w:hAnsi="Verdana"/>
          <w:sz w:val="18"/>
          <w:szCs w:val="18"/>
        </w:rPr>
      </w:pPr>
      <w:r w:rsidRPr="005C721E">
        <w:rPr>
          <w:rFonts w:ascii="Verdana" w:hAnsi="Verdana"/>
          <w:sz w:val="18"/>
          <w:szCs w:val="18"/>
        </w:rPr>
        <w:t>.......</w:t>
      </w:r>
    </w:p>
    <w:bookmarkEnd w:id="14"/>
    <w:p w14:paraId="06ED47CF" w14:textId="19DC5C6A" w:rsidR="006D34A2" w:rsidRPr="005C721E" w:rsidRDefault="006D34A2" w:rsidP="0069209C">
      <w:pPr>
        <w:spacing w:line="360" w:lineRule="auto"/>
        <w:rPr>
          <w:rFonts w:ascii="Verdana" w:hAnsi="Verdana"/>
          <w:sz w:val="18"/>
          <w:szCs w:val="18"/>
        </w:rPr>
      </w:pPr>
    </w:p>
    <w:p w14:paraId="53BFDC6F" w14:textId="6DCBDB0E" w:rsidR="006D34A2" w:rsidRPr="005C721E" w:rsidRDefault="006D34A2" w:rsidP="006D34A2">
      <w:pPr>
        <w:spacing w:line="360" w:lineRule="auto"/>
        <w:rPr>
          <w:rFonts w:ascii="Verdana" w:hAnsi="Verdana"/>
          <w:sz w:val="18"/>
          <w:szCs w:val="18"/>
        </w:rPr>
      </w:pPr>
      <w:r w:rsidRPr="005C721E">
        <w:rPr>
          <w:rFonts w:ascii="Verdana" w:hAnsi="Verdana"/>
          <w:sz w:val="18"/>
          <w:szCs w:val="18"/>
        </w:rPr>
        <w:t xml:space="preserve">De bevindingen </w:t>
      </w:r>
      <w:r w:rsidR="005D100E" w:rsidRPr="005C721E">
        <w:rPr>
          <w:rFonts w:ascii="Verdana" w:hAnsi="Verdana"/>
          <w:sz w:val="18"/>
          <w:szCs w:val="18"/>
        </w:rPr>
        <w:t xml:space="preserve">bij </w:t>
      </w:r>
      <w:r w:rsidRPr="005C721E">
        <w:rPr>
          <w:rFonts w:ascii="Verdana" w:hAnsi="Verdana"/>
          <w:sz w:val="18"/>
          <w:szCs w:val="18"/>
        </w:rPr>
        <w:t xml:space="preserve">de door ons </w:t>
      </w:r>
      <w:r w:rsidR="005D100E" w:rsidRPr="005C721E">
        <w:rPr>
          <w:rFonts w:ascii="Verdana" w:hAnsi="Verdana"/>
          <w:sz w:val="18"/>
          <w:szCs w:val="18"/>
        </w:rPr>
        <w:t xml:space="preserve">verrichtte </w:t>
      </w:r>
      <w:r w:rsidRPr="005C721E">
        <w:rPr>
          <w:rFonts w:ascii="Verdana" w:hAnsi="Verdana"/>
          <w:sz w:val="18"/>
          <w:szCs w:val="18"/>
        </w:rPr>
        <w:t>werkzaamheden zijn als volgt:</w:t>
      </w:r>
    </w:p>
    <w:p w14:paraId="62FB6580" w14:textId="4752D8B4" w:rsidR="006D34A2" w:rsidRPr="005C721E" w:rsidRDefault="006D34A2" w:rsidP="006D34A2">
      <w:pPr>
        <w:spacing w:line="360" w:lineRule="auto"/>
        <w:rPr>
          <w:rFonts w:ascii="Verdana" w:hAnsi="Verdana"/>
          <w:sz w:val="18"/>
          <w:szCs w:val="18"/>
        </w:rPr>
      </w:pPr>
      <w:r w:rsidRPr="005C721E">
        <w:rPr>
          <w:rFonts w:ascii="Verdana" w:hAnsi="Verdana"/>
          <w:sz w:val="18"/>
          <w:szCs w:val="18"/>
        </w:rPr>
        <w:t xml:space="preserve">(1) Indien geen </w:t>
      </w:r>
      <w:r w:rsidR="005D100E" w:rsidRPr="005C721E">
        <w:rPr>
          <w:rFonts w:ascii="Verdana" w:hAnsi="Verdana"/>
          <w:sz w:val="18"/>
          <w:szCs w:val="18"/>
        </w:rPr>
        <w:t xml:space="preserve">bevindingen </w:t>
      </w:r>
      <w:r w:rsidRPr="005C721E">
        <w:rPr>
          <w:rFonts w:ascii="Verdana" w:hAnsi="Verdana"/>
          <w:sz w:val="18"/>
          <w:szCs w:val="18"/>
        </w:rPr>
        <w:t xml:space="preserve">zijn </w:t>
      </w:r>
      <w:r w:rsidR="005D100E" w:rsidRPr="005C721E">
        <w:rPr>
          <w:rFonts w:ascii="Verdana" w:hAnsi="Verdana"/>
          <w:sz w:val="18"/>
          <w:szCs w:val="18"/>
        </w:rPr>
        <w:t>te melden</w:t>
      </w:r>
      <w:r w:rsidRPr="005C721E">
        <w:rPr>
          <w:rFonts w:ascii="Verdana" w:hAnsi="Verdana"/>
          <w:sz w:val="18"/>
          <w:szCs w:val="18"/>
        </w:rPr>
        <w:t>:</w:t>
      </w:r>
    </w:p>
    <w:p w14:paraId="67F64CB2" w14:textId="505041DD" w:rsidR="006D34A2" w:rsidRPr="005C721E" w:rsidRDefault="006D34A2" w:rsidP="006D34A2">
      <w:pPr>
        <w:spacing w:line="360" w:lineRule="auto"/>
        <w:rPr>
          <w:rFonts w:ascii="Verdana" w:hAnsi="Verdana"/>
          <w:sz w:val="18"/>
          <w:szCs w:val="18"/>
        </w:rPr>
      </w:pPr>
      <w:r w:rsidRPr="005C721E">
        <w:rPr>
          <w:rFonts w:ascii="Verdana" w:hAnsi="Verdana"/>
          <w:sz w:val="18"/>
          <w:szCs w:val="18"/>
        </w:rPr>
        <w:t xml:space="preserve">Bij het verrichten van de werkzaamheden genoemd in Bijlage I van genoemd protocol hebben wij geen </w:t>
      </w:r>
      <w:r w:rsidR="005D100E" w:rsidRPr="005C721E">
        <w:rPr>
          <w:rFonts w:ascii="Verdana" w:hAnsi="Verdana"/>
          <w:sz w:val="18"/>
          <w:szCs w:val="18"/>
        </w:rPr>
        <w:t>bevindingen te melden</w:t>
      </w:r>
      <w:r w:rsidRPr="005C721E">
        <w:rPr>
          <w:rFonts w:ascii="Verdana" w:hAnsi="Verdana"/>
          <w:sz w:val="18"/>
          <w:szCs w:val="18"/>
        </w:rPr>
        <w:t>.</w:t>
      </w:r>
    </w:p>
    <w:p w14:paraId="6EE925F2" w14:textId="77777777" w:rsidR="006D34A2" w:rsidRPr="005C721E" w:rsidRDefault="006D34A2" w:rsidP="006D34A2">
      <w:pPr>
        <w:spacing w:line="360" w:lineRule="auto"/>
        <w:rPr>
          <w:rFonts w:ascii="Verdana" w:hAnsi="Verdana"/>
          <w:sz w:val="18"/>
          <w:szCs w:val="18"/>
        </w:rPr>
      </w:pPr>
    </w:p>
    <w:p w14:paraId="1D3FE822" w14:textId="17AC03D1" w:rsidR="006D34A2" w:rsidRPr="005C721E" w:rsidRDefault="006D34A2" w:rsidP="00934A0E">
      <w:pPr>
        <w:spacing w:line="360" w:lineRule="auto"/>
        <w:rPr>
          <w:rFonts w:ascii="Verdana" w:hAnsi="Verdana"/>
          <w:sz w:val="18"/>
          <w:szCs w:val="18"/>
        </w:rPr>
      </w:pPr>
      <w:r w:rsidRPr="005C721E">
        <w:rPr>
          <w:rFonts w:ascii="Verdana" w:hAnsi="Verdana"/>
          <w:sz w:val="18"/>
          <w:szCs w:val="18"/>
        </w:rPr>
        <w:t xml:space="preserve">(2) Indien </w:t>
      </w:r>
      <w:r w:rsidR="005D100E" w:rsidRPr="005C721E">
        <w:rPr>
          <w:rFonts w:ascii="Verdana" w:hAnsi="Verdana"/>
          <w:sz w:val="18"/>
          <w:szCs w:val="18"/>
        </w:rPr>
        <w:t>bevindingen zijn te melden</w:t>
      </w:r>
      <w:r w:rsidRPr="005C721E">
        <w:rPr>
          <w:rFonts w:ascii="Verdana" w:hAnsi="Verdana"/>
          <w:sz w:val="18"/>
          <w:szCs w:val="18"/>
        </w:rPr>
        <w:t>:</w:t>
      </w:r>
      <w:r w:rsidRPr="005C721E">
        <w:rPr>
          <w:rFonts w:ascii="Verdana" w:hAnsi="Verdana"/>
          <w:sz w:val="18"/>
          <w:szCs w:val="18"/>
        </w:rPr>
        <w:cr/>
        <w:t>… (onder verwijzing naar het betreffende onderzoekspunt in de betreffende bijlage van het protocol)</w:t>
      </w:r>
    </w:p>
    <w:p w14:paraId="37B91973" w14:textId="77777777" w:rsidR="006D34A2" w:rsidRPr="005C721E" w:rsidRDefault="006D34A2" w:rsidP="006D34A2">
      <w:pPr>
        <w:pStyle w:val="Lijstalinea"/>
        <w:numPr>
          <w:ilvl w:val="0"/>
          <w:numId w:val="11"/>
        </w:numPr>
        <w:spacing w:line="360" w:lineRule="auto"/>
        <w:rPr>
          <w:rFonts w:ascii="Verdana" w:hAnsi="Verdana"/>
          <w:sz w:val="18"/>
          <w:szCs w:val="18"/>
        </w:rPr>
      </w:pPr>
      <w:r w:rsidRPr="005C721E">
        <w:rPr>
          <w:rFonts w:ascii="Verdana" w:hAnsi="Verdana"/>
          <w:sz w:val="18"/>
          <w:szCs w:val="18"/>
        </w:rPr>
        <w:t>… (idem)</w:t>
      </w:r>
    </w:p>
    <w:p w14:paraId="53121F7D" w14:textId="77777777" w:rsidR="006D34A2" w:rsidRPr="005C721E" w:rsidRDefault="006D34A2" w:rsidP="006D34A2">
      <w:pPr>
        <w:pStyle w:val="Lijstalinea"/>
        <w:numPr>
          <w:ilvl w:val="0"/>
          <w:numId w:val="11"/>
        </w:numPr>
        <w:spacing w:line="360" w:lineRule="auto"/>
        <w:rPr>
          <w:rFonts w:ascii="Verdana" w:hAnsi="Verdana"/>
          <w:sz w:val="18"/>
          <w:szCs w:val="18"/>
        </w:rPr>
      </w:pPr>
      <w:r w:rsidRPr="005C721E">
        <w:rPr>
          <w:rFonts w:ascii="Verdana" w:hAnsi="Verdana"/>
          <w:sz w:val="18"/>
          <w:szCs w:val="18"/>
        </w:rPr>
        <w:t>… (idem)</w:t>
      </w:r>
    </w:p>
    <w:p w14:paraId="1BC9D83D" w14:textId="1A5CCD29" w:rsidR="00E84DE1" w:rsidRPr="005C721E" w:rsidRDefault="00E84DE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Verdana" w:hAnsi="Verdana"/>
          <w:b/>
          <w:sz w:val="18"/>
          <w:szCs w:val="18"/>
        </w:rPr>
      </w:pPr>
    </w:p>
    <w:p w14:paraId="0AEB0679" w14:textId="1A4D1FCE" w:rsidR="0069209C" w:rsidRPr="005C721E" w:rsidRDefault="0069209C" w:rsidP="0069209C">
      <w:pPr>
        <w:spacing w:line="360" w:lineRule="auto"/>
        <w:rPr>
          <w:rFonts w:ascii="Verdana" w:hAnsi="Verdana"/>
          <w:sz w:val="18"/>
          <w:szCs w:val="18"/>
        </w:rPr>
      </w:pPr>
      <w:r w:rsidRPr="005C721E">
        <w:rPr>
          <w:rFonts w:ascii="Verdana" w:hAnsi="Verdana"/>
          <w:b/>
          <w:sz w:val="18"/>
          <w:szCs w:val="18"/>
        </w:rPr>
        <w:t>Beperking in het gebruik en verspreidingskring</w:t>
      </w:r>
    </w:p>
    <w:p w14:paraId="756405D4" w14:textId="77777777" w:rsidR="0069209C" w:rsidRPr="005C721E" w:rsidRDefault="0069209C" w:rsidP="0069209C">
      <w:pPr>
        <w:spacing w:line="360" w:lineRule="auto"/>
        <w:rPr>
          <w:rFonts w:ascii="Verdana" w:hAnsi="Verdana"/>
          <w:sz w:val="18"/>
          <w:szCs w:val="18"/>
        </w:rPr>
      </w:pPr>
      <w:r w:rsidRPr="005C721E">
        <w:rPr>
          <w:rFonts w:ascii="Verdana" w:hAnsi="Verdana"/>
          <w:sz w:val="18"/>
          <w:szCs w:val="18"/>
        </w:rPr>
        <w:t xml:space="preserve">Bij het opstellen van deze rapportage is rekening gehouden met de verwachtingen van de beoogde gebruikers. Daarom is deze rapportage alleen bestemd voor </w:t>
      </w:r>
      <w:r w:rsidRPr="005C721E">
        <w:rPr>
          <w:rFonts w:ascii="Verdana" w:hAnsi="Verdana"/>
          <w:i/>
          <w:iCs/>
          <w:sz w:val="18"/>
          <w:szCs w:val="18"/>
        </w:rPr>
        <w:t>opdrachtgever</w:t>
      </w:r>
      <w:r w:rsidRPr="005C721E">
        <w:rPr>
          <w:rFonts w:ascii="Verdana" w:hAnsi="Verdana"/>
          <w:sz w:val="18"/>
          <w:szCs w:val="18"/>
        </w:rPr>
        <w:t xml:space="preserve">, Minister van Economische zaken en Klimaat en de Rijksdienst voor Ondernemend Nederland. U kunt deze rapportage niet aan anderen afgeven zonder onze schriftelijke toestemming, tenzij wettelijke voorschriften anders bepalen. </w:t>
      </w:r>
    </w:p>
    <w:p w14:paraId="194086DC" w14:textId="77777777" w:rsidR="0069209C" w:rsidRPr="005C721E" w:rsidRDefault="0069209C" w:rsidP="0069209C">
      <w:pPr>
        <w:spacing w:line="360" w:lineRule="auto"/>
        <w:rPr>
          <w:rFonts w:ascii="Verdana" w:hAnsi="Verdana"/>
          <w:sz w:val="18"/>
          <w:szCs w:val="18"/>
        </w:rPr>
      </w:pPr>
    </w:p>
    <w:p w14:paraId="5B826EAD" w14:textId="77777777" w:rsidR="0069209C" w:rsidRPr="005C721E" w:rsidRDefault="0069209C" w:rsidP="0069209C">
      <w:pPr>
        <w:spacing w:line="360" w:lineRule="auto"/>
        <w:rPr>
          <w:rFonts w:ascii="Verdana" w:hAnsi="Verdana"/>
          <w:sz w:val="18"/>
          <w:szCs w:val="18"/>
        </w:rPr>
      </w:pPr>
      <w:r w:rsidRPr="005C721E">
        <w:rPr>
          <w:rFonts w:ascii="Verdana" w:hAnsi="Verdana"/>
          <w:sz w:val="18"/>
          <w:szCs w:val="18"/>
        </w:rPr>
        <w:t xml:space="preserve">Plaats en datum </w:t>
      </w:r>
    </w:p>
    <w:p w14:paraId="35DCCB00" w14:textId="77777777" w:rsidR="0069209C" w:rsidRPr="005C721E" w:rsidRDefault="0069209C" w:rsidP="0069209C">
      <w:pPr>
        <w:spacing w:line="360" w:lineRule="auto"/>
        <w:rPr>
          <w:rFonts w:ascii="Verdana" w:hAnsi="Verdana"/>
          <w:sz w:val="18"/>
          <w:szCs w:val="18"/>
        </w:rPr>
      </w:pPr>
      <w:r w:rsidRPr="005C721E">
        <w:rPr>
          <w:rFonts w:ascii="Verdana" w:hAnsi="Verdana"/>
          <w:sz w:val="18"/>
          <w:szCs w:val="18"/>
        </w:rPr>
        <w:lastRenderedPageBreak/>
        <w:t xml:space="preserve">(naam accountantspraktijk) </w:t>
      </w:r>
    </w:p>
    <w:p w14:paraId="06B6A0C0" w14:textId="01016FDF" w:rsidR="00E94BD3" w:rsidRPr="005C721E" w:rsidRDefault="0069209C" w:rsidP="006D34A2">
      <w:pPr>
        <w:spacing w:line="360" w:lineRule="auto"/>
      </w:pPr>
      <w:r w:rsidRPr="005C721E">
        <w:rPr>
          <w:rFonts w:ascii="Verdana" w:hAnsi="Verdana"/>
          <w:sz w:val="18"/>
          <w:szCs w:val="18"/>
        </w:rPr>
        <w:t>(naam accountant)</w:t>
      </w:r>
    </w:p>
    <w:sectPr w:rsidR="00E94BD3" w:rsidRPr="005C721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31952" w14:textId="77777777" w:rsidR="00444D18" w:rsidRDefault="00444D18" w:rsidP="00B14349">
      <w:r>
        <w:separator/>
      </w:r>
    </w:p>
  </w:endnote>
  <w:endnote w:type="continuationSeparator" w:id="0">
    <w:p w14:paraId="5DC6BC14" w14:textId="77777777" w:rsidR="00444D18" w:rsidRDefault="00444D18" w:rsidP="00B1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5814" w14:textId="6D80E374" w:rsidR="00AF6D78" w:rsidRDefault="00AF6D78">
    <w:pPr>
      <w:pStyle w:val="Voettekst"/>
    </w:pPr>
    <w:r>
      <w:rPr>
        <w:noProof/>
        <w:bdr w:val="none" w:sz="0" w:space="0" w:color="auto"/>
        <w14:textOutline w14:w="0" w14:cap="rnd" w14:cmpd="sng" w14:algn="ctr">
          <w14:noFill/>
          <w14:prstDash w14:val="solid"/>
          <w14:bevel/>
        </w14:textOutline>
      </w:rPr>
      <mc:AlternateContent>
        <mc:Choice Requires="wps">
          <w:drawing>
            <wp:anchor distT="0" distB="0" distL="0" distR="0" simplePos="0" relativeHeight="251662336" behindDoc="0" locked="0" layoutInCell="1" allowOverlap="1" wp14:anchorId="04A2BCB9" wp14:editId="020679F4">
              <wp:simplePos x="635" y="635"/>
              <wp:positionH relativeFrom="leftMargin">
                <wp:align>left</wp:align>
              </wp:positionH>
              <wp:positionV relativeFrom="paragraph">
                <wp:posOffset>635</wp:posOffset>
              </wp:positionV>
              <wp:extent cx="443865" cy="443865"/>
              <wp:effectExtent l="0" t="0" r="4445" b="16510"/>
              <wp:wrapSquare wrapText="bothSides"/>
              <wp:docPr id="5" name="Tekstvak 5" descr="Intern gebruik"/>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16F6C0" w14:textId="250518CA" w:rsidR="00AF6D78" w:rsidRPr="00AF6D78" w:rsidRDefault="00AF6D78">
                          <w:pPr>
                            <w:rPr>
                              <w:sz w:val="20"/>
                              <w:szCs w:val="20"/>
                            </w:rPr>
                          </w:pPr>
                          <w:r w:rsidRPr="00AF6D78">
                            <w:rPr>
                              <w:sz w:val="20"/>
                              <w:szCs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4A2BCB9" id="_x0000_t202" coordsize="21600,21600" o:spt="202" path="m,l,21600r21600,l21600,xe">
              <v:stroke joinstyle="miter"/>
              <v:path gradientshapeok="t" o:connecttype="rect"/>
            </v:shapetype>
            <v:shape id="Tekstvak 5" o:spid="_x0000_s1027" type="#_x0000_t202" alt="Intern gebruik" style="position:absolute;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" filled="f" stroked="f">
              <v:textbox style="mso-fit-shape-to-text:t" inset="5pt,0,0,0">
                <w:txbxContent>
                  <w:p w14:paraId="6D16F6C0" w14:textId="250518CA" w:rsidR="00AF6D78" w:rsidRPr="00AF6D78" w:rsidRDefault="00AF6D78">
                    <w:pPr>
                      <w:rPr>
                        <w:sz w:val="20"/>
                        <w:szCs w:val="20"/>
                      </w:rPr>
                    </w:pPr>
                    <w:r w:rsidRPr="00AF6D78">
                      <w:rPr>
                        <w:sz w:val="20"/>
                        <w:szCs w:val="20"/>
                      </w:rPr>
                      <w:t>Intern gebruik</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82F6" w14:textId="6BF4F8AE" w:rsidR="00515EEF" w:rsidRPr="00934A0E" w:rsidRDefault="00CE6738">
    <w:pPr>
      <w:pStyle w:val="Voettekst"/>
      <w:jc w:val="right"/>
      <w:rPr>
        <w:rFonts w:ascii="Verdana" w:hAnsi="Verdana"/>
        <w:sz w:val="18"/>
        <w:szCs w:val="18"/>
      </w:rPr>
    </w:pPr>
    <w:sdt>
      <w:sdtPr>
        <w:rPr>
          <w:rFonts w:ascii="Verdana" w:hAnsi="Verdana"/>
          <w:sz w:val="18"/>
          <w:szCs w:val="18"/>
        </w:rPr>
        <w:id w:val="-159309892"/>
        <w:docPartObj>
          <w:docPartGallery w:val="Page Numbers (Bottom of Page)"/>
          <w:docPartUnique/>
        </w:docPartObj>
      </w:sdtPr>
      <w:sdtEndPr/>
      <w:sdtContent>
        <w:sdt>
          <w:sdtPr>
            <w:rPr>
              <w:rFonts w:ascii="Verdana" w:hAnsi="Verdana"/>
              <w:sz w:val="18"/>
              <w:szCs w:val="18"/>
            </w:rPr>
            <w:id w:val="-1769616900"/>
            <w:docPartObj>
              <w:docPartGallery w:val="Page Numbers (Top of Page)"/>
              <w:docPartUnique/>
            </w:docPartObj>
          </w:sdtPr>
          <w:sdtEndPr/>
          <w:sdtContent>
            <w:r w:rsidR="00515EEF" w:rsidRPr="00934A0E">
              <w:rPr>
                <w:rFonts w:ascii="Verdana" w:hAnsi="Verdana"/>
                <w:sz w:val="18"/>
                <w:szCs w:val="18"/>
              </w:rPr>
              <w:t xml:space="preserve">Pagina </w:t>
            </w:r>
            <w:r w:rsidR="00515EEF" w:rsidRPr="00934A0E">
              <w:rPr>
                <w:rFonts w:ascii="Verdana" w:hAnsi="Verdana"/>
                <w:b/>
                <w:bCs/>
                <w:sz w:val="18"/>
                <w:szCs w:val="18"/>
              </w:rPr>
              <w:fldChar w:fldCharType="begin"/>
            </w:r>
            <w:r w:rsidR="00515EEF" w:rsidRPr="00934A0E">
              <w:rPr>
                <w:rFonts w:ascii="Verdana" w:hAnsi="Verdana"/>
                <w:b/>
                <w:bCs/>
                <w:sz w:val="18"/>
                <w:szCs w:val="18"/>
              </w:rPr>
              <w:instrText>PAGE</w:instrText>
            </w:r>
            <w:r w:rsidR="00515EEF" w:rsidRPr="00934A0E">
              <w:rPr>
                <w:rFonts w:ascii="Verdana" w:hAnsi="Verdana"/>
                <w:b/>
                <w:bCs/>
                <w:sz w:val="18"/>
                <w:szCs w:val="18"/>
              </w:rPr>
              <w:fldChar w:fldCharType="separate"/>
            </w:r>
            <w:r w:rsidR="00515EEF" w:rsidRPr="00934A0E">
              <w:rPr>
                <w:rFonts w:ascii="Verdana" w:hAnsi="Verdana"/>
                <w:b/>
                <w:bCs/>
                <w:sz w:val="18"/>
                <w:szCs w:val="18"/>
              </w:rPr>
              <w:t>2</w:t>
            </w:r>
            <w:r w:rsidR="00515EEF" w:rsidRPr="00934A0E">
              <w:rPr>
                <w:rFonts w:ascii="Verdana" w:hAnsi="Verdana"/>
                <w:b/>
                <w:bCs/>
                <w:sz w:val="18"/>
                <w:szCs w:val="18"/>
              </w:rPr>
              <w:fldChar w:fldCharType="end"/>
            </w:r>
            <w:r w:rsidR="00515EEF" w:rsidRPr="00934A0E">
              <w:rPr>
                <w:rFonts w:ascii="Verdana" w:hAnsi="Verdana"/>
                <w:sz w:val="18"/>
                <w:szCs w:val="18"/>
              </w:rPr>
              <w:t xml:space="preserve"> van </w:t>
            </w:r>
            <w:r w:rsidR="00515EEF" w:rsidRPr="00934A0E">
              <w:rPr>
                <w:rFonts w:ascii="Verdana" w:hAnsi="Verdana"/>
                <w:b/>
                <w:bCs/>
                <w:sz w:val="18"/>
                <w:szCs w:val="18"/>
              </w:rPr>
              <w:fldChar w:fldCharType="begin"/>
            </w:r>
            <w:r w:rsidR="00515EEF" w:rsidRPr="00934A0E">
              <w:rPr>
                <w:rFonts w:ascii="Verdana" w:hAnsi="Verdana"/>
                <w:b/>
                <w:bCs/>
                <w:sz w:val="18"/>
                <w:szCs w:val="18"/>
              </w:rPr>
              <w:instrText>NUMPAGES</w:instrText>
            </w:r>
            <w:r w:rsidR="00515EEF" w:rsidRPr="00934A0E">
              <w:rPr>
                <w:rFonts w:ascii="Verdana" w:hAnsi="Verdana"/>
                <w:b/>
                <w:bCs/>
                <w:sz w:val="18"/>
                <w:szCs w:val="18"/>
              </w:rPr>
              <w:fldChar w:fldCharType="separate"/>
            </w:r>
            <w:r w:rsidR="00515EEF" w:rsidRPr="00934A0E">
              <w:rPr>
                <w:rFonts w:ascii="Verdana" w:hAnsi="Verdana"/>
                <w:b/>
                <w:bCs/>
                <w:sz w:val="18"/>
                <w:szCs w:val="18"/>
              </w:rPr>
              <w:t>2</w:t>
            </w:r>
            <w:r w:rsidR="00515EEF" w:rsidRPr="00934A0E">
              <w:rPr>
                <w:rFonts w:ascii="Verdana" w:hAnsi="Verdana"/>
                <w:b/>
                <w:bCs/>
                <w:sz w:val="18"/>
                <w:szCs w:val="18"/>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BE76E" w14:textId="66917168" w:rsidR="00AF6D78" w:rsidRDefault="00AF6D78">
    <w:pPr>
      <w:pStyle w:val="Voettekst"/>
    </w:pPr>
    <w:r>
      <w:rPr>
        <w:noProof/>
        <w:bdr w:val="none" w:sz="0" w:space="0" w:color="auto"/>
        <w14:textOutline w14:w="0" w14:cap="rnd" w14:cmpd="sng" w14:algn="ctr">
          <w14:noFill/>
          <w14:prstDash w14:val="solid"/>
          <w14:bevel/>
        </w14:textOutline>
      </w:rPr>
      <mc:AlternateContent>
        <mc:Choice Requires="wps">
          <w:drawing>
            <wp:anchor distT="0" distB="0" distL="0" distR="0" simplePos="0" relativeHeight="251661312" behindDoc="0" locked="0" layoutInCell="1" allowOverlap="1" wp14:anchorId="74B889E1" wp14:editId="0E21D896">
              <wp:simplePos x="635" y="635"/>
              <wp:positionH relativeFrom="leftMargin">
                <wp:align>left</wp:align>
              </wp:positionH>
              <wp:positionV relativeFrom="paragraph">
                <wp:posOffset>635</wp:posOffset>
              </wp:positionV>
              <wp:extent cx="443865" cy="443865"/>
              <wp:effectExtent l="0" t="0" r="4445" b="16510"/>
              <wp:wrapSquare wrapText="bothSides"/>
              <wp:docPr id="4" name="Tekstvak 4" descr="Intern gebruik"/>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F73678" w14:textId="73F157B5" w:rsidR="00AF6D78" w:rsidRPr="00AF6D78" w:rsidRDefault="00AF6D78">
                          <w:pPr>
                            <w:rPr>
                              <w:sz w:val="20"/>
                              <w:szCs w:val="20"/>
                            </w:rPr>
                          </w:pPr>
                          <w:r w:rsidRPr="00AF6D78">
                            <w:rPr>
                              <w:sz w:val="20"/>
                              <w:szCs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4B889E1" id="_x0000_t202" coordsize="21600,21600" o:spt="202" path="m,l,21600r21600,l21600,xe">
              <v:stroke joinstyle="miter"/>
              <v:path gradientshapeok="t" o:connecttype="rect"/>
            </v:shapetype>
            <v:shape id="Tekstvak 4" o:spid="_x0000_s1029" type="#_x0000_t202" alt="Intern gebruik" style="position:absolute;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" filled="f" stroked="f">
              <v:textbox style="mso-fit-shape-to-text:t" inset="5pt,0,0,0">
                <w:txbxContent>
                  <w:p w14:paraId="31F73678" w14:textId="73F157B5" w:rsidR="00AF6D78" w:rsidRPr="00AF6D78" w:rsidRDefault="00AF6D78">
                    <w:pPr>
                      <w:rPr>
                        <w:sz w:val="20"/>
                        <w:szCs w:val="20"/>
                      </w:rPr>
                    </w:pPr>
                    <w:r w:rsidRPr="00AF6D78">
                      <w:rPr>
                        <w:sz w:val="20"/>
                        <w:szCs w:val="20"/>
                      </w:rPr>
                      <w:t>Intern gebruik</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84A0F" w14:textId="77777777" w:rsidR="00444D18" w:rsidRDefault="00444D18" w:rsidP="00B14349">
      <w:r>
        <w:separator/>
      </w:r>
    </w:p>
  </w:footnote>
  <w:footnote w:type="continuationSeparator" w:id="0">
    <w:p w14:paraId="5DF8D431" w14:textId="77777777" w:rsidR="00444D18" w:rsidRDefault="00444D18" w:rsidP="00B14349">
      <w:r>
        <w:continuationSeparator/>
      </w:r>
    </w:p>
  </w:footnote>
  <w:footnote w:id="1">
    <w:p w14:paraId="5AB184FD" w14:textId="28545CBB" w:rsidR="00EF5FF4" w:rsidRDefault="00EF5FF4" w:rsidP="00EF5FF4">
      <w:pPr>
        <w:pStyle w:val="Voetnoottekst"/>
      </w:pPr>
      <w:r>
        <w:rPr>
          <w:rStyle w:val="Voetnootmarkering"/>
        </w:rPr>
        <w:footnoteRef/>
      </w:r>
      <w:r>
        <w:t xml:space="preserve"> Richtlijn (EU) 2015/849 van het Europees Parlement en de Raad van 20 mei 2015, zoals gewijzigd bij Richtlijn (EU) 2018/843 van het Europees Parlement en de Raad van 30 mei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59886" w14:textId="605E5001" w:rsidR="00AF6D78" w:rsidRDefault="00AF6D78">
    <w:pPr>
      <w:pStyle w:val="Koptekst"/>
    </w:pPr>
    <w:r>
      <w:rPr>
        <w:noProof/>
        <w:bdr w:val="none" w:sz="0" w:space="0" w:color="auto"/>
        <w14:textOutline w14:w="0" w14:cap="rnd" w14:cmpd="sng" w14:algn="ctr">
          <w14:noFill/>
          <w14:prstDash w14:val="solid"/>
          <w14:bevel/>
        </w14:textOutline>
      </w:rPr>
      <mc:AlternateContent>
        <mc:Choice Requires="wps">
          <w:drawing>
            <wp:anchor distT="0" distB="0" distL="0" distR="0" simplePos="0" relativeHeight="251659264" behindDoc="0" locked="0" layoutInCell="1" allowOverlap="1" wp14:anchorId="154A542B" wp14:editId="57DF5EE0">
              <wp:simplePos x="635" y="635"/>
              <wp:positionH relativeFrom="leftMargin">
                <wp:align>left</wp:align>
              </wp:positionH>
              <wp:positionV relativeFrom="paragraph">
                <wp:posOffset>635</wp:posOffset>
              </wp:positionV>
              <wp:extent cx="443865" cy="443865"/>
              <wp:effectExtent l="0" t="0" r="4445" b="16510"/>
              <wp:wrapSquare wrapText="bothSides"/>
              <wp:docPr id="2" name="Tekstvak 2" descr="Intern gebruik"/>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556269" w14:textId="4FAD4018" w:rsidR="00AF6D78" w:rsidRPr="00AF6D78" w:rsidRDefault="00AF6D78">
                          <w:pPr>
                            <w:rPr>
                              <w:sz w:val="20"/>
                              <w:szCs w:val="20"/>
                            </w:rPr>
                          </w:pPr>
                          <w:r w:rsidRPr="00AF6D78">
                            <w:rPr>
                              <w:sz w:val="20"/>
                              <w:szCs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54A542B" id="_x0000_t202" coordsize="21600,21600" o:spt="202" path="m,l,21600r21600,l21600,xe">
              <v:stroke joinstyle="miter"/>
              <v:path gradientshapeok="t" o:connecttype="rect"/>
            </v:shapetype>
            <v:shape id="Tekstvak 2" o:spid="_x0000_s1026" type="#_x0000_t202" alt="Intern gebruik"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" filled="f" stroked="f">
              <v:textbox style="mso-fit-shape-to-text:t" inset="5pt,0,0,0">
                <w:txbxContent>
                  <w:p w14:paraId="7D556269" w14:textId="4FAD4018" w:rsidR="00AF6D78" w:rsidRPr="00AF6D78" w:rsidRDefault="00AF6D78">
                    <w:pPr>
                      <w:rPr>
                        <w:sz w:val="20"/>
                        <w:szCs w:val="20"/>
                      </w:rPr>
                    </w:pPr>
                    <w:r w:rsidRPr="00AF6D78">
                      <w:rPr>
                        <w:sz w:val="20"/>
                        <w:szCs w:val="20"/>
                      </w:rPr>
                      <w:t>Intern gebruik</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7FF8" w14:textId="1D302CD4" w:rsidR="00515EEF" w:rsidRPr="00B14349" w:rsidRDefault="00515EEF" w:rsidP="003B35BC">
    <w:pPr>
      <w:pStyle w:val="Koptekst"/>
      <w:jc w:val="right"/>
      <w:rPr>
        <w:lang w:val="en-US"/>
      </w:rPr>
    </w:pPr>
    <w:r>
      <w:rPr>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17462" w14:textId="1453728D" w:rsidR="00AF6D78" w:rsidRDefault="00AF6D78">
    <w:pPr>
      <w:pStyle w:val="Koptekst"/>
    </w:pPr>
    <w:r>
      <w:rPr>
        <w:noProof/>
        <w:bdr w:val="none" w:sz="0" w:space="0" w:color="auto"/>
        <w14:textOutline w14:w="0" w14:cap="rnd" w14:cmpd="sng" w14:algn="ctr">
          <w14:noFill/>
          <w14:prstDash w14:val="solid"/>
          <w14:bevel/>
        </w14:textOutline>
      </w:rPr>
      <mc:AlternateContent>
        <mc:Choice Requires="wps">
          <w:drawing>
            <wp:anchor distT="0" distB="0" distL="0" distR="0" simplePos="0" relativeHeight="251658240" behindDoc="0" locked="0" layoutInCell="1" allowOverlap="1" wp14:anchorId="2C93CE8A" wp14:editId="31727223">
              <wp:simplePos x="635" y="635"/>
              <wp:positionH relativeFrom="leftMargin">
                <wp:align>left</wp:align>
              </wp:positionH>
              <wp:positionV relativeFrom="paragraph">
                <wp:posOffset>635</wp:posOffset>
              </wp:positionV>
              <wp:extent cx="443865" cy="443865"/>
              <wp:effectExtent l="0" t="0" r="4445" b="16510"/>
              <wp:wrapSquare wrapText="bothSides"/>
              <wp:docPr id="1" name="Tekstvak 1" descr="Intern gebruik"/>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A3881A" w14:textId="19A919A6" w:rsidR="00AF6D78" w:rsidRPr="00AF6D78" w:rsidRDefault="00AF6D78">
                          <w:pPr>
                            <w:rPr>
                              <w:sz w:val="20"/>
                              <w:szCs w:val="20"/>
                            </w:rPr>
                          </w:pPr>
                          <w:r w:rsidRPr="00AF6D78">
                            <w:rPr>
                              <w:sz w:val="20"/>
                              <w:szCs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C93CE8A" id="_x0000_t202" coordsize="21600,21600" o:spt="202" path="m,l,21600r21600,l21600,xe">
              <v:stroke joinstyle="miter"/>
              <v:path gradientshapeok="t" o:connecttype="rect"/>
            </v:shapetype>
            <v:shape id="Tekstvak 1" o:spid="_x0000_s1028" type="#_x0000_t202" alt="Intern gebruik"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" filled="f" stroked="f">
              <v:textbox style="mso-fit-shape-to-text:t" inset="5pt,0,0,0">
                <w:txbxContent>
                  <w:p w14:paraId="21A3881A" w14:textId="19A919A6" w:rsidR="00AF6D78" w:rsidRPr="00AF6D78" w:rsidRDefault="00AF6D78">
                    <w:pPr>
                      <w:rPr>
                        <w:sz w:val="20"/>
                        <w:szCs w:val="20"/>
                      </w:rPr>
                    </w:pPr>
                    <w:r w:rsidRPr="00AF6D78">
                      <w:rPr>
                        <w:sz w:val="20"/>
                        <w:szCs w:val="20"/>
                      </w:rPr>
                      <w:t>Intern gebruik</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259F"/>
    <w:multiLevelType w:val="hybridMultilevel"/>
    <w:tmpl w:val="ECB6C840"/>
    <w:lvl w:ilvl="0" w:tplc="F8A2F39A">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EC56A2"/>
    <w:multiLevelType w:val="hybridMultilevel"/>
    <w:tmpl w:val="9E8E3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BA7D50"/>
    <w:multiLevelType w:val="hybridMultilevel"/>
    <w:tmpl w:val="59F232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F82526"/>
    <w:multiLevelType w:val="multilevel"/>
    <w:tmpl w:val="B398668C"/>
    <w:styleLink w:val="Gemporteerdestij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CBB3783"/>
    <w:multiLevelType w:val="multilevel"/>
    <w:tmpl w:val="B398668C"/>
    <w:numStyleLink w:val="Gemporteerdestijl1"/>
  </w:abstractNum>
  <w:abstractNum w:abstractNumId="5" w15:restartNumberingAfterBreak="0">
    <w:nsid w:val="35583F38"/>
    <w:multiLevelType w:val="multilevel"/>
    <w:tmpl w:val="069ABC1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5966FFA"/>
    <w:multiLevelType w:val="hybridMultilevel"/>
    <w:tmpl w:val="206048F8"/>
    <w:styleLink w:val="Gemporteerdestijl2"/>
    <w:lvl w:ilvl="0" w:tplc="C6D6898E">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A8460B26">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ED0450AA">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F3103720">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35E7E0C">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E7EEA2A">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014ACE36">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53A5E06">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84AA0634">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AA21724"/>
    <w:multiLevelType w:val="hybridMultilevel"/>
    <w:tmpl w:val="0C4E8386"/>
    <w:lvl w:ilvl="0" w:tplc="F8A2F39A">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D2A24F6"/>
    <w:multiLevelType w:val="hybridMultilevel"/>
    <w:tmpl w:val="7570DCD0"/>
    <w:lvl w:ilvl="0" w:tplc="6E30BE76">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66A671B6">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04130017">
      <w:start w:val="1"/>
      <w:numFmt w:val="lowerLetter"/>
      <w:lvlText w:val="%3)"/>
      <w:lvlJc w:val="left"/>
      <w:pPr>
        <w:ind w:left="1800" w:hanging="360"/>
      </w:pPr>
      <w:rPr>
        <w:b w:val="0"/>
        <w:bCs w:val="0"/>
        <w:i w:val="0"/>
        <w:iCs w:val="0"/>
        <w:caps w:val="0"/>
        <w:smallCaps w:val="0"/>
        <w:strike w:val="0"/>
        <w:dstrike w:val="0"/>
        <w:outline w:val="0"/>
        <w:emboss w:val="0"/>
        <w:imprint w:val="0"/>
        <w:spacing w:val="0"/>
        <w:w w:val="100"/>
        <w:kern w:val="0"/>
        <w:position w:val="0"/>
        <w:highlight w:val="none"/>
        <w:vertAlign w:val="baseline"/>
      </w:rPr>
    </w:lvl>
    <w:lvl w:ilvl="3" w:tplc="93C21274">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292CC70C">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8D34878A">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3042AA56">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527E0BE8">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1720B042">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DB347B7"/>
    <w:multiLevelType w:val="hybridMultilevel"/>
    <w:tmpl w:val="02D02FB4"/>
    <w:lvl w:ilvl="0" w:tplc="6E30BE76">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04130011">
      <w:start w:val="1"/>
      <w:numFmt w:val="decimal"/>
      <w:lvlText w:val="%2)"/>
      <w:lvlJc w:val="left"/>
      <w:pPr>
        <w:ind w:left="1080" w:hanging="360"/>
      </w:pPr>
      <w:rPr>
        <w:b w:val="0"/>
        <w:bCs w:val="0"/>
        <w:i w:val="0"/>
        <w:iCs w:val="0"/>
        <w:caps w:val="0"/>
        <w:smallCaps w:val="0"/>
        <w:strike w:val="0"/>
        <w:dstrike w:val="0"/>
        <w:outline w:val="0"/>
        <w:emboss w:val="0"/>
        <w:imprint w:val="0"/>
        <w:spacing w:val="0"/>
        <w:w w:val="100"/>
        <w:kern w:val="0"/>
        <w:position w:val="0"/>
        <w:highlight w:val="none"/>
        <w:vertAlign w:val="baseline"/>
      </w:rPr>
    </w:lvl>
    <w:lvl w:ilvl="2" w:tplc="BA76E2DC">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93C21274">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292CC70C">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8D34878A">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3042AA56">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527E0BE8">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1720B042">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549377A"/>
    <w:multiLevelType w:val="hybridMultilevel"/>
    <w:tmpl w:val="9CFCF734"/>
    <w:lvl w:ilvl="0" w:tplc="F8A2F39A">
      <w:start w:val="2"/>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EFA1EBE"/>
    <w:multiLevelType w:val="hybridMultilevel"/>
    <w:tmpl w:val="206048F8"/>
    <w:numStyleLink w:val="Gemporteerdestijl2"/>
  </w:abstractNum>
  <w:abstractNum w:abstractNumId="12" w15:restartNumberingAfterBreak="0">
    <w:nsid w:val="58590C7B"/>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1535079"/>
    <w:multiLevelType w:val="hybridMultilevel"/>
    <w:tmpl w:val="E41A7E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28501918">
    <w:abstractNumId w:val="3"/>
  </w:num>
  <w:num w:numId="2" w16cid:durableId="708804079">
    <w:abstractNumId w:val="4"/>
  </w:num>
  <w:num w:numId="3" w16cid:durableId="548032682">
    <w:abstractNumId w:val="6"/>
  </w:num>
  <w:num w:numId="4" w16cid:durableId="1438525639">
    <w:abstractNumId w:val="11"/>
  </w:num>
  <w:num w:numId="5" w16cid:durableId="973292002">
    <w:abstractNumId w:val="4"/>
    <w:lvlOverride w:ilvl="0">
      <w:startOverride w:val="2"/>
    </w:lvlOverride>
  </w:num>
  <w:num w:numId="6" w16cid:durableId="963392260">
    <w:abstractNumId w:val="4"/>
    <w:lvlOverride w:ilvl="0">
      <w:startOverride w:val="3"/>
    </w:lvlOverride>
  </w:num>
  <w:num w:numId="7" w16cid:durableId="283585">
    <w:abstractNumId w:val="0"/>
  </w:num>
  <w:num w:numId="8" w16cid:durableId="2142843444">
    <w:abstractNumId w:val="7"/>
  </w:num>
  <w:num w:numId="9" w16cid:durableId="127283377">
    <w:abstractNumId w:val="2"/>
  </w:num>
  <w:num w:numId="10" w16cid:durableId="1099523914">
    <w:abstractNumId w:val="13"/>
  </w:num>
  <w:num w:numId="11" w16cid:durableId="1194608899">
    <w:abstractNumId w:val="1"/>
  </w:num>
  <w:num w:numId="12" w16cid:durableId="1249654673">
    <w:abstractNumId w:val="10"/>
  </w:num>
  <w:num w:numId="13" w16cid:durableId="1990938513">
    <w:abstractNumId w:val="12"/>
  </w:num>
  <w:num w:numId="14" w16cid:durableId="2062245479">
    <w:abstractNumId w:val="5"/>
  </w:num>
  <w:num w:numId="15" w16cid:durableId="2010714461">
    <w:abstractNumId w:val="9"/>
  </w:num>
  <w:num w:numId="16" w16cid:durableId="5093747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C6F"/>
    <w:rsid w:val="00004A5A"/>
    <w:rsid w:val="0001038A"/>
    <w:rsid w:val="00035E5C"/>
    <w:rsid w:val="0004143B"/>
    <w:rsid w:val="00051226"/>
    <w:rsid w:val="00076945"/>
    <w:rsid w:val="00077237"/>
    <w:rsid w:val="00080310"/>
    <w:rsid w:val="00080878"/>
    <w:rsid w:val="0008747B"/>
    <w:rsid w:val="00087DAA"/>
    <w:rsid w:val="00093C7B"/>
    <w:rsid w:val="000965C9"/>
    <w:rsid w:val="000C6B21"/>
    <w:rsid w:val="000E2225"/>
    <w:rsid w:val="00101DEF"/>
    <w:rsid w:val="0011657D"/>
    <w:rsid w:val="00136ABB"/>
    <w:rsid w:val="001425DD"/>
    <w:rsid w:val="00144275"/>
    <w:rsid w:val="00146C6F"/>
    <w:rsid w:val="001639BC"/>
    <w:rsid w:val="0017044E"/>
    <w:rsid w:val="0017091D"/>
    <w:rsid w:val="001801D2"/>
    <w:rsid w:val="00184AC6"/>
    <w:rsid w:val="001D3F36"/>
    <w:rsid w:val="001E0FC3"/>
    <w:rsid w:val="001E137F"/>
    <w:rsid w:val="001E1B91"/>
    <w:rsid w:val="001E6867"/>
    <w:rsid w:val="00204C4A"/>
    <w:rsid w:val="0024340E"/>
    <w:rsid w:val="002573BF"/>
    <w:rsid w:val="00265E54"/>
    <w:rsid w:val="0026714B"/>
    <w:rsid w:val="002878C2"/>
    <w:rsid w:val="00290C43"/>
    <w:rsid w:val="002A0EE6"/>
    <w:rsid w:val="002A3151"/>
    <w:rsid w:val="002B48FA"/>
    <w:rsid w:val="002C48BC"/>
    <w:rsid w:val="002D2DE6"/>
    <w:rsid w:val="002E04B0"/>
    <w:rsid w:val="002E5BEC"/>
    <w:rsid w:val="002F70C0"/>
    <w:rsid w:val="00364952"/>
    <w:rsid w:val="003855A9"/>
    <w:rsid w:val="003B35BC"/>
    <w:rsid w:val="003E5743"/>
    <w:rsid w:val="003F2D91"/>
    <w:rsid w:val="003F3722"/>
    <w:rsid w:val="00401206"/>
    <w:rsid w:val="00424F37"/>
    <w:rsid w:val="00435664"/>
    <w:rsid w:val="00444D18"/>
    <w:rsid w:val="0045389C"/>
    <w:rsid w:val="004767C4"/>
    <w:rsid w:val="004916F8"/>
    <w:rsid w:val="004C2552"/>
    <w:rsid w:val="004D2F07"/>
    <w:rsid w:val="004D3FAE"/>
    <w:rsid w:val="004D6F4F"/>
    <w:rsid w:val="004E04DA"/>
    <w:rsid w:val="00500E59"/>
    <w:rsid w:val="00515EEF"/>
    <w:rsid w:val="00523109"/>
    <w:rsid w:val="0053440F"/>
    <w:rsid w:val="0055352C"/>
    <w:rsid w:val="00560460"/>
    <w:rsid w:val="00585D2C"/>
    <w:rsid w:val="005949D0"/>
    <w:rsid w:val="005A0631"/>
    <w:rsid w:val="005C12D9"/>
    <w:rsid w:val="005C2539"/>
    <w:rsid w:val="005C721E"/>
    <w:rsid w:val="005D100E"/>
    <w:rsid w:val="005D3469"/>
    <w:rsid w:val="005E3323"/>
    <w:rsid w:val="005E5302"/>
    <w:rsid w:val="005F08B2"/>
    <w:rsid w:val="005F5425"/>
    <w:rsid w:val="00604DDF"/>
    <w:rsid w:val="006135C0"/>
    <w:rsid w:val="00620269"/>
    <w:rsid w:val="00676CF9"/>
    <w:rsid w:val="006809DA"/>
    <w:rsid w:val="006824B1"/>
    <w:rsid w:val="0069209C"/>
    <w:rsid w:val="006A35ED"/>
    <w:rsid w:val="006A3A25"/>
    <w:rsid w:val="006B3A4C"/>
    <w:rsid w:val="006B4662"/>
    <w:rsid w:val="006D34A2"/>
    <w:rsid w:val="006D4D88"/>
    <w:rsid w:val="006D612D"/>
    <w:rsid w:val="006F58E4"/>
    <w:rsid w:val="00706F07"/>
    <w:rsid w:val="007265F1"/>
    <w:rsid w:val="00732B53"/>
    <w:rsid w:val="0074187C"/>
    <w:rsid w:val="007546FA"/>
    <w:rsid w:val="0076367C"/>
    <w:rsid w:val="00776955"/>
    <w:rsid w:val="00795A53"/>
    <w:rsid w:val="007B3D19"/>
    <w:rsid w:val="007C3988"/>
    <w:rsid w:val="007C7F7E"/>
    <w:rsid w:val="007F33A8"/>
    <w:rsid w:val="007F617B"/>
    <w:rsid w:val="007F7B59"/>
    <w:rsid w:val="008020D9"/>
    <w:rsid w:val="00806AB5"/>
    <w:rsid w:val="00812A41"/>
    <w:rsid w:val="00814CBD"/>
    <w:rsid w:val="008508EC"/>
    <w:rsid w:val="008629EB"/>
    <w:rsid w:val="00864C05"/>
    <w:rsid w:val="00880D2F"/>
    <w:rsid w:val="00887770"/>
    <w:rsid w:val="008B00C9"/>
    <w:rsid w:val="008B64B7"/>
    <w:rsid w:val="008D18D4"/>
    <w:rsid w:val="008E637D"/>
    <w:rsid w:val="008F27D6"/>
    <w:rsid w:val="00904865"/>
    <w:rsid w:val="0093498D"/>
    <w:rsid w:val="00934A0E"/>
    <w:rsid w:val="0096329B"/>
    <w:rsid w:val="00967A9A"/>
    <w:rsid w:val="00985F47"/>
    <w:rsid w:val="00991656"/>
    <w:rsid w:val="0099409A"/>
    <w:rsid w:val="009B2577"/>
    <w:rsid w:val="009B2905"/>
    <w:rsid w:val="009E3BE2"/>
    <w:rsid w:val="009F6D77"/>
    <w:rsid w:val="00A027B7"/>
    <w:rsid w:val="00A06569"/>
    <w:rsid w:val="00A21EE4"/>
    <w:rsid w:val="00A23E39"/>
    <w:rsid w:val="00A3447D"/>
    <w:rsid w:val="00A506F0"/>
    <w:rsid w:val="00A61E96"/>
    <w:rsid w:val="00A75B82"/>
    <w:rsid w:val="00A848FC"/>
    <w:rsid w:val="00A86C50"/>
    <w:rsid w:val="00AC0DCD"/>
    <w:rsid w:val="00AD5C7C"/>
    <w:rsid w:val="00AE679B"/>
    <w:rsid w:val="00AF4395"/>
    <w:rsid w:val="00AF6D78"/>
    <w:rsid w:val="00B14349"/>
    <w:rsid w:val="00B162DE"/>
    <w:rsid w:val="00B25DE6"/>
    <w:rsid w:val="00B27E32"/>
    <w:rsid w:val="00B47F09"/>
    <w:rsid w:val="00B54322"/>
    <w:rsid w:val="00B64643"/>
    <w:rsid w:val="00B6782C"/>
    <w:rsid w:val="00B72B8D"/>
    <w:rsid w:val="00B8179C"/>
    <w:rsid w:val="00B86FD1"/>
    <w:rsid w:val="00BA2622"/>
    <w:rsid w:val="00BB3F6B"/>
    <w:rsid w:val="00BB74F4"/>
    <w:rsid w:val="00BE2142"/>
    <w:rsid w:val="00BE34C0"/>
    <w:rsid w:val="00BE3F3C"/>
    <w:rsid w:val="00C06C9C"/>
    <w:rsid w:val="00C26A0D"/>
    <w:rsid w:val="00C44CC2"/>
    <w:rsid w:val="00C91D7B"/>
    <w:rsid w:val="00CA5BB1"/>
    <w:rsid w:val="00CC39B2"/>
    <w:rsid w:val="00CC5791"/>
    <w:rsid w:val="00CC5BA2"/>
    <w:rsid w:val="00CD2D25"/>
    <w:rsid w:val="00CE6738"/>
    <w:rsid w:val="00CF1696"/>
    <w:rsid w:val="00CF4349"/>
    <w:rsid w:val="00CF4762"/>
    <w:rsid w:val="00CF6C0E"/>
    <w:rsid w:val="00D048EF"/>
    <w:rsid w:val="00D20069"/>
    <w:rsid w:val="00D23C1F"/>
    <w:rsid w:val="00D57850"/>
    <w:rsid w:val="00D81565"/>
    <w:rsid w:val="00DB6D3D"/>
    <w:rsid w:val="00DD1196"/>
    <w:rsid w:val="00DE6AAD"/>
    <w:rsid w:val="00E125CE"/>
    <w:rsid w:val="00E3460C"/>
    <w:rsid w:val="00E3590C"/>
    <w:rsid w:val="00E37658"/>
    <w:rsid w:val="00E46538"/>
    <w:rsid w:val="00E64615"/>
    <w:rsid w:val="00E65D79"/>
    <w:rsid w:val="00E776D8"/>
    <w:rsid w:val="00E84DE1"/>
    <w:rsid w:val="00E94BD3"/>
    <w:rsid w:val="00EB0836"/>
    <w:rsid w:val="00EB65FA"/>
    <w:rsid w:val="00EC504A"/>
    <w:rsid w:val="00EC7219"/>
    <w:rsid w:val="00EC77A4"/>
    <w:rsid w:val="00EE0E4C"/>
    <w:rsid w:val="00EE674B"/>
    <w:rsid w:val="00EF5FF4"/>
    <w:rsid w:val="00F233AB"/>
    <w:rsid w:val="00F3279C"/>
    <w:rsid w:val="00F50D8C"/>
    <w:rsid w:val="00F854F4"/>
    <w:rsid w:val="00F95614"/>
    <w:rsid w:val="00F95FA9"/>
    <w:rsid w:val="00FA4DF2"/>
    <w:rsid w:val="00FC0CE7"/>
    <w:rsid w:val="00FE39EB"/>
    <w:rsid w:val="00FF0B78"/>
    <w:rsid w:val="00FF61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CD1E6A"/>
  <w15:chartTrackingRefBased/>
  <w15:docId w15:val="{15D4CB5E-8FE3-424A-B7D1-C39B64A6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6C6F"/>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uiPriority w:val="34"/>
    <w:qFormat/>
    <w:rsid w:val="00146C6F"/>
    <w:pPr>
      <w:pBdr>
        <w:top w:val="nil"/>
        <w:left w:val="nil"/>
        <w:bottom w:val="nil"/>
        <w:right w:val="nil"/>
        <w:between w:val="nil"/>
        <w:bar w:val="nil"/>
      </w:pBdr>
      <w:spacing w:after="0" w:line="240" w:lineRule="auto"/>
      <w:ind w:left="720"/>
    </w:pPr>
    <w:rPr>
      <w:rFonts w:ascii="Calibri" w:eastAsia="Arial Unicode MS" w:hAnsi="Calibri" w:cs="Arial Unicode MS"/>
      <w:color w:val="000000"/>
      <w:sz w:val="24"/>
      <w:szCs w:val="24"/>
      <w:u w:color="000000"/>
      <w:bdr w:val="nil"/>
      <w:lang w:eastAsia="nl-NL"/>
    </w:rPr>
  </w:style>
  <w:style w:type="numbering" w:customStyle="1" w:styleId="Gemporteerdestijl1">
    <w:name w:val="Geïmporteerde stijl 1"/>
    <w:rsid w:val="00146C6F"/>
    <w:pPr>
      <w:numPr>
        <w:numId w:val="1"/>
      </w:numPr>
    </w:pPr>
  </w:style>
  <w:style w:type="numbering" w:customStyle="1" w:styleId="Gemporteerdestijl2">
    <w:name w:val="Geïmporteerde stijl 2"/>
    <w:rsid w:val="00146C6F"/>
    <w:pPr>
      <w:numPr>
        <w:numId w:val="3"/>
      </w:numPr>
    </w:pPr>
  </w:style>
  <w:style w:type="paragraph" w:styleId="Tekstopmerking">
    <w:name w:val="annotation text"/>
    <w:basedOn w:val="Standaard"/>
    <w:link w:val="TekstopmerkingChar"/>
    <w:uiPriority w:val="99"/>
    <w:unhideWhenUsed/>
    <w:rsid w:val="00146C6F"/>
    <w:rPr>
      <w:sz w:val="20"/>
      <w:szCs w:val="20"/>
    </w:rPr>
  </w:style>
  <w:style w:type="character" w:customStyle="1" w:styleId="TekstopmerkingChar">
    <w:name w:val="Tekst opmerking Char"/>
    <w:basedOn w:val="Standaardalinea-lettertype"/>
    <w:link w:val="Tekstopmerking"/>
    <w:uiPriority w:val="99"/>
    <w:rsid w:val="00146C6F"/>
    <w:rPr>
      <w:rFonts w:ascii="Calibri" w:eastAsia="Calibri" w:hAnsi="Calibri" w:cs="Calibri"/>
      <w:color w:val="000000"/>
      <w:sz w:val="20"/>
      <w:szCs w:val="20"/>
      <w:u w:color="000000"/>
      <w:bdr w:val="nil"/>
      <w:lang w:eastAsia="nl-NL"/>
      <w14:textOutline w14:w="0" w14:cap="flat" w14:cmpd="sng" w14:algn="ctr">
        <w14:noFill/>
        <w14:prstDash w14:val="solid"/>
        <w14:bevel/>
      </w14:textOutline>
    </w:rPr>
  </w:style>
  <w:style w:type="character" w:styleId="Verwijzingopmerking">
    <w:name w:val="annotation reference"/>
    <w:basedOn w:val="Standaardalinea-lettertype"/>
    <w:uiPriority w:val="99"/>
    <w:semiHidden/>
    <w:unhideWhenUsed/>
    <w:rsid w:val="00146C6F"/>
    <w:rPr>
      <w:sz w:val="16"/>
      <w:szCs w:val="16"/>
    </w:rPr>
  </w:style>
  <w:style w:type="paragraph" w:styleId="Ballontekst">
    <w:name w:val="Balloon Text"/>
    <w:basedOn w:val="Standaard"/>
    <w:link w:val="BallontekstChar"/>
    <w:uiPriority w:val="99"/>
    <w:semiHidden/>
    <w:unhideWhenUsed/>
    <w:rsid w:val="00146C6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46C6F"/>
    <w:rPr>
      <w:rFonts w:ascii="Segoe UI" w:eastAsia="Calibri" w:hAnsi="Segoe UI" w:cs="Segoe UI"/>
      <w:color w:val="000000"/>
      <w:sz w:val="18"/>
      <w:szCs w:val="18"/>
      <w:u w:color="000000"/>
      <w:bdr w:val="nil"/>
      <w:lang w:eastAsia="nl-NL"/>
      <w14:textOutline w14:w="0" w14:cap="flat" w14:cmpd="sng" w14:algn="ctr">
        <w14:noFill/>
        <w14:prstDash w14:val="solid"/>
        <w14:bevel/>
      </w14:textOutline>
    </w:rPr>
  </w:style>
  <w:style w:type="paragraph" w:styleId="Geenafstand">
    <w:name w:val="No Spacing"/>
    <w:uiPriority w:val="1"/>
    <w:qFormat/>
    <w:rsid w:val="0017044E"/>
    <w:pPr>
      <w:spacing w:after="0" w:line="240" w:lineRule="auto"/>
    </w:pPr>
  </w:style>
  <w:style w:type="paragraph" w:styleId="Koptekst">
    <w:name w:val="header"/>
    <w:basedOn w:val="Standaard"/>
    <w:link w:val="KoptekstChar"/>
    <w:uiPriority w:val="99"/>
    <w:unhideWhenUsed/>
    <w:rsid w:val="00B14349"/>
    <w:pPr>
      <w:tabs>
        <w:tab w:val="center" w:pos="4536"/>
        <w:tab w:val="right" w:pos="9072"/>
      </w:tabs>
    </w:pPr>
  </w:style>
  <w:style w:type="character" w:customStyle="1" w:styleId="KoptekstChar">
    <w:name w:val="Koptekst Char"/>
    <w:basedOn w:val="Standaardalinea-lettertype"/>
    <w:link w:val="Koptekst"/>
    <w:uiPriority w:val="99"/>
    <w:rsid w:val="00B14349"/>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Voettekst">
    <w:name w:val="footer"/>
    <w:basedOn w:val="Standaard"/>
    <w:link w:val="VoettekstChar"/>
    <w:uiPriority w:val="99"/>
    <w:unhideWhenUsed/>
    <w:rsid w:val="00B14349"/>
    <w:pPr>
      <w:tabs>
        <w:tab w:val="center" w:pos="4536"/>
        <w:tab w:val="right" w:pos="9072"/>
      </w:tabs>
    </w:pPr>
  </w:style>
  <w:style w:type="character" w:customStyle="1" w:styleId="VoettekstChar">
    <w:name w:val="Voettekst Char"/>
    <w:basedOn w:val="Standaardalinea-lettertype"/>
    <w:link w:val="Voettekst"/>
    <w:uiPriority w:val="99"/>
    <w:rsid w:val="00B14349"/>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Onderwerpvanopmerking">
    <w:name w:val="annotation subject"/>
    <w:basedOn w:val="Tekstopmerking"/>
    <w:next w:val="Tekstopmerking"/>
    <w:link w:val="OnderwerpvanopmerkingChar"/>
    <w:uiPriority w:val="99"/>
    <w:semiHidden/>
    <w:unhideWhenUsed/>
    <w:rsid w:val="003B35BC"/>
    <w:rPr>
      <w:b/>
      <w:bCs/>
    </w:rPr>
  </w:style>
  <w:style w:type="character" w:customStyle="1" w:styleId="OnderwerpvanopmerkingChar">
    <w:name w:val="Onderwerp van opmerking Char"/>
    <w:basedOn w:val="TekstopmerkingChar"/>
    <w:link w:val="Onderwerpvanopmerking"/>
    <w:uiPriority w:val="99"/>
    <w:semiHidden/>
    <w:rsid w:val="003B35BC"/>
    <w:rPr>
      <w:rFonts w:ascii="Calibri" w:eastAsia="Calibri" w:hAnsi="Calibri" w:cs="Calibri"/>
      <w:b/>
      <w:bCs/>
      <w:color w:val="000000"/>
      <w:sz w:val="20"/>
      <w:szCs w:val="20"/>
      <w:u w:color="000000"/>
      <w:bdr w:val="nil"/>
      <w:lang w:eastAsia="nl-NL"/>
      <w14:textOutline w14:w="0" w14:cap="flat" w14:cmpd="sng" w14:algn="ctr">
        <w14:noFill/>
        <w14:prstDash w14:val="solid"/>
        <w14:bevel/>
      </w14:textOutline>
    </w:rPr>
  </w:style>
  <w:style w:type="character" w:styleId="Hyperlink">
    <w:name w:val="Hyperlink"/>
    <w:basedOn w:val="Standaardalinea-lettertype"/>
    <w:uiPriority w:val="99"/>
    <w:unhideWhenUsed/>
    <w:rsid w:val="00C91D7B"/>
    <w:rPr>
      <w:color w:val="0563C1" w:themeColor="hyperlink"/>
      <w:u w:val="single"/>
    </w:rPr>
  </w:style>
  <w:style w:type="character" w:styleId="Onopgelostemelding">
    <w:name w:val="Unresolved Mention"/>
    <w:basedOn w:val="Standaardalinea-lettertype"/>
    <w:uiPriority w:val="99"/>
    <w:semiHidden/>
    <w:unhideWhenUsed/>
    <w:rsid w:val="00C91D7B"/>
    <w:rPr>
      <w:color w:val="605E5C"/>
      <w:shd w:val="clear" w:color="auto" w:fill="E1DFDD"/>
    </w:rPr>
  </w:style>
  <w:style w:type="paragraph" w:styleId="Voetnoottekst">
    <w:name w:val="footnote text"/>
    <w:basedOn w:val="Standaard"/>
    <w:link w:val="VoetnoottekstChar"/>
    <w:uiPriority w:val="99"/>
    <w:semiHidden/>
    <w:unhideWhenUsed/>
    <w:rsid w:val="00EF5FF4"/>
    <w:rPr>
      <w:sz w:val="20"/>
      <w:szCs w:val="20"/>
    </w:rPr>
  </w:style>
  <w:style w:type="character" w:customStyle="1" w:styleId="VoetnoottekstChar">
    <w:name w:val="Voetnoottekst Char"/>
    <w:basedOn w:val="Standaardalinea-lettertype"/>
    <w:link w:val="Voetnoottekst"/>
    <w:uiPriority w:val="99"/>
    <w:semiHidden/>
    <w:rsid w:val="00EF5FF4"/>
    <w:rPr>
      <w:rFonts w:ascii="Calibri" w:eastAsia="Calibri" w:hAnsi="Calibri" w:cs="Calibri"/>
      <w:color w:val="000000"/>
      <w:sz w:val="20"/>
      <w:szCs w:val="20"/>
      <w:u w:color="000000"/>
      <w:bdr w:val="nil"/>
      <w:lang w:eastAsia="nl-NL"/>
      <w14:textOutline w14:w="0" w14:cap="flat" w14:cmpd="sng" w14:algn="ctr">
        <w14:noFill/>
        <w14:prstDash w14:val="solid"/>
        <w14:bevel/>
      </w14:textOutline>
    </w:rPr>
  </w:style>
  <w:style w:type="character" w:styleId="Voetnootmarkering">
    <w:name w:val="footnote reference"/>
    <w:basedOn w:val="Standaardalinea-lettertype"/>
    <w:uiPriority w:val="99"/>
    <w:semiHidden/>
    <w:unhideWhenUsed/>
    <w:rsid w:val="00EF5FF4"/>
    <w:rPr>
      <w:vertAlign w:val="superscript"/>
    </w:rPr>
  </w:style>
  <w:style w:type="paragraph" w:styleId="Eindnoottekst">
    <w:name w:val="endnote text"/>
    <w:basedOn w:val="Standaard"/>
    <w:link w:val="EindnoottekstChar"/>
    <w:uiPriority w:val="99"/>
    <w:semiHidden/>
    <w:unhideWhenUsed/>
    <w:rsid w:val="00EF5FF4"/>
    <w:rPr>
      <w:sz w:val="20"/>
      <w:szCs w:val="20"/>
    </w:rPr>
  </w:style>
  <w:style w:type="character" w:customStyle="1" w:styleId="EindnoottekstChar">
    <w:name w:val="Eindnoottekst Char"/>
    <w:basedOn w:val="Standaardalinea-lettertype"/>
    <w:link w:val="Eindnoottekst"/>
    <w:uiPriority w:val="99"/>
    <w:semiHidden/>
    <w:rsid w:val="00EF5FF4"/>
    <w:rPr>
      <w:rFonts w:ascii="Calibri" w:eastAsia="Calibri" w:hAnsi="Calibri" w:cs="Calibri"/>
      <w:color w:val="000000"/>
      <w:sz w:val="20"/>
      <w:szCs w:val="20"/>
      <w:u w:color="000000"/>
      <w:bdr w:val="nil"/>
      <w:lang w:eastAsia="nl-NL"/>
      <w14:textOutline w14:w="0" w14:cap="flat" w14:cmpd="sng" w14:algn="ctr">
        <w14:noFill/>
        <w14:prstDash w14:val="solid"/>
        <w14:bevel/>
      </w14:textOutline>
    </w:rPr>
  </w:style>
  <w:style w:type="character" w:styleId="Eindnootmarkering">
    <w:name w:val="endnote reference"/>
    <w:basedOn w:val="Standaardalinea-lettertype"/>
    <w:uiPriority w:val="99"/>
    <w:semiHidden/>
    <w:unhideWhenUsed/>
    <w:rsid w:val="00EF5F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74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DFBF0B1F8E244BA2E1839D7FAB17AC" ma:contentTypeVersion="13" ma:contentTypeDescription="Create a new document." ma:contentTypeScope="" ma:versionID="a16b5f46217e04cd75e257776eecf641">
  <xsd:schema xmlns:xsd="http://www.w3.org/2001/XMLSchema" xmlns:xs="http://www.w3.org/2001/XMLSchema" xmlns:p="http://schemas.microsoft.com/office/2006/metadata/properties" xmlns:ns3="853e9bbc-3065-4cc8-9094-87dd2ad97c9b" xmlns:ns4="744a1d0b-0aa7-4686-8613-113cbbb56710" targetNamespace="http://schemas.microsoft.com/office/2006/metadata/properties" ma:root="true" ma:fieldsID="db0d2e2acabd9b41e09e874b7b4f7a92" ns3:_="" ns4:_="">
    <xsd:import namespace="853e9bbc-3065-4cc8-9094-87dd2ad97c9b"/>
    <xsd:import namespace="744a1d0b-0aa7-4686-8613-113cbbb567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e9bbc-3065-4cc8-9094-87dd2ad97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4a1d0b-0aa7-4686-8613-113cbbb5671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3FB990-B533-423E-964E-614508A3E975}">
  <ds:schemaRefs>
    <ds:schemaRef ds:uri="http://schemas.microsoft.com/sharepoint/v3/contenttype/forms"/>
  </ds:schemaRefs>
</ds:datastoreItem>
</file>

<file path=customXml/itemProps2.xml><?xml version="1.0" encoding="utf-8"?>
<ds:datastoreItem xmlns:ds="http://schemas.openxmlformats.org/officeDocument/2006/customXml" ds:itemID="{59F545A8-4FE3-4A29-8837-4E62B0C92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e9bbc-3065-4cc8-9094-87dd2ad97c9b"/>
    <ds:schemaRef ds:uri="744a1d0b-0aa7-4686-8613-113cbbb56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76ACA0-688A-4322-86D2-6D0554CCFE6D}">
  <ds:schemaRefs>
    <ds:schemaRef ds:uri="http://schemas.openxmlformats.org/officeDocument/2006/bibliography"/>
  </ds:schemaRefs>
</ds:datastoreItem>
</file>

<file path=customXml/itemProps4.xml><?xml version="1.0" encoding="utf-8"?>
<ds:datastoreItem xmlns:ds="http://schemas.openxmlformats.org/officeDocument/2006/customXml" ds:itemID="{AEE8739F-517A-4897-8C45-AF0014C3C70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acd88dc2-102c-473d-aa45-6161565a3617}" enabled="1" method="Privileged" siteId="{1321633e-f6b9-44e2-a44f-59b9d264ecb7}" contentBits="3" removed="0"/>
</clbl:labelList>
</file>

<file path=docProps/app.xml><?xml version="1.0" encoding="utf-8"?>
<Properties xmlns="http://schemas.openxmlformats.org/officeDocument/2006/extended-properties" xmlns:vt="http://schemas.openxmlformats.org/officeDocument/2006/docPropsVTypes">
  <Template>Normal</Template>
  <TotalTime>6</TotalTime>
  <Pages>9</Pages>
  <Words>2521</Words>
  <Characters>13867</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 M.M.L. (Meint)</dc:creator>
  <cp:keywords/>
  <dc:description/>
  <cp:lastModifiedBy>Pool, M.M.L. (Meint)</cp:lastModifiedBy>
  <cp:revision>3</cp:revision>
  <dcterms:created xsi:type="dcterms:W3CDTF">2023-02-21T15:34:00Z</dcterms:created>
  <dcterms:modified xsi:type="dcterms:W3CDTF">2023-02-21T15:39:00Z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0x01010066DFBF0B1F8E244BA2E1839D7FAB17AC</vt:lpwstr>
  </property>
  <property fmtid="{D5CDD505-2E9C-101B-9397-08002B2CF9AE}" pid="3" name="ClassificationContentMarkingHeaderShapeIds">
    <vt:lpwstr>1,2,3</vt:lpwstr>
  </property>
  <property fmtid="{D5CDD505-2E9C-101B-9397-08002B2CF9AE}" pid="4" name="ClassificationContentMarkingHeaderFontProps">
    <vt:lpwstr>#000000,10,Calibri</vt:lpwstr>
  </property>
  <property fmtid="{D5CDD505-2E9C-101B-9397-08002B2CF9AE}" pid="5" name="ClassificationContentMarkingHeaderText">
    <vt:lpwstr>Intern gebruik</vt:lpwstr>
  </property>
  <property fmtid="{D5CDD505-2E9C-101B-9397-08002B2CF9AE}" pid="6" name="ClassificationContentMarkingFooterShapeIds">
    <vt:lpwstr>4,5,6</vt:lpwstr>
  </property>
  <property fmtid="{D5CDD505-2E9C-101B-9397-08002B2CF9AE}" pid="7" name="ClassificationContentMarkingFooterFontProps">
    <vt:lpwstr>#000000,10,Calibri</vt:lpwstr>
  </property>
  <property fmtid="{D5CDD505-2E9C-101B-9397-08002B2CF9AE}" pid="8" name="ClassificationContentMarkingFooterText">
    <vt:lpwstr>Intern gebruik</vt:lpwstr>
  </property>
  <property fmtid="{D5CDD505-2E9C-101B-9397-08002B2CF9AE}" pid="9" name="MSIP_Label_acd88dc2-102c-473d-aa45-6161565a3617_Enabled">
    <vt:lpwstr>true</vt:lpwstr>
  </property>
  <property fmtid="{D5CDD505-2E9C-101B-9397-08002B2CF9AE}" pid="10" name="MSIP_Label_acd88dc2-102c-473d-aa45-6161565a3617_SetDate">
    <vt:lpwstr>2022-09-06T09:18:24Z</vt:lpwstr>
  </property>
  <property fmtid="{D5CDD505-2E9C-101B-9397-08002B2CF9AE}" pid="11" name="MSIP_Label_acd88dc2-102c-473d-aa45-6161565a3617_Method">
    <vt:lpwstr>Privileged</vt:lpwstr>
  </property>
  <property fmtid="{D5CDD505-2E9C-101B-9397-08002B2CF9AE}" pid="12" name="MSIP_Label_acd88dc2-102c-473d-aa45-6161565a3617_Name">
    <vt:lpwstr>Sublabel-Interngebruik-onversleuteld</vt:lpwstr>
  </property>
  <property fmtid="{D5CDD505-2E9C-101B-9397-08002B2CF9AE}" pid="13" name="MSIP_Label_acd88dc2-102c-473d-aa45-6161565a3617_SiteId">
    <vt:lpwstr>1321633e-f6b9-44e2-a44f-59b9d264ecb7</vt:lpwstr>
  </property>
  <property fmtid="{D5CDD505-2E9C-101B-9397-08002B2CF9AE}" pid="14" name="MSIP_Label_acd88dc2-102c-473d-aa45-6161565a3617_ActionId">
    <vt:lpwstr>31489537-5cd1-4891-9968-a2953a7dc161</vt:lpwstr>
  </property>
  <property fmtid="{D5CDD505-2E9C-101B-9397-08002B2CF9AE}" pid="15" name="MSIP_Label_acd88dc2-102c-473d-aa45-6161565a3617_ContentBits">
    <vt:lpwstr>3</vt:lpwstr>
  </property>
</Properties>
</file>