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FBA51" w14:textId="77777777" w:rsidR="006C35E2" w:rsidRDefault="006C35E2" w:rsidP="008635FE">
      <w:pPr>
        <w:pStyle w:val="Geenafstand"/>
        <w:rPr>
          <w:b/>
          <w:lang w:val="nl-NL"/>
        </w:rPr>
      </w:pPr>
    </w:p>
    <w:p w14:paraId="7DB1F4AC" w14:textId="77777777" w:rsidR="00B6739A" w:rsidRDefault="00B6739A" w:rsidP="008635FE">
      <w:pPr>
        <w:pStyle w:val="Geenafstand"/>
        <w:rPr>
          <w:b/>
          <w:lang w:val="nl-NL"/>
        </w:rPr>
      </w:pPr>
    </w:p>
    <w:p w14:paraId="0ECA5B49" w14:textId="0192F447" w:rsidR="008635FE" w:rsidRPr="00BC7326" w:rsidRDefault="008635FE" w:rsidP="008635FE">
      <w:pPr>
        <w:pStyle w:val="Geenafstand"/>
        <w:rPr>
          <w:b/>
          <w:lang w:val="nl-NL"/>
        </w:rPr>
      </w:pPr>
      <w:r w:rsidRPr="00BC7326">
        <w:rPr>
          <w:b/>
          <w:lang w:val="nl-NL"/>
        </w:rPr>
        <w:t xml:space="preserve">Tabel gegevens duurzaamheidsrapportage warmtenetten </w:t>
      </w:r>
    </w:p>
    <w:p w14:paraId="041CAA75" w14:textId="64DA5AB5" w:rsidR="008635FE" w:rsidRPr="00B83F2A" w:rsidRDefault="008635FE" w:rsidP="008635FE">
      <w:pPr>
        <w:pStyle w:val="Geenafstand"/>
        <w:rPr>
          <w:lang w:val="nl-NL"/>
        </w:rPr>
      </w:pPr>
      <w:r w:rsidRPr="00B83F2A">
        <w:rPr>
          <w:lang w:val="nl-NL"/>
        </w:rPr>
        <w:t>Versie 20</w:t>
      </w:r>
      <w:r w:rsidR="00BC7326">
        <w:rPr>
          <w:lang w:val="nl-NL"/>
        </w:rPr>
        <w:t>2</w:t>
      </w:r>
      <w:r w:rsidR="00E92E53">
        <w:rPr>
          <w:lang w:val="nl-NL"/>
        </w:rPr>
        <w:t>5</w:t>
      </w:r>
      <w:r w:rsidRPr="00B83F2A">
        <w:rPr>
          <w:lang w:val="nl-NL"/>
        </w:rPr>
        <w:t xml:space="preserve"> voor rapportage over 20</w:t>
      </w:r>
      <w:r w:rsidR="00BC7326">
        <w:rPr>
          <w:lang w:val="nl-NL"/>
        </w:rPr>
        <w:t>2</w:t>
      </w:r>
      <w:r w:rsidR="00E92E53">
        <w:rPr>
          <w:lang w:val="nl-NL"/>
        </w:rPr>
        <w:t>4</w:t>
      </w:r>
    </w:p>
    <w:tbl>
      <w:tblPr>
        <w:tblStyle w:val="Tabelraster"/>
        <w:tblW w:w="13845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0164"/>
      </w:tblGrid>
      <w:tr w:rsidR="00A56772" w:rsidRPr="001F3649" w14:paraId="6A2923BE" w14:textId="77777777" w:rsidTr="007B74B0">
        <w:tc>
          <w:tcPr>
            <w:tcW w:w="1696" w:type="dxa"/>
          </w:tcPr>
          <w:p w14:paraId="5AC4010D" w14:textId="77777777" w:rsidR="008635FE" w:rsidRPr="001F3649" w:rsidRDefault="008635FE" w:rsidP="008635FE">
            <w:pPr>
              <w:pStyle w:val="Geenafstand"/>
              <w:rPr>
                <w:b/>
                <w:sz w:val="20"/>
                <w:szCs w:val="20"/>
              </w:rPr>
            </w:pPr>
            <w:r w:rsidRPr="001F3649">
              <w:rPr>
                <w:b/>
                <w:sz w:val="20"/>
                <w:szCs w:val="20"/>
              </w:rPr>
              <w:t>Parameter</w:t>
            </w:r>
          </w:p>
        </w:tc>
        <w:tc>
          <w:tcPr>
            <w:tcW w:w="993" w:type="dxa"/>
          </w:tcPr>
          <w:p w14:paraId="2C69328E" w14:textId="77777777" w:rsidR="008635FE" w:rsidRPr="001F3649" w:rsidRDefault="008635FE" w:rsidP="008635FE">
            <w:pPr>
              <w:pStyle w:val="Geenafstand"/>
              <w:rPr>
                <w:b/>
                <w:sz w:val="20"/>
                <w:szCs w:val="20"/>
              </w:rPr>
            </w:pPr>
            <w:proofErr w:type="spellStart"/>
            <w:r w:rsidRPr="001F3649">
              <w:rPr>
                <w:b/>
                <w:sz w:val="20"/>
                <w:szCs w:val="20"/>
              </w:rPr>
              <w:t>waarde</w:t>
            </w:r>
            <w:proofErr w:type="spellEnd"/>
          </w:p>
        </w:tc>
        <w:tc>
          <w:tcPr>
            <w:tcW w:w="992" w:type="dxa"/>
          </w:tcPr>
          <w:p w14:paraId="5AC53B77" w14:textId="4DEDA37C" w:rsidR="008635FE" w:rsidRPr="001F3649" w:rsidRDefault="00412D73" w:rsidP="008635FE">
            <w:pPr>
              <w:pStyle w:val="Geenafstand"/>
              <w:rPr>
                <w:b/>
                <w:sz w:val="20"/>
                <w:szCs w:val="20"/>
              </w:rPr>
            </w:pPr>
            <w:proofErr w:type="spellStart"/>
            <w:r w:rsidRPr="001F3649">
              <w:rPr>
                <w:b/>
                <w:sz w:val="20"/>
                <w:szCs w:val="20"/>
              </w:rPr>
              <w:t>E</w:t>
            </w:r>
            <w:r w:rsidR="008635FE" w:rsidRPr="001F3649">
              <w:rPr>
                <w:b/>
                <w:sz w:val="20"/>
                <w:szCs w:val="20"/>
              </w:rPr>
              <w:t>enheid</w:t>
            </w:r>
            <w:proofErr w:type="spellEnd"/>
          </w:p>
        </w:tc>
        <w:tc>
          <w:tcPr>
            <w:tcW w:w="10164" w:type="dxa"/>
          </w:tcPr>
          <w:p w14:paraId="5B8721D1" w14:textId="14E22C4B" w:rsidR="008635FE" w:rsidRPr="001F3649" w:rsidRDefault="00412D73" w:rsidP="008635FE">
            <w:pPr>
              <w:pStyle w:val="Geenafstand"/>
              <w:rPr>
                <w:b/>
                <w:sz w:val="20"/>
                <w:szCs w:val="20"/>
              </w:rPr>
            </w:pPr>
            <w:r w:rsidRPr="001F3649">
              <w:rPr>
                <w:b/>
                <w:sz w:val="20"/>
                <w:szCs w:val="20"/>
              </w:rPr>
              <w:t>B</w:t>
            </w:r>
            <w:r w:rsidR="008635FE" w:rsidRPr="001F3649">
              <w:rPr>
                <w:b/>
                <w:sz w:val="20"/>
                <w:szCs w:val="20"/>
              </w:rPr>
              <w:t>ron</w:t>
            </w:r>
            <w:r w:rsidR="00C302C7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C302C7">
              <w:rPr>
                <w:b/>
                <w:sz w:val="20"/>
                <w:szCs w:val="20"/>
              </w:rPr>
              <w:t>opmerking</w:t>
            </w:r>
            <w:proofErr w:type="spellEnd"/>
          </w:p>
        </w:tc>
      </w:tr>
      <w:tr w:rsidR="00A56772" w:rsidRPr="005E6FA1" w14:paraId="10A642E1" w14:textId="77777777" w:rsidTr="007B74B0">
        <w:tc>
          <w:tcPr>
            <w:tcW w:w="1696" w:type="dxa"/>
            <w:shd w:val="clear" w:color="auto" w:fill="auto"/>
          </w:tcPr>
          <w:p w14:paraId="2EA2966D" w14:textId="77777777" w:rsidR="008635FE" w:rsidRDefault="008635FE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 xml:space="preserve">PEF </w:t>
            </w:r>
            <w:proofErr w:type="spellStart"/>
            <w:r w:rsidRPr="001F3649">
              <w:rPr>
                <w:sz w:val="20"/>
                <w:szCs w:val="20"/>
              </w:rPr>
              <w:t>elektriciteit</w:t>
            </w:r>
            <w:proofErr w:type="spellEnd"/>
          </w:p>
          <w:p w14:paraId="474D218A" w14:textId="0A30414A" w:rsidR="00C302C7" w:rsidRPr="001F3649" w:rsidRDefault="00C302C7" w:rsidP="008635FE">
            <w:pPr>
              <w:pStyle w:val="Geenafsta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(WKK)</w:t>
            </w:r>
          </w:p>
        </w:tc>
        <w:tc>
          <w:tcPr>
            <w:tcW w:w="993" w:type="dxa"/>
            <w:shd w:val="clear" w:color="auto" w:fill="auto"/>
          </w:tcPr>
          <w:p w14:paraId="750C8C16" w14:textId="6C84D488" w:rsidR="008635FE" w:rsidRPr="00620269" w:rsidRDefault="00815DFD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1,47</w:t>
            </w:r>
          </w:p>
        </w:tc>
        <w:tc>
          <w:tcPr>
            <w:tcW w:w="992" w:type="dxa"/>
            <w:shd w:val="clear" w:color="auto" w:fill="auto"/>
          </w:tcPr>
          <w:p w14:paraId="7D6729D7" w14:textId="161888E4" w:rsidR="008635FE" w:rsidRPr="001F3649" w:rsidRDefault="00977737" w:rsidP="008635FE">
            <w:pPr>
              <w:pStyle w:val="Geenafstand"/>
              <w:rPr>
                <w:sz w:val="20"/>
                <w:szCs w:val="20"/>
              </w:rPr>
            </w:pPr>
            <w:proofErr w:type="spellStart"/>
            <w:r w:rsidRPr="001F3649">
              <w:rPr>
                <w:sz w:val="20"/>
                <w:szCs w:val="20"/>
              </w:rPr>
              <w:t>GJ</w:t>
            </w:r>
            <w:r w:rsidRPr="001F3649">
              <w:rPr>
                <w:sz w:val="20"/>
                <w:szCs w:val="20"/>
                <w:vertAlign w:val="subscript"/>
              </w:rPr>
              <w:t>p</w:t>
            </w:r>
            <w:proofErr w:type="spellEnd"/>
            <w:r w:rsidRPr="001F3649">
              <w:rPr>
                <w:sz w:val="20"/>
                <w:szCs w:val="20"/>
              </w:rPr>
              <w:t>/</w:t>
            </w:r>
            <w:proofErr w:type="spellStart"/>
            <w:r w:rsidRPr="001F3649">
              <w:rPr>
                <w:sz w:val="20"/>
                <w:szCs w:val="20"/>
              </w:rPr>
              <w:t>GJ</w:t>
            </w:r>
            <w:r w:rsidRPr="001F3649">
              <w:rPr>
                <w:sz w:val="20"/>
                <w:szCs w:val="20"/>
                <w:vertAlign w:val="subscript"/>
              </w:rPr>
              <w:t>e</w:t>
            </w:r>
            <w:proofErr w:type="spellEnd"/>
          </w:p>
        </w:tc>
        <w:tc>
          <w:tcPr>
            <w:tcW w:w="10164" w:type="dxa"/>
            <w:shd w:val="clear" w:color="auto" w:fill="auto"/>
          </w:tcPr>
          <w:p w14:paraId="65DDFFAB" w14:textId="579A439A" w:rsidR="008635FE" w:rsidRPr="001F3649" w:rsidRDefault="00C302C7" w:rsidP="00B6739A">
            <w:pPr>
              <w:pStyle w:val="Geenafstand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Voor de berekening van WKK-installaties (met- en zonder derving)</w:t>
            </w:r>
            <w:r w:rsidR="00286613">
              <w:rPr>
                <w:sz w:val="20"/>
                <w:szCs w:val="20"/>
                <w:lang w:val="nl-NL"/>
              </w:rPr>
              <w:t xml:space="preserve"> heeft </w:t>
            </w:r>
            <w:r w:rsidR="005E6FA1">
              <w:rPr>
                <w:sz w:val="20"/>
                <w:szCs w:val="20"/>
                <w:lang w:val="nl-NL"/>
              </w:rPr>
              <w:t>KGG</w:t>
            </w:r>
            <w:r>
              <w:rPr>
                <w:sz w:val="20"/>
                <w:szCs w:val="20"/>
                <w:lang w:val="nl-NL"/>
              </w:rPr>
              <w:t xml:space="preserve"> besloten om de PEF tijdelijk te ‘bevriezen’ lopende het traject om te komen tot een definitieve methodiek. Doel is om grote sprongen in de duurzaamheidsprestatie van </w:t>
            </w:r>
            <w:proofErr w:type="spellStart"/>
            <w:r>
              <w:rPr>
                <w:sz w:val="20"/>
                <w:szCs w:val="20"/>
                <w:lang w:val="nl-NL"/>
              </w:rPr>
              <w:t>WKK’s</w:t>
            </w:r>
            <w:proofErr w:type="spellEnd"/>
            <w:r>
              <w:rPr>
                <w:sz w:val="20"/>
                <w:szCs w:val="20"/>
                <w:lang w:val="nl-NL"/>
              </w:rPr>
              <w:t xml:space="preserve"> te voork</w:t>
            </w:r>
            <w:r w:rsidR="00A41EA2">
              <w:rPr>
                <w:sz w:val="20"/>
                <w:szCs w:val="20"/>
                <w:lang w:val="nl-NL"/>
              </w:rPr>
              <w:t>o</w:t>
            </w:r>
            <w:r>
              <w:rPr>
                <w:sz w:val="20"/>
                <w:szCs w:val="20"/>
                <w:lang w:val="nl-NL"/>
              </w:rPr>
              <w:t>men. Deze waarde is dus gelijk gehouden aan de factor van vorig</w:t>
            </w:r>
            <w:r w:rsidR="005E6FA1">
              <w:rPr>
                <w:sz w:val="20"/>
                <w:szCs w:val="20"/>
                <w:lang w:val="nl-NL"/>
              </w:rPr>
              <w:t>e</w:t>
            </w:r>
            <w:r>
              <w:rPr>
                <w:sz w:val="20"/>
                <w:szCs w:val="20"/>
                <w:lang w:val="nl-NL"/>
              </w:rPr>
              <w:t xml:space="preserve"> ja</w:t>
            </w:r>
            <w:r w:rsidR="005E6FA1">
              <w:rPr>
                <w:sz w:val="20"/>
                <w:szCs w:val="20"/>
                <w:lang w:val="nl-NL"/>
              </w:rPr>
              <w:t>ren</w:t>
            </w:r>
            <w:r>
              <w:rPr>
                <w:sz w:val="20"/>
                <w:szCs w:val="20"/>
                <w:lang w:val="nl-NL"/>
              </w:rPr>
              <w:t xml:space="preserve">, gebaseerd op </w:t>
            </w:r>
            <w:r w:rsidR="008635FE" w:rsidRPr="00A50204">
              <w:rPr>
                <w:sz w:val="20"/>
                <w:szCs w:val="20"/>
                <w:lang w:val="nl-NL"/>
              </w:rPr>
              <w:t xml:space="preserve">CBS, </w:t>
            </w:r>
            <w:r w:rsidR="00A70790">
              <w:rPr>
                <w:sz w:val="20"/>
                <w:szCs w:val="20"/>
                <w:lang w:val="nl-NL"/>
              </w:rPr>
              <w:t>8 februari 2023</w:t>
            </w:r>
            <w:r w:rsidR="008635FE" w:rsidRPr="00A50204">
              <w:rPr>
                <w:sz w:val="20"/>
                <w:szCs w:val="20"/>
                <w:lang w:val="nl-NL"/>
              </w:rPr>
              <w:t>:</w:t>
            </w:r>
            <w:r w:rsidR="00B6739A">
              <w:rPr>
                <w:sz w:val="20"/>
                <w:szCs w:val="20"/>
                <w:lang w:val="nl-NL"/>
              </w:rPr>
              <w:t xml:space="preserve"> </w:t>
            </w:r>
            <w:hyperlink r:id="rId6" w:history="1">
              <w:r w:rsidR="00A70790" w:rsidRPr="00A70790">
                <w:rPr>
                  <w:rStyle w:val="Hyperlink"/>
                  <w:sz w:val="20"/>
                  <w:szCs w:val="20"/>
                  <w:lang w:val="nl-NL"/>
                </w:rPr>
                <w:t>Rendementen, CO2-emissie elektriciteitsproductie, 2021 (cbs.nl)</w:t>
              </w:r>
            </w:hyperlink>
          </w:p>
        </w:tc>
      </w:tr>
      <w:tr w:rsidR="000638A8" w:rsidRPr="005E6FA1" w14:paraId="5A29F9C1" w14:textId="77777777" w:rsidTr="007B74B0">
        <w:tc>
          <w:tcPr>
            <w:tcW w:w="1696" w:type="dxa"/>
            <w:shd w:val="clear" w:color="auto" w:fill="auto"/>
          </w:tcPr>
          <w:p w14:paraId="37702399" w14:textId="6641F090" w:rsidR="000638A8" w:rsidRPr="001F3649" w:rsidRDefault="000638A8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 xml:space="preserve">PEF elektriciteit </w:t>
            </w:r>
            <w:r w:rsidR="00C302C7">
              <w:rPr>
                <w:sz w:val="20"/>
                <w:szCs w:val="20"/>
                <w:lang w:val="nl-NL"/>
              </w:rPr>
              <w:t>(</w:t>
            </w:r>
            <w:proofErr w:type="spellStart"/>
            <w:r w:rsidRPr="001F3649">
              <w:rPr>
                <w:sz w:val="20"/>
                <w:szCs w:val="20"/>
                <w:lang w:val="nl-NL"/>
              </w:rPr>
              <w:t>flexmodus</w:t>
            </w:r>
            <w:proofErr w:type="spellEnd"/>
            <w:r w:rsidR="00C302C7">
              <w:rPr>
                <w:sz w:val="20"/>
                <w:szCs w:val="20"/>
                <w:lang w:val="nl-NL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641274D4" w14:textId="295D0721" w:rsidR="000638A8" w:rsidRPr="00620269" w:rsidRDefault="000638A8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 w:rsidRPr="00620269">
              <w:rPr>
                <w:sz w:val="20"/>
                <w:szCs w:val="20"/>
                <w:lang w:val="nl-NL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318D776" w14:textId="4DE52E13" w:rsidR="000638A8" w:rsidRPr="00A50204" w:rsidRDefault="000638A8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proofErr w:type="spellStart"/>
            <w:r w:rsidRPr="00A50204">
              <w:rPr>
                <w:sz w:val="20"/>
                <w:szCs w:val="20"/>
                <w:lang w:val="nl-NL"/>
              </w:rPr>
              <w:t>GJ</w:t>
            </w:r>
            <w:r w:rsidRPr="00A50204">
              <w:rPr>
                <w:sz w:val="20"/>
                <w:szCs w:val="20"/>
                <w:vertAlign w:val="subscript"/>
                <w:lang w:val="nl-NL"/>
              </w:rPr>
              <w:t>p</w:t>
            </w:r>
            <w:proofErr w:type="spellEnd"/>
            <w:r w:rsidRPr="00A50204">
              <w:rPr>
                <w:sz w:val="20"/>
                <w:szCs w:val="20"/>
                <w:lang w:val="nl-NL"/>
              </w:rPr>
              <w:t>/</w:t>
            </w:r>
            <w:proofErr w:type="spellStart"/>
            <w:r w:rsidRPr="00A50204">
              <w:rPr>
                <w:sz w:val="20"/>
                <w:szCs w:val="20"/>
                <w:lang w:val="nl-NL"/>
              </w:rPr>
              <w:t>GJ</w:t>
            </w:r>
            <w:r w:rsidRPr="00A50204">
              <w:rPr>
                <w:sz w:val="20"/>
                <w:szCs w:val="20"/>
                <w:vertAlign w:val="subscript"/>
                <w:lang w:val="nl-NL"/>
              </w:rPr>
              <w:t>e</w:t>
            </w:r>
            <w:proofErr w:type="spellEnd"/>
          </w:p>
        </w:tc>
        <w:tc>
          <w:tcPr>
            <w:tcW w:w="10164" w:type="dxa"/>
            <w:shd w:val="clear" w:color="auto" w:fill="auto"/>
          </w:tcPr>
          <w:p w14:paraId="5B0E99AA" w14:textId="0102E8C5" w:rsidR="000638A8" w:rsidRPr="00A50204" w:rsidRDefault="000638A8" w:rsidP="003B2DDC">
            <w:pPr>
              <w:pStyle w:val="Geenafstand"/>
              <w:rPr>
                <w:sz w:val="20"/>
                <w:szCs w:val="20"/>
                <w:lang w:val="nl-NL"/>
              </w:rPr>
            </w:pPr>
            <w:r w:rsidRPr="00A50204">
              <w:rPr>
                <w:sz w:val="20"/>
                <w:szCs w:val="20"/>
                <w:lang w:val="nl-NL"/>
              </w:rPr>
              <w:t xml:space="preserve"> Zie rapport </w:t>
            </w:r>
            <w:r w:rsidR="006E5DF2">
              <w:rPr>
                <w:sz w:val="20"/>
                <w:szCs w:val="20"/>
                <w:lang w:val="nl-NL"/>
              </w:rPr>
              <w:t>‘</w:t>
            </w:r>
            <w:hyperlink r:id="rId7" w:history="1">
              <w:r w:rsidR="006E5DF2" w:rsidRPr="006E5DF2">
                <w:rPr>
                  <w:rStyle w:val="Hyperlink"/>
                  <w:sz w:val="20"/>
                  <w:szCs w:val="20"/>
                  <w:lang w:val="nl-NL"/>
                </w:rPr>
                <w:t xml:space="preserve">duurzaamheid van warmte- en </w:t>
              </w:r>
              <w:proofErr w:type="spellStart"/>
              <w:r w:rsidR="006E5DF2" w:rsidRPr="006E5DF2">
                <w:rPr>
                  <w:rStyle w:val="Hyperlink"/>
                  <w:sz w:val="20"/>
                  <w:szCs w:val="20"/>
                  <w:lang w:val="nl-NL"/>
                </w:rPr>
                <w:t>koudelevering</w:t>
              </w:r>
              <w:proofErr w:type="spellEnd"/>
              <w:r w:rsidR="006E5DF2" w:rsidRPr="006E5DF2">
                <w:rPr>
                  <w:rStyle w:val="Hyperlink"/>
                  <w:sz w:val="20"/>
                  <w:szCs w:val="20"/>
                  <w:lang w:val="nl-NL"/>
                </w:rPr>
                <w:t>’ (2023)</w:t>
              </w:r>
            </w:hyperlink>
            <w:r w:rsidR="006E5DF2" w:rsidRPr="00A50204">
              <w:rPr>
                <w:sz w:val="20"/>
                <w:szCs w:val="20"/>
                <w:lang w:val="nl-NL"/>
              </w:rPr>
              <w:t xml:space="preserve"> </w:t>
            </w:r>
            <w:r w:rsidR="004522E3" w:rsidRPr="00A50204">
              <w:rPr>
                <w:sz w:val="20"/>
                <w:szCs w:val="20"/>
                <w:lang w:val="nl-NL"/>
              </w:rPr>
              <w:t>voor toelichting</w:t>
            </w:r>
            <w:r w:rsidR="001F3649" w:rsidRPr="00A50204">
              <w:rPr>
                <w:sz w:val="20"/>
                <w:szCs w:val="20"/>
                <w:lang w:val="nl-NL"/>
              </w:rPr>
              <w:t xml:space="preserve">, </w:t>
            </w:r>
            <w:r w:rsidR="004522E3" w:rsidRPr="00A50204">
              <w:rPr>
                <w:sz w:val="20"/>
                <w:szCs w:val="20"/>
                <w:lang w:val="nl-NL"/>
              </w:rPr>
              <w:t>toepassingsbereik</w:t>
            </w:r>
            <w:r w:rsidR="001F3649" w:rsidRPr="00A50204">
              <w:rPr>
                <w:sz w:val="20"/>
                <w:szCs w:val="20"/>
                <w:lang w:val="nl-NL"/>
              </w:rPr>
              <w:t xml:space="preserve"> en voorwaarden</w:t>
            </w:r>
            <w:r w:rsidRPr="00A50204">
              <w:rPr>
                <w:sz w:val="20"/>
                <w:szCs w:val="20"/>
                <w:lang w:val="nl-NL"/>
              </w:rPr>
              <w:t xml:space="preserve">. Informatie over de DPR via </w:t>
            </w:r>
            <w:hyperlink r:id="rId8" w:history="1">
              <w:r w:rsidR="00B02652" w:rsidRPr="00B02652">
                <w:rPr>
                  <w:rStyle w:val="Hyperlink"/>
                  <w:sz w:val="20"/>
                  <w:szCs w:val="20"/>
                  <w:lang w:val="nl-NL"/>
                </w:rPr>
                <w:t>Dynamische Referentie Prijs</w:t>
              </w:r>
            </w:hyperlink>
            <w:r w:rsidR="00B40785" w:rsidRPr="00B02652">
              <w:rPr>
                <w:rStyle w:val="Hyperlink"/>
                <w:sz w:val="20"/>
                <w:szCs w:val="20"/>
                <w:lang w:val="nl-NL"/>
              </w:rPr>
              <w:t>.</w:t>
            </w:r>
            <w:r w:rsidRPr="00A50204">
              <w:rPr>
                <w:sz w:val="20"/>
                <w:szCs w:val="20"/>
                <w:lang w:val="nl-NL"/>
              </w:rPr>
              <w:t xml:space="preserve"> </w:t>
            </w:r>
            <w:r w:rsidR="00286613">
              <w:rPr>
                <w:sz w:val="20"/>
                <w:szCs w:val="20"/>
                <w:lang w:val="nl-NL"/>
              </w:rPr>
              <w:t xml:space="preserve">Een administratie die de inzet van de elektriciteit op </w:t>
            </w:r>
            <w:proofErr w:type="spellStart"/>
            <w:r w:rsidR="00286613">
              <w:rPr>
                <w:sz w:val="20"/>
                <w:szCs w:val="20"/>
                <w:lang w:val="nl-NL"/>
              </w:rPr>
              <w:t>uurbasis</w:t>
            </w:r>
            <w:proofErr w:type="spellEnd"/>
            <w:r w:rsidR="00286613">
              <w:rPr>
                <w:sz w:val="20"/>
                <w:szCs w:val="20"/>
                <w:lang w:val="nl-NL"/>
              </w:rPr>
              <w:t xml:space="preserve"> bijhoudt is verplicht. </w:t>
            </w:r>
          </w:p>
        </w:tc>
      </w:tr>
      <w:tr w:rsidR="00C302C7" w:rsidRPr="005E6FA1" w14:paraId="2F10A2F3" w14:textId="77777777" w:rsidTr="007B74B0">
        <w:tc>
          <w:tcPr>
            <w:tcW w:w="1696" w:type="dxa"/>
            <w:shd w:val="clear" w:color="auto" w:fill="auto"/>
          </w:tcPr>
          <w:p w14:paraId="45D5421A" w14:textId="1176C6EB" w:rsidR="00C302C7" w:rsidRPr="001F3649" w:rsidRDefault="00C302C7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PEF elektriciteit (overig)</w:t>
            </w:r>
          </w:p>
        </w:tc>
        <w:tc>
          <w:tcPr>
            <w:tcW w:w="993" w:type="dxa"/>
            <w:shd w:val="clear" w:color="auto" w:fill="auto"/>
          </w:tcPr>
          <w:p w14:paraId="2155C56D" w14:textId="792EBA29" w:rsidR="00C302C7" w:rsidRPr="00620269" w:rsidRDefault="00C302C7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 w:rsidRPr="00620269">
              <w:rPr>
                <w:sz w:val="20"/>
                <w:szCs w:val="20"/>
                <w:lang w:val="nl-NL"/>
              </w:rPr>
              <w:t>1,</w:t>
            </w:r>
            <w:r w:rsidR="00E92E53" w:rsidRPr="00620269">
              <w:rPr>
                <w:sz w:val="20"/>
                <w:szCs w:val="20"/>
                <w:lang w:val="nl-NL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14:paraId="7283A23D" w14:textId="7B036416" w:rsidR="00C302C7" w:rsidRPr="00C302C7" w:rsidRDefault="00C302C7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proofErr w:type="spellStart"/>
            <w:r>
              <w:rPr>
                <w:sz w:val="20"/>
                <w:szCs w:val="20"/>
                <w:lang w:val="nl-NL"/>
              </w:rPr>
              <w:t>GJ</w:t>
            </w:r>
            <w:r>
              <w:rPr>
                <w:sz w:val="20"/>
                <w:szCs w:val="20"/>
                <w:vertAlign w:val="subscript"/>
                <w:lang w:val="nl-NL"/>
              </w:rPr>
              <w:t>p</w:t>
            </w:r>
            <w:proofErr w:type="spellEnd"/>
            <w:r>
              <w:rPr>
                <w:sz w:val="20"/>
                <w:szCs w:val="20"/>
                <w:lang w:val="nl-NL"/>
              </w:rPr>
              <w:t>/</w:t>
            </w:r>
            <w:proofErr w:type="spellStart"/>
            <w:r>
              <w:rPr>
                <w:sz w:val="20"/>
                <w:szCs w:val="20"/>
                <w:lang w:val="nl-NL"/>
              </w:rPr>
              <w:t>GJ</w:t>
            </w:r>
            <w:r>
              <w:rPr>
                <w:sz w:val="20"/>
                <w:szCs w:val="20"/>
                <w:vertAlign w:val="subscript"/>
                <w:lang w:val="nl-NL"/>
              </w:rPr>
              <w:t>e</w:t>
            </w:r>
            <w:proofErr w:type="spellEnd"/>
          </w:p>
        </w:tc>
        <w:tc>
          <w:tcPr>
            <w:tcW w:w="10164" w:type="dxa"/>
            <w:shd w:val="clear" w:color="auto" w:fill="auto"/>
          </w:tcPr>
          <w:p w14:paraId="6C619851" w14:textId="67213B82" w:rsidR="00C302C7" w:rsidRDefault="00C302C7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 w:rsidRPr="00C302C7">
              <w:rPr>
                <w:sz w:val="20"/>
                <w:szCs w:val="20"/>
                <w:lang w:val="nl-NL"/>
              </w:rPr>
              <w:t xml:space="preserve">CBS, </w:t>
            </w:r>
            <w:r w:rsidR="00E92E53">
              <w:rPr>
                <w:sz w:val="20"/>
                <w:szCs w:val="20"/>
                <w:lang w:val="nl-NL"/>
              </w:rPr>
              <w:t>19</w:t>
            </w:r>
            <w:r w:rsidRPr="00C302C7">
              <w:rPr>
                <w:sz w:val="20"/>
                <w:szCs w:val="20"/>
                <w:lang w:val="nl-NL"/>
              </w:rPr>
              <w:t xml:space="preserve"> december 202</w:t>
            </w:r>
            <w:r w:rsidR="00E92E53">
              <w:rPr>
                <w:sz w:val="20"/>
                <w:szCs w:val="20"/>
                <w:lang w:val="nl-NL"/>
              </w:rPr>
              <w:t>4</w:t>
            </w:r>
            <w:r w:rsidRPr="00C302C7">
              <w:rPr>
                <w:sz w:val="20"/>
                <w:szCs w:val="20"/>
                <w:lang w:val="nl-NL"/>
              </w:rPr>
              <w:t xml:space="preserve"> </w:t>
            </w:r>
          </w:p>
          <w:p w14:paraId="3EF3EE7A" w14:textId="77F65816" w:rsidR="00C302C7" w:rsidRPr="00C302C7" w:rsidRDefault="00E92E53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hyperlink r:id="rId9" w:history="1">
              <w:r w:rsidRPr="00E92E53">
                <w:rPr>
                  <w:rStyle w:val="Hyperlink"/>
                  <w:sz w:val="20"/>
                  <w:szCs w:val="20"/>
                  <w:lang w:val="nl-NL"/>
                </w:rPr>
                <w:t>Rendementen en CO2-emissie van elektriciteitsproductie in Nederland, update 2023 | CBS</w:t>
              </w:r>
            </w:hyperlink>
          </w:p>
        </w:tc>
      </w:tr>
      <w:tr w:rsidR="00A56772" w:rsidRPr="005E6FA1" w14:paraId="03C36B27" w14:textId="77777777" w:rsidTr="007B74B0">
        <w:tc>
          <w:tcPr>
            <w:tcW w:w="1696" w:type="dxa"/>
            <w:shd w:val="clear" w:color="auto" w:fill="auto"/>
          </w:tcPr>
          <w:p w14:paraId="55605999" w14:textId="77777777" w:rsidR="008635FE" w:rsidRPr="001F3649" w:rsidRDefault="008635FE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>PEF gas</w:t>
            </w:r>
          </w:p>
        </w:tc>
        <w:tc>
          <w:tcPr>
            <w:tcW w:w="993" w:type="dxa"/>
            <w:shd w:val="clear" w:color="auto" w:fill="auto"/>
          </w:tcPr>
          <w:p w14:paraId="6C5A34B2" w14:textId="77777777" w:rsidR="008635FE" w:rsidRPr="00620269" w:rsidRDefault="008635FE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BA48301" w14:textId="77777777" w:rsidR="008635FE" w:rsidRPr="001F3649" w:rsidRDefault="008635FE" w:rsidP="008635F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0164" w:type="dxa"/>
            <w:shd w:val="clear" w:color="auto" w:fill="auto"/>
          </w:tcPr>
          <w:p w14:paraId="51429E65" w14:textId="77777777" w:rsidR="008635FE" w:rsidRPr="001F3649" w:rsidRDefault="00DC299A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>Groengas is nog zeer gering</w:t>
            </w:r>
          </w:p>
        </w:tc>
      </w:tr>
      <w:tr w:rsidR="00DC299A" w:rsidRPr="005E6FA1" w14:paraId="5BFA1B26" w14:textId="77777777" w:rsidTr="007B74B0">
        <w:tc>
          <w:tcPr>
            <w:tcW w:w="1696" w:type="dxa"/>
            <w:shd w:val="clear" w:color="auto" w:fill="auto"/>
          </w:tcPr>
          <w:p w14:paraId="7AF25E34" w14:textId="77777777" w:rsidR="00DC299A" w:rsidRPr="001F3649" w:rsidRDefault="00DC299A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 xml:space="preserve">PEF </w:t>
            </w:r>
            <w:proofErr w:type="spellStart"/>
            <w:r w:rsidRPr="001F3649">
              <w:rPr>
                <w:sz w:val="20"/>
                <w:szCs w:val="20"/>
              </w:rPr>
              <w:t>restwarmte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9BEAF04" w14:textId="77777777" w:rsidR="00C465DD" w:rsidRPr="00620269" w:rsidRDefault="00DC299A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0</w:t>
            </w:r>
            <w:r w:rsidR="00E21B86" w:rsidRPr="00620269">
              <w:rPr>
                <w:sz w:val="20"/>
                <w:szCs w:val="20"/>
              </w:rPr>
              <w:t>,</w:t>
            </w:r>
            <w:r w:rsidR="0002231E" w:rsidRPr="00620269">
              <w:rPr>
                <w:sz w:val="20"/>
                <w:szCs w:val="20"/>
              </w:rPr>
              <w:t>07</w:t>
            </w:r>
          </w:p>
          <w:p w14:paraId="3F14E315" w14:textId="70CB614F" w:rsidR="0002231E" w:rsidRPr="00620269" w:rsidRDefault="00815DFD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0,</w:t>
            </w:r>
            <w:r w:rsidR="00D16FD1" w:rsidRPr="00620269">
              <w:rPr>
                <w:sz w:val="20"/>
                <w:szCs w:val="20"/>
              </w:rPr>
              <w:t>0</w:t>
            </w:r>
            <w:r w:rsidR="00E92E53" w:rsidRPr="00620269">
              <w:rPr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14:paraId="58F31AC2" w14:textId="77777777" w:rsidR="00C465DD" w:rsidRPr="00A50204" w:rsidRDefault="00C465DD" w:rsidP="008635FE">
            <w:pPr>
              <w:pStyle w:val="Geenafstand"/>
              <w:rPr>
                <w:sz w:val="20"/>
                <w:szCs w:val="20"/>
              </w:rPr>
            </w:pPr>
            <w:proofErr w:type="spellStart"/>
            <w:r w:rsidRPr="00A50204">
              <w:rPr>
                <w:sz w:val="20"/>
                <w:szCs w:val="20"/>
              </w:rPr>
              <w:t>GJ</w:t>
            </w:r>
            <w:r w:rsidR="0002231E" w:rsidRPr="00A50204">
              <w:rPr>
                <w:sz w:val="20"/>
                <w:szCs w:val="20"/>
                <w:vertAlign w:val="subscript"/>
              </w:rPr>
              <w:t>e</w:t>
            </w:r>
            <w:proofErr w:type="spellEnd"/>
            <w:r w:rsidR="00B226C8" w:rsidRPr="00A50204">
              <w:rPr>
                <w:sz w:val="20"/>
                <w:szCs w:val="20"/>
              </w:rPr>
              <w:t>/</w:t>
            </w:r>
            <w:proofErr w:type="spellStart"/>
            <w:r w:rsidR="00B226C8" w:rsidRPr="00A50204">
              <w:rPr>
                <w:sz w:val="20"/>
                <w:szCs w:val="20"/>
              </w:rPr>
              <w:t>GJ</w:t>
            </w:r>
            <w:r w:rsidR="00B226C8" w:rsidRPr="00A50204">
              <w:rPr>
                <w:sz w:val="20"/>
                <w:szCs w:val="20"/>
                <w:vertAlign w:val="subscript"/>
              </w:rPr>
              <w:t>th</w:t>
            </w:r>
            <w:proofErr w:type="spellEnd"/>
          </w:p>
          <w:p w14:paraId="1F586F94" w14:textId="1AACC25B" w:rsidR="0002231E" w:rsidRPr="00A50204" w:rsidRDefault="0002231E" w:rsidP="008635FE">
            <w:pPr>
              <w:pStyle w:val="Geenafstand"/>
              <w:rPr>
                <w:sz w:val="20"/>
                <w:szCs w:val="20"/>
                <w:vertAlign w:val="subscript"/>
              </w:rPr>
            </w:pPr>
            <w:proofErr w:type="spellStart"/>
            <w:r w:rsidRPr="00A50204">
              <w:rPr>
                <w:sz w:val="20"/>
                <w:szCs w:val="20"/>
              </w:rPr>
              <w:t>GJ</w:t>
            </w:r>
            <w:r w:rsidRPr="00A50204">
              <w:rPr>
                <w:sz w:val="20"/>
                <w:szCs w:val="20"/>
                <w:vertAlign w:val="subscript"/>
              </w:rPr>
              <w:t>p</w:t>
            </w:r>
            <w:proofErr w:type="spellEnd"/>
            <w:r w:rsidRPr="00A50204">
              <w:rPr>
                <w:sz w:val="20"/>
                <w:szCs w:val="20"/>
              </w:rPr>
              <w:t>/</w:t>
            </w:r>
            <w:proofErr w:type="spellStart"/>
            <w:r w:rsidRPr="00A50204">
              <w:rPr>
                <w:sz w:val="20"/>
                <w:szCs w:val="20"/>
              </w:rPr>
              <w:t>GJ</w:t>
            </w:r>
            <w:r w:rsidRPr="00A50204">
              <w:rPr>
                <w:sz w:val="20"/>
                <w:szCs w:val="20"/>
                <w:vertAlign w:val="subscript"/>
              </w:rPr>
              <w:t>th</w:t>
            </w:r>
            <w:proofErr w:type="spellEnd"/>
          </w:p>
        </w:tc>
        <w:tc>
          <w:tcPr>
            <w:tcW w:w="10164" w:type="dxa"/>
            <w:shd w:val="clear" w:color="auto" w:fill="auto"/>
          </w:tcPr>
          <w:p w14:paraId="1EBD372A" w14:textId="532E579C" w:rsidR="00DC299A" w:rsidRPr="0023045A" w:rsidRDefault="00E21B86" w:rsidP="008635FE">
            <w:pPr>
              <w:pStyle w:val="Geenafstand"/>
              <w:rPr>
                <w:sz w:val="20"/>
                <w:szCs w:val="20"/>
                <w:highlight w:val="yellow"/>
                <w:lang w:val="nl-NL"/>
              </w:rPr>
            </w:pPr>
            <w:r w:rsidRPr="002844C8">
              <w:rPr>
                <w:sz w:val="20"/>
                <w:szCs w:val="20"/>
                <w:lang w:val="nl-NL"/>
              </w:rPr>
              <w:t>Relateren aan energieverbruik voor uitkoppeling. 0,</w:t>
            </w:r>
            <w:r w:rsidR="0002231E" w:rsidRPr="002844C8">
              <w:rPr>
                <w:sz w:val="20"/>
                <w:szCs w:val="20"/>
                <w:lang w:val="nl-NL"/>
              </w:rPr>
              <w:t>07</w:t>
            </w:r>
            <w:r w:rsidR="00F05D33" w:rsidRPr="002844C8">
              <w:rPr>
                <w:sz w:val="20"/>
                <w:szCs w:val="20"/>
                <w:lang w:val="nl-NL"/>
              </w:rPr>
              <w:t xml:space="preserve"> </w:t>
            </w:r>
            <w:proofErr w:type="spellStart"/>
            <w:r w:rsidR="00F05D33" w:rsidRPr="002844C8">
              <w:rPr>
                <w:sz w:val="20"/>
                <w:szCs w:val="20"/>
                <w:lang w:val="nl-NL"/>
              </w:rPr>
              <w:t>GJ</w:t>
            </w:r>
            <w:r w:rsidR="0002231E" w:rsidRPr="002844C8">
              <w:rPr>
                <w:sz w:val="20"/>
                <w:szCs w:val="20"/>
                <w:vertAlign w:val="subscript"/>
                <w:lang w:val="nl-NL"/>
              </w:rPr>
              <w:t>e</w:t>
            </w:r>
            <w:proofErr w:type="spellEnd"/>
            <w:r w:rsidR="00F05D33" w:rsidRPr="002844C8">
              <w:rPr>
                <w:sz w:val="20"/>
                <w:szCs w:val="20"/>
                <w:lang w:val="nl-NL"/>
              </w:rPr>
              <w:t>/</w:t>
            </w:r>
            <w:proofErr w:type="spellStart"/>
            <w:r w:rsidR="00F05D33" w:rsidRPr="002844C8">
              <w:rPr>
                <w:sz w:val="20"/>
                <w:szCs w:val="20"/>
                <w:lang w:val="nl-NL"/>
              </w:rPr>
              <w:t>GJ</w:t>
            </w:r>
            <w:r w:rsidR="00F05D33" w:rsidRPr="002844C8">
              <w:rPr>
                <w:sz w:val="20"/>
                <w:szCs w:val="20"/>
                <w:vertAlign w:val="subscript"/>
                <w:lang w:val="nl-NL"/>
              </w:rPr>
              <w:t>th</w:t>
            </w:r>
            <w:proofErr w:type="spellEnd"/>
            <w:r w:rsidRPr="002844C8">
              <w:rPr>
                <w:sz w:val="20"/>
                <w:szCs w:val="20"/>
                <w:lang w:val="nl-NL"/>
              </w:rPr>
              <w:t xml:space="preserve"> is een forfaitaire waarde, zie </w:t>
            </w:r>
            <w:r w:rsidR="0020638E" w:rsidRPr="002844C8">
              <w:rPr>
                <w:sz w:val="20"/>
                <w:szCs w:val="20"/>
                <w:lang w:val="nl-NL"/>
              </w:rPr>
              <w:t>de NTA 8800 (</w:t>
            </w:r>
            <w:r w:rsidR="0002231E" w:rsidRPr="002844C8">
              <w:rPr>
                <w:sz w:val="20"/>
                <w:szCs w:val="20"/>
                <w:lang w:val="nl-NL"/>
              </w:rPr>
              <w:t xml:space="preserve">Bijlage P onderdeel 6.5.4.7 geeft 0,07 </w:t>
            </w:r>
            <w:proofErr w:type="spellStart"/>
            <w:r w:rsidR="0002231E" w:rsidRPr="002844C8">
              <w:rPr>
                <w:sz w:val="20"/>
                <w:szCs w:val="20"/>
                <w:lang w:val="nl-NL"/>
              </w:rPr>
              <w:t>kWh</w:t>
            </w:r>
            <w:r w:rsidR="0002231E" w:rsidRPr="002844C8">
              <w:rPr>
                <w:sz w:val="20"/>
                <w:szCs w:val="20"/>
                <w:vertAlign w:val="subscript"/>
                <w:lang w:val="nl-NL"/>
              </w:rPr>
              <w:t>e</w:t>
            </w:r>
            <w:proofErr w:type="spellEnd"/>
            <w:r w:rsidR="0002231E" w:rsidRPr="002844C8">
              <w:rPr>
                <w:sz w:val="20"/>
                <w:szCs w:val="20"/>
                <w:lang w:val="nl-NL"/>
              </w:rPr>
              <w:t>/</w:t>
            </w:r>
            <w:proofErr w:type="spellStart"/>
            <w:r w:rsidR="0002231E" w:rsidRPr="002844C8">
              <w:rPr>
                <w:sz w:val="20"/>
                <w:szCs w:val="20"/>
                <w:lang w:val="nl-NL"/>
              </w:rPr>
              <w:t>kWh</w:t>
            </w:r>
            <w:r w:rsidR="0002231E" w:rsidRPr="002844C8">
              <w:rPr>
                <w:sz w:val="20"/>
                <w:szCs w:val="20"/>
                <w:vertAlign w:val="subscript"/>
                <w:lang w:val="nl-NL"/>
              </w:rPr>
              <w:t>th</w:t>
            </w:r>
            <w:proofErr w:type="spellEnd"/>
            <w:r w:rsidR="0020638E" w:rsidRPr="002844C8">
              <w:rPr>
                <w:sz w:val="20"/>
                <w:szCs w:val="20"/>
                <w:lang w:val="nl-NL"/>
              </w:rPr>
              <w:t>)</w:t>
            </w:r>
            <w:r w:rsidR="00F05D33" w:rsidRPr="002844C8">
              <w:rPr>
                <w:sz w:val="20"/>
                <w:szCs w:val="20"/>
                <w:lang w:val="nl-NL"/>
              </w:rPr>
              <w:t>.</w:t>
            </w:r>
            <w:r w:rsidR="0002231E" w:rsidRPr="002844C8">
              <w:rPr>
                <w:sz w:val="20"/>
                <w:szCs w:val="20"/>
                <w:lang w:val="nl-NL"/>
              </w:rPr>
              <w:t xml:space="preserve"> </w:t>
            </w:r>
            <w:r w:rsidR="00F05D33" w:rsidRPr="002844C8">
              <w:rPr>
                <w:sz w:val="20"/>
                <w:szCs w:val="20"/>
                <w:lang w:val="nl-NL"/>
              </w:rPr>
              <w:t xml:space="preserve"> </w:t>
            </w:r>
            <w:r w:rsidR="0002231E" w:rsidRPr="002844C8">
              <w:rPr>
                <w:sz w:val="20"/>
                <w:szCs w:val="20"/>
                <w:lang w:val="nl-NL"/>
              </w:rPr>
              <w:t>Een eigen waarde kan gebruikt worden mits dat onderbouwd wordt.</w:t>
            </w:r>
          </w:p>
        </w:tc>
      </w:tr>
      <w:tr w:rsidR="00DC299A" w:rsidRPr="005E6FA1" w14:paraId="331EC853" w14:textId="77777777" w:rsidTr="007B74B0">
        <w:tc>
          <w:tcPr>
            <w:tcW w:w="1696" w:type="dxa"/>
            <w:shd w:val="clear" w:color="auto" w:fill="auto"/>
          </w:tcPr>
          <w:p w14:paraId="24F0794B" w14:textId="77777777" w:rsidR="00DC299A" w:rsidRPr="001F3649" w:rsidRDefault="00DC299A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 xml:space="preserve">PEF </w:t>
            </w:r>
            <w:proofErr w:type="spellStart"/>
            <w:r w:rsidRPr="001F3649">
              <w:rPr>
                <w:sz w:val="20"/>
                <w:szCs w:val="20"/>
              </w:rPr>
              <w:t>afval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3869E8B8" w14:textId="60B8FFDB" w:rsidR="00DC299A" w:rsidRPr="00620269" w:rsidRDefault="00DC299A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0,4</w:t>
            </w:r>
            <w:r w:rsidR="00FC0E18" w:rsidRPr="006202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211B6B4" w14:textId="77777777" w:rsidR="00DC299A" w:rsidRPr="001F3649" w:rsidRDefault="00DC299A" w:rsidP="008635F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0164" w:type="dxa"/>
            <w:shd w:val="clear" w:color="auto" w:fill="auto"/>
          </w:tcPr>
          <w:p w14:paraId="03AA43B4" w14:textId="469FE8A6" w:rsidR="00421790" w:rsidRPr="001F3649" w:rsidRDefault="00DC299A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 xml:space="preserve">Biogene fractie is </w:t>
            </w:r>
            <w:r w:rsidR="00E8771F" w:rsidRPr="001F3649">
              <w:rPr>
                <w:sz w:val="20"/>
                <w:szCs w:val="20"/>
                <w:lang w:val="nl-NL"/>
              </w:rPr>
              <w:t>54</w:t>
            </w:r>
            <w:r w:rsidRPr="001F3649">
              <w:rPr>
                <w:sz w:val="20"/>
                <w:szCs w:val="20"/>
                <w:lang w:val="nl-NL"/>
              </w:rPr>
              <w:t>% zie:</w:t>
            </w:r>
          </w:p>
          <w:p w14:paraId="0C9B0BC2" w14:textId="52A299FE" w:rsidR="00DC299A" w:rsidRPr="001F3649" w:rsidRDefault="006806FE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>
              <w:rPr>
                <w:sz w:val="20"/>
                <w:szCs w:val="20"/>
                <w:lang w:val="nl-NL"/>
              </w:rPr>
              <w:t>Hernieuwbare energie in Nederland</w:t>
            </w:r>
            <w:r w:rsidR="006E5DF2">
              <w:rPr>
                <w:sz w:val="20"/>
                <w:szCs w:val="20"/>
                <w:lang w:val="nl-NL"/>
              </w:rPr>
              <w:t xml:space="preserve"> 202</w:t>
            </w:r>
            <w:r w:rsidR="003F5CD7">
              <w:rPr>
                <w:sz w:val="20"/>
                <w:szCs w:val="20"/>
                <w:lang w:val="nl-NL"/>
              </w:rPr>
              <w:t>3</w:t>
            </w:r>
            <w:r>
              <w:rPr>
                <w:sz w:val="20"/>
                <w:szCs w:val="20"/>
                <w:lang w:val="nl-NL"/>
              </w:rPr>
              <w:t>,</w:t>
            </w:r>
            <w:r w:rsidR="003F5CD7">
              <w:rPr>
                <w:sz w:val="20"/>
                <w:szCs w:val="20"/>
                <w:lang w:val="nl-NL"/>
              </w:rPr>
              <w:t xml:space="preserve"> </w:t>
            </w:r>
            <w:hyperlink r:id="rId10" w:history="1">
              <w:r w:rsidR="003F5CD7" w:rsidRPr="003F5CD7">
                <w:rPr>
                  <w:rStyle w:val="Hyperlink"/>
                  <w:sz w:val="20"/>
                  <w:szCs w:val="20"/>
                  <w:lang w:val="nl-NL"/>
                </w:rPr>
                <w:t>Hernieuwbare energie in Nederland 2023 | CBS</w:t>
              </w:r>
            </w:hyperlink>
            <w:r w:rsidR="003F5CD7">
              <w:rPr>
                <w:sz w:val="20"/>
                <w:szCs w:val="20"/>
                <w:lang w:val="nl-NL"/>
              </w:rPr>
              <w:t xml:space="preserve"> </w:t>
            </w:r>
            <w:r w:rsidR="00E8771F" w:rsidRPr="001F3649">
              <w:rPr>
                <w:sz w:val="20"/>
                <w:szCs w:val="20"/>
                <w:lang w:val="nl-NL"/>
              </w:rPr>
              <w:t>tabel</w:t>
            </w:r>
            <w:r w:rsidR="003F5CD7">
              <w:rPr>
                <w:sz w:val="20"/>
                <w:szCs w:val="20"/>
                <w:lang w:val="nl-NL"/>
              </w:rPr>
              <w:t xml:space="preserve"> bij figuur </w:t>
            </w:r>
            <w:r w:rsidR="00E8771F" w:rsidRPr="001F3649">
              <w:rPr>
                <w:sz w:val="20"/>
                <w:szCs w:val="20"/>
                <w:lang w:val="nl-NL"/>
              </w:rPr>
              <w:t xml:space="preserve"> 8.2.1</w:t>
            </w:r>
          </w:p>
        </w:tc>
      </w:tr>
      <w:tr w:rsidR="00B768AB" w:rsidRPr="005E6FA1" w14:paraId="554D3DAF" w14:textId="77777777" w:rsidTr="007B74B0">
        <w:tc>
          <w:tcPr>
            <w:tcW w:w="1696" w:type="dxa"/>
            <w:shd w:val="clear" w:color="auto" w:fill="auto"/>
          </w:tcPr>
          <w:p w14:paraId="3EF7F07E" w14:textId="77777777" w:rsidR="00B768AB" w:rsidRPr="001F3649" w:rsidRDefault="00B768AB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 xml:space="preserve">PEF </w:t>
            </w:r>
            <w:proofErr w:type="spellStart"/>
            <w:r w:rsidRPr="001F3649">
              <w:rPr>
                <w:sz w:val="20"/>
                <w:szCs w:val="20"/>
              </w:rPr>
              <w:t>biomassa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8D1F188" w14:textId="77777777" w:rsidR="00B768AB" w:rsidRPr="00620269" w:rsidRDefault="00B768AB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2BCD7E" w14:textId="77777777" w:rsidR="00B768AB" w:rsidRPr="001F3649" w:rsidRDefault="00B768AB" w:rsidP="008635F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10164" w:type="dxa"/>
            <w:shd w:val="clear" w:color="auto" w:fill="auto"/>
          </w:tcPr>
          <w:p w14:paraId="60772181" w14:textId="796C1A9B" w:rsidR="00B768AB" w:rsidRPr="00412D73" w:rsidRDefault="00B768AB" w:rsidP="008635FE">
            <w:pPr>
              <w:pStyle w:val="Geenafstand"/>
              <w:rPr>
                <w:sz w:val="20"/>
                <w:szCs w:val="20"/>
                <w:highlight w:val="yellow"/>
                <w:lang w:val="nl-NL"/>
              </w:rPr>
            </w:pPr>
            <w:r w:rsidRPr="002844C8">
              <w:rPr>
                <w:sz w:val="20"/>
                <w:szCs w:val="20"/>
                <w:lang w:val="nl-NL"/>
              </w:rPr>
              <w:t>Zie NTA 8800</w:t>
            </w:r>
            <w:r w:rsidR="007B74B0">
              <w:rPr>
                <w:sz w:val="20"/>
                <w:szCs w:val="20"/>
                <w:lang w:val="nl-NL"/>
              </w:rPr>
              <w:t>, voor installaties die vallen onder het activiteitenbesluit.</w:t>
            </w:r>
          </w:p>
        </w:tc>
      </w:tr>
      <w:tr w:rsidR="00B768AB" w:rsidRPr="005E6FA1" w14:paraId="051E901C" w14:textId="77777777" w:rsidTr="007B74B0">
        <w:tc>
          <w:tcPr>
            <w:tcW w:w="1696" w:type="dxa"/>
            <w:shd w:val="clear" w:color="auto" w:fill="auto"/>
          </w:tcPr>
          <w:p w14:paraId="0F444B07" w14:textId="7E4279CB" w:rsidR="00B768AB" w:rsidRPr="001F3649" w:rsidRDefault="00B768AB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>CO</w:t>
            </w:r>
            <w:r w:rsidRPr="001F3649">
              <w:rPr>
                <w:sz w:val="20"/>
                <w:szCs w:val="20"/>
                <w:vertAlign w:val="subscript"/>
              </w:rPr>
              <w:t>2</w:t>
            </w:r>
            <w:r w:rsidRPr="001F3649">
              <w:rPr>
                <w:sz w:val="20"/>
                <w:szCs w:val="20"/>
              </w:rPr>
              <w:t>-emissie</w:t>
            </w:r>
            <w:r w:rsidRPr="001F3649">
              <w:rPr>
                <w:sz w:val="20"/>
                <w:szCs w:val="20"/>
              </w:rPr>
              <w:br/>
            </w:r>
            <w:proofErr w:type="spellStart"/>
            <w:r w:rsidRPr="001F3649">
              <w:rPr>
                <w:sz w:val="20"/>
                <w:szCs w:val="20"/>
              </w:rPr>
              <w:t>Elektriciteit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06077EBD" w14:textId="0F563FFC" w:rsidR="006E5DF2" w:rsidRPr="00620269" w:rsidRDefault="006E5DF2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0,2</w:t>
            </w:r>
            <w:r w:rsidR="001A7813" w:rsidRPr="00620269">
              <w:rPr>
                <w:sz w:val="20"/>
                <w:szCs w:val="20"/>
              </w:rPr>
              <w:t>2</w:t>
            </w:r>
          </w:p>
          <w:p w14:paraId="57BAE6C7" w14:textId="3F3C7ADC" w:rsidR="00E21B86" w:rsidRPr="00620269" w:rsidRDefault="00815DFD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5</w:t>
            </w:r>
            <w:r w:rsidR="00DB7AC9" w:rsidRPr="00620269">
              <w:rPr>
                <w:sz w:val="20"/>
                <w:szCs w:val="20"/>
              </w:rPr>
              <w:t>2</w:t>
            </w:r>
            <w:r w:rsidRPr="00620269">
              <w:rPr>
                <w:sz w:val="20"/>
                <w:szCs w:val="20"/>
              </w:rPr>
              <w:t>,</w:t>
            </w:r>
            <w:r w:rsidR="00DB7AC9" w:rsidRPr="006202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345136" w14:textId="77777777" w:rsidR="00B768AB" w:rsidRPr="00A50204" w:rsidRDefault="00B768AB" w:rsidP="008635FE">
            <w:pPr>
              <w:pStyle w:val="Geenafstand"/>
              <w:rPr>
                <w:sz w:val="20"/>
                <w:szCs w:val="20"/>
              </w:rPr>
            </w:pPr>
            <w:r w:rsidRPr="00A50204">
              <w:rPr>
                <w:sz w:val="20"/>
                <w:szCs w:val="20"/>
              </w:rPr>
              <w:t>kg/kWh</w:t>
            </w:r>
          </w:p>
          <w:p w14:paraId="4A1C5431" w14:textId="77777777" w:rsidR="00E21B86" w:rsidRPr="00A50204" w:rsidRDefault="00E21B86" w:rsidP="008635FE">
            <w:pPr>
              <w:pStyle w:val="Geenafstand"/>
              <w:rPr>
                <w:sz w:val="20"/>
                <w:szCs w:val="20"/>
              </w:rPr>
            </w:pPr>
            <w:r w:rsidRPr="00A50204">
              <w:rPr>
                <w:sz w:val="20"/>
                <w:szCs w:val="20"/>
              </w:rPr>
              <w:t>kg/</w:t>
            </w:r>
            <w:proofErr w:type="spellStart"/>
            <w:r w:rsidRPr="00A50204">
              <w:rPr>
                <w:sz w:val="20"/>
                <w:szCs w:val="20"/>
              </w:rPr>
              <w:t>GJ</w:t>
            </w:r>
            <w:r w:rsidRPr="00A50204">
              <w:rPr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0164" w:type="dxa"/>
            <w:shd w:val="clear" w:color="auto" w:fill="auto"/>
          </w:tcPr>
          <w:p w14:paraId="7D35F1D5" w14:textId="77777777" w:rsidR="001A7813" w:rsidRDefault="001A7813" w:rsidP="001A7813">
            <w:pPr>
              <w:pStyle w:val="Geenafstand"/>
              <w:rPr>
                <w:sz w:val="20"/>
                <w:szCs w:val="20"/>
                <w:lang w:val="nl-NL"/>
              </w:rPr>
            </w:pPr>
            <w:r w:rsidRPr="00C302C7">
              <w:rPr>
                <w:sz w:val="20"/>
                <w:szCs w:val="20"/>
                <w:lang w:val="nl-NL"/>
              </w:rPr>
              <w:t xml:space="preserve">CBS, </w:t>
            </w:r>
            <w:r>
              <w:rPr>
                <w:sz w:val="20"/>
                <w:szCs w:val="20"/>
                <w:lang w:val="nl-NL"/>
              </w:rPr>
              <w:t>19</w:t>
            </w:r>
            <w:r w:rsidRPr="00C302C7">
              <w:rPr>
                <w:sz w:val="20"/>
                <w:szCs w:val="20"/>
                <w:lang w:val="nl-NL"/>
              </w:rPr>
              <w:t xml:space="preserve"> december 202</w:t>
            </w:r>
            <w:r>
              <w:rPr>
                <w:sz w:val="20"/>
                <w:szCs w:val="20"/>
                <w:lang w:val="nl-NL"/>
              </w:rPr>
              <w:t>4</w:t>
            </w:r>
            <w:r w:rsidRPr="00C302C7">
              <w:rPr>
                <w:sz w:val="20"/>
                <w:szCs w:val="20"/>
                <w:lang w:val="nl-NL"/>
              </w:rPr>
              <w:t xml:space="preserve"> </w:t>
            </w:r>
          </w:p>
          <w:p w14:paraId="36736CB8" w14:textId="198B74FD" w:rsidR="00B768AB" w:rsidRPr="00A50204" w:rsidRDefault="001A7813" w:rsidP="001A7813">
            <w:pPr>
              <w:pStyle w:val="Geenafstand"/>
              <w:rPr>
                <w:sz w:val="20"/>
                <w:szCs w:val="20"/>
                <w:lang w:val="nl-NL"/>
              </w:rPr>
            </w:pPr>
            <w:hyperlink r:id="rId11" w:history="1">
              <w:r w:rsidRPr="00E92E53">
                <w:rPr>
                  <w:rStyle w:val="Hyperlink"/>
                  <w:sz w:val="20"/>
                  <w:szCs w:val="20"/>
                  <w:lang w:val="nl-NL"/>
                </w:rPr>
                <w:t>Rendementen en CO2-emissie van elektriciteitsproductie in Nederland, update 2023 | CBS</w:t>
              </w:r>
            </w:hyperlink>
          </w:p>
        </w:tc>
      </w:tr>
      <w:tr w:rsidR="00B768AB" w:rsidRPr="005E6FA1" w14:paraId="69D4B548" w14:textId="77777777" w:rsidTr="007B74B0">
        <w:tc>
          <w:tcPr>
            <w:tcW w:w="1696" w:type="dxa"/>
            <w:shd w:val="clear" w:color="auto" w:fill="auto"/>
          </w:tcPr>
          <w:p w14:paraId="008B3DAB" w14:textId="45519EC5" w:rsidR="00B768AB" w:rsidRPr="001F3649" w:rsidRDefault="00B768AB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>CO</w:t>
            </w:r>
            <w:r w:rsidRPr="001F3649">
              <w:rPr>
                <w:sz w:val="20"/>
                <w:szCs w:val="20"/>
                <w:vertAlign w:val="subscript"/>
              </w:rPr>
              <w:t>2</w:t>
            </w:r>
            <w:r w:rsidRPr="001F3649">
              <w:rPr>
                <w:sz w:val="20"/>
                <w:szCs w:val="20"/>
              </w:rPr>
              <w:t>-emissi</w:t>
            </w:r>
            <w:r w:rsidR="00C465DD" w:rsidRPr="001F3649">
              <w:rPr>
                <w:sz w:val="20"/>
                <w:szCs w:val="20"/>
              </w:rPr>
              <w:t>e</w:t>
            </w:r>
            <w:r w:rsidRPr="001F3649">
              <w:rPr>
                <w:sz w:val="20"/>
                <w:szCs w:val="20"/>
              </w:rPr>
              <w:br/>
              <w:t>Gas</w:t>
            </w:r>
          </w:p>
        </w:tc>
        <w:tc>
          <w:tcPr>
            <w:tcW w:w="993" w:type="dxa"/>
            <w:shd w:val="clear" w:color="auto" w:fill="auto"/>
          </w:tcPr>
          <w:p w14:paraId="78C98523" w14:textId="7CDEDC3C" w:rsidR="00B768AB" w:rsidRPr="00620269" w:rsidRDefault="00E8771F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50,</w:t>
            </w:r>
            <w:r w:rsidR="00DB7AC9" w:rsidRPr="0062026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6057C83" w14:textId="77777777" w:rsidR="00B768AB" w:rsidRPr="001F3649" w:rsidRDefault="00B768AB" w:rsidP="008635FE">
            <w:pPr>
              <w:pStyle w:val="Geenafstand"/>
              <w:rPr>
                <w:sz w:val="20"/>
                <w:szCs w:val="20"/>
                <w:vertAlign w:val="subscript"/>
              </w:rPr>
            </w:pPr>
            <w:r w:rsidRPr="001F3649">
              <w:rPr>
                <w:sz w:val="20"/>
                <w:szCs w:val="20"/>
              </w:rPr>
              <w:t>kg/GJ</w:t>
            </w:r>
            <w:r w:rsidR="00DD1C58" w:rsidRPr="001F3649">
              <w:rPr>
                <w:sz w:val="20"/>
                <w:szCs w:val="20"/>
                <w:vertAlign w:val="subscript"/>
              </w:rPr>
              <w:t>P</w:t>
            </w:r>
          </w:p>
        </w:tc>
        <w:tc>
          <w:tcPr>
            <w:tcW w:w="10164" w:type="dxa"/>
            <w:shd w:val="clear" w:color="auto" w:fill="auto"/>
          </w:tcPr>
          <w:p w14:paraId="7B868913" w14:textId="6E855762" w:rsidR="00A56772" w:rsidRPr="001F3649" w:rsidRDefault="00A56772" w:rsidP="00B768AB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 xml:space="preserve">zie brandstoffenlijst </w:t>
            </w:r>
            <w:r w:rsidR="00E8771F" w:rsidRPr="001F3649">
              <w:rPr>
                <w:sz w:val="20"/>
                <w:szCs w:val="20"/>
                <w:lang w:val="nl-NL"/>
              </w:rPr>
              <w:t>202</w:t>
            </w:r>
            <w:r w:rsidR="00DB7AC9">
              <w:rPr>
                <w:sz w:val="20"/>
                <w:szCs w:val="20"/>
                <w:lang w:val="nl-NL"/>
              </w:rPr>
              <w:t>4</w:t>
            </w:r>
            <w:r w:rsidR="00E8771F" w:rsidRPr="001F3649">
              <w:rPr>
                <w:sz w:val="20"/>
                <w:szCs w:val="20"/>
                <w:lang w:val="nl-NL"/>
              </w:rPr>
              <w:t xml:space="preserve"> </w:t>
            </w:r>
            <w:r w:rsidRPr="001F3649">
              <w:rPr>
                <w:sz w:val="20"/>
                <w:szCs w:val="20"/>
                <w:lang w:val="nl-NL"/>
              </w:rPr>
              <w:t>van RVO:</w:t>
            </w:r>
          </w:p>
          <w:p w14:paraId="18AAF54D" w14:textId="48A67BEF" w:rsidR="00DB7AC9" w:rsidRDefault="00DB7AC9" w:rsidP="00B768AB">
            <w:pPr>
              <w:pStyle w:val="Geenafstand"/>
              <w:rPr>
                <w:rStyle w:val="Hyperlink"/>
                <w:sz w:val="20"/>
                <w:szCs w:val="20"/>
                <w:lang w:val="nl-NL"/>
              </w:rPr>
            </w:pPr>
            <w:hyperlink r:id="rId12" w:history="1">
              <w:r w:rsidRPr="00DB7AC9">
                <w:rPr>
                  <w:rStyle w:val="Hyperlink"/>
                  <w:sz w:val="20"/>
                  <w:szCs w:val="20"/>
                  <w:lang w:val="nl-NL"/>
                </w:rPr>
                <w:t>Nederlandse lijst van energiedragers en standaard CO2 emissiefactoren,</w:t>
              </w:r>
            </w:hyperlink>
          </w:p>
          <w:p w14:paraId="4F9031D6" w14:textId="4EFB6EDC" w:rsidR="00A56772" w:rsidRPr="001F3649" w:rsidRDefault="00A56772" w:rsidP="00B768AB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>Omrek</w:t>
            </w:r>
            <w:r w:rsidR="00B226C8" w:rsidRPr="001F3649">
              <w:rPr>
                <w:sz w:val="20"/>
                <w:szCs w:val="20"/>
                <w:lang w:val="nl-NL"/>
              </w:rPr>
              <w:t>en</w:t>
            </w:r>
            <w:r w:rsidRPr="001F3649">
              <w:rPr>
                <w:sz w:val="20"/>
                <w:szCs w:val="20"/>
                <w:lang w:val="nl-NL"/>
              </w:rPr>
              <w:t>ing naar bovenwaarde: 56,</w:t>
            </w:r>
            <w:r w:rsidR="00DB7AC9">
              <w:rPr>
                <w:sz w:val="20"/>
                <w:szCs w:val="20"/>
                <w:lang w:val="nl-NL"/>
              </w:rPr>
              <w:t>2</w:t>
            </w:r>
            <w:r w:rsidRPr="001F3649">
              <w:rPr>
                <w:sz w:val="20"/>
                <w:szCs w:val="20"/>
                <w:lang w:val="nl-NL"/>
              </w:rPr>
              <w:t>/1,11 = 5</w:t>
            </w:r>
            <w:r w:rsidR="0058511E" w:rsidRPr="001F3649">
              <w:rPr>
                <w:sz w:val="20"/>
                <w:szCs w:val="20"/>
                <w:lang w:val="nl-NL"/>
              </w:rPr>
              <w:t>0,</w:t>
            </w:r>
            <w:r w:rsidR="00DB7AC9">
              <w:rPr>
                <w:sz w:val="20"/>
                <w:szCs w:val="20"/>
                <w:lang w:val="nl-NL"/>
              </w:rPr>
              <w:t>6</w:t>
            </w:r>
            <w:r w:rsidR="00E8771F" w:rsidRPr="001F3649">
              <w:rPr>
                <w:sz w:val="20"/>
                <w:szCs w:val="20"/>
                <w:lang w:val="nl-NL"/>
              </w:rPr>
              <w:t xml:space="preserve"> </w:t>
            </w:r>
            <w:r w:rsidRPr="001F3649">
              <w:rPr>
                <w:sz w:val="20"/>
                <w:szCs w:val="20"/>
                <w:lang w:val="nl-NL"/>
              </w:rPr>
              <w:t>kg/GJ</w:t>
            </w:r>
            <w:r w:rsidR="00E8771F" w:rsidRPr="001F3649">
              <w:rPr>
                <w:sz w:val="20"/>
                <w:szCs w:val="20"/>
                <w:lang w:val="nl-NL"/>
              </w:rPr>
              <w:t>.</w:t>
            </w:r>
            <w:r w:rsidRPr="001F3649">
              <w:rPr>
                <w:sz w:val="20"/>
                <w:szCs w:val="20"/>
                <w:lang w:val="nl-NL"/>
              </w:rPr>
              <w:t xml:space="preserve"> </w:t>
            </w:r>
            <w:r w:rsidR="00E8771F" w:rsidRPr="001F3649">
              <w:rPr>
                <w:sz w:val="20"/>
                <w:szCs w:val="20"/>
                <w:lang w:val="nl-NL"/>
              </w:rPr>
              <w:t xml:space="preserve">De </w:t>
            </w:r>
            <w:r w:rsidRPr="001F3649">
              <w:rPr>
                <w:sz w:val="20"/>
                <w:szCs w:val="20"/>
                <w:lang w:val="nl-NL"/>
              </w:rPr>
              <w:t>factor 1,11 staat in bijlage 1 van rapport Harmelink</w:t>
            </w:r>
          </w:p>
        </w:tc>
      </w:tr>
      <w:tr w:rsidR="00A56772" w:rsidRPr="005E6FA1" w14:paraId="516A1800" w14:textId="77777777" w:rsidTr="007B74B0">
        <w:tc>
          <w:tcPr>
            <w:tcW w:w="1696" w:type="dxa"/>
            <w:shd w:val="clear" w:color="auto" w:fill="auto"/>
          </w:tcPr>
          <w:p w14:paraId="203B837E" w14:textId="77777777" w:rsidR="00A56772" w:rsidRPr="00A50204" w:rsidRDefault="00A56772" w:rsidP="008635FE">
            <w:pPr>
              <w:pStyle w:val="Geenafstand"/>
              <w:rPr>
                <w:sz w:val="20"/>
                <w:szCs w:val="20"/>
              </w:rPr>
            </w:pPr>
            <w:r w:rsidRPr="00A50204">
              <w:rPr>
                <w:sz w:val="20"/>
                <w:szCs w:val="20"/>
              </w:rPr>
              <w:t>CO</w:t>
            </w:r>
            <w:r w:rsidRPr="00A50204">
              <w:rPr>
                <w:sz w:val="20"/>
                <w:szCs w:val="20"/>
                <w:vertAlign w:val="subscript"/>
              </w:rPr>
              <w:t>2</w:t>
            </w:r>
            <w:r w:rsidRPr="00A50204">
              <w:rPr>
                <w:sz w:val="20"/>
                <w:szCs w:val="20"/>
              </w:rPr>
              <w:t>-emissie</w:t>
            </w:r>
            <w:r w:rsidRPr="00A50204">
              <w:rPr>
                <w:sz w:val="20"/>
                <w:szCs w:val="20"/>
              </w:rPr>
              <w:br/>
            </w:r>
            <w:proofErr w:type="spellStart"/>
            <w:r w:rsidRPr="00A50204">
              <w:rPr>
                <w:sz w:val="20"/>
                <w:szCs w:val="20"/>
              </w:rPr>
              <w:t>Restwarmte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263047AD" w14:textId="7150DB16" w:rsidR="00A56772" w:rsidRPr="00620269" w:rsidRDefault="00DB7AC9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4,27</w:t>
            </w:r>
          </w:p>
        </w:tc>
        <w:tc>
          <w:tcPr>
            <w:tcW w:w="992" w:type="dxa"/>
            <w:shd w:val="clear" w:color="auto" w:fill="auto"/>
          </w:tcPr>
          <w:p w14:paraId="253A7597" w14:textId="219FFFB2" w:rsidR="00A56772" w:rsidRPr="004D11FC" w:rsidRDefault="00A56772" w:rsidP="008635FE">
            <w:pPr>
              <w:pStyle w:val="Geenafstand"/>
              <w:rPr>
                <w:sz w:val="20"/>
                <w:szCs w:val="20"/>
                <w:vertAlign w:val="subscript"/>
              </w:rPr>
            </w:pPr>
            <w:r w:rsidRPr="00A50204">
              <w:rPr>
                <w:sz w:val="20"/>
                <w:szCs w:val="20"/>
              </w:rPr>
              <w:t>kg/</w:t>
            </w:r>
            <w:proofErr w:type="spellStart"/>
            <w:r w:rsidRPr="00A50204">
              <w:rPr>
                <w:sz w:val="20"/>
                <w:szCs w:val="20"/>
              </w:rPr>
              <w:t>GJ</w:t>
            </w:r>
            <w:r w:rsidR="004D11FC">
              <w:rPr>
                <w:sz w:val="20"/>
                <w:szCs w:val="20"/>
                <w:vertAlign w:val="subscript"/>
              </w:rPr>
              <w:t>th</w:t>
            </w:r>
            <w:proofErr w:type="spellEnd"/>
          </w:p>
        </w:tc>
        <w:tc>
          <w:tcPr>
            <w:tcW w:w="10164" w:type="dxa"/>
            <w:shd w:val="clear" w:color="auto" w:fill="auto"/>
          </w:tcPr>
          <w:p w14:paraId="678AC310" w14:textId="6366EA97" w:rsidR="0020638E" w:rsidRPr="00A50204" w:rsidRDefault="00E21B86" w:rsidP="00B768AB">
            <w:pPr>
              <w:pStyle w:val="Geenafstand"/>
              <w:rPr>
                <w:sz w:val="20"/>
                <w:szCs w:val="20"/>
                <w:lang w:val="nl-NL"/>
              </w:rPr>
            </w:pPr>
            <w:r w:rsidRPr="00A50204">
              <w:rPr>
                <w:sz w:val="20"/>
                <w:szCs w:val="20"/>
                <w:lang w:val="nl-NL"/>
              </w:rPr>
              <w:t>Relateren aan energieverbruik voor uitkoppeling</w:t>
            </w:r>
            <w:r w:rsidR="00A50204">
              <w:rPr>
                <w:sz w:val="20"/>
                <w:szCs w:val="20"/>
                <w:lang w:val="nl-NL"/>
              </w:rPr>
              <w:t>,</w:t>
            </w:r>
            <w:r w:rsidR="00CF5E63" w:rsidRPr="00A50204">
              <w:rPr>
                <w:sz w:val="20"/>
                <w:szCs w:val="20"/>
                <w:lang w:val="nl-NL"/>
              </w:rPr>
              <w:t xml:space="preserve"> zie de PEF voor restwarmte. </w:t>
            </w:r>
          </w:p>
        </w:tc>
      </w:tr>
      <w:tr w:rsidR="00C33535" w:rsidRPr="001F3649" w14:paraId="43622B6E" w14:textId="77777777" w:rsidTr="007B74B0">
        <w:tc>
          <w:tcPr>
            <w:tcW w:w="1696" w:type="dxa"/>
          </w:tcPr>
          <w:p w14:paraId="6E279402" w14:textId="77777777" w:rsidR="00C33535" w:rsidRPr="001F3649" w:rsidRDefault="00C33535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>CO</w:t>
            </w:r>
            <w:r w:rsidRPr="001F3649">
              <w:rPr>
                <w:sz w:val="20"/>
                <w:szCs w:val="20"/>
                <w:vertAlign w:val="subscript"/>
              </w:rPr>
              <w:t>2</w:t>
            </w:r>
            <w:r w:rsidRPr="001F3649">
              <w:rPr>
                <w:sz w:val="20"/>
                <w:szCs w:val="20"/>
              </w:rPr>
              <w:t>-emissie</w:t>
            </w:r>
          </w:p>
          <w:p w14:paraId="7F661306" w14:textId="77777777" w:rsidR="00C33535" w:rsidRPr="001F3649" w:rsidRDefault="00C33535" w:rsidP="008635FE">
            <w:pPr>
              <w:pStyle w:val="Geenafstand"/>
              <w:rPr>
                <w:sz w:val="20"/>
                <w:szCs w:val="20"/>
              </w:rPr>
            </w:pPr>
            <w:proofErr w:type="spellStart"/>
            <w:r w:rsidRPr="001F3649">
              <w:rPr>
                <w:sz w:val="20"/>
                <w:szCs w:val="20"/>
              </w:rPr>
              <w:t>Afval</w:t>
            </w:r>
            <w:proofErr w:type="spellEnd"/>
          </w:p>
        </w:tc>
        <w:tc>
          <w:tcPr>
            <w:tcW w:w="993" w:type="dxa"/>
          </w:tcPr>
          <w:p w14:paraId="09F4C897" w14:textId="49EB3526" w:rsidR="00C33535" w:rsidRPr="00620269" w:rsidRDefault="00D47982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3</w:t>
            </w:r>
            <w:r w:rsidR="00021CE8" w:rsidRPr="00620269">
              <w:rPr>
                <w:sz w:val="20"/>
                <w:szCs w:val="20"/>
              </w:rPr>
              <w:t>8,2</w:t>
            </w:r>
          </w:p>
        </w:tc>
        <w:tc>
          <w:tcPr>
            <w:tcW w:w="992" w:type="dxa"/>
          </w:tcPr>
          <w:p w14:paraId="0EC002A1" w14:textId="77777777" w:rsidR="00C33535" w:rsidRPr="001F3649" w:rsidRDefault="00DD1C58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>k</w:t>
            </w:r>
            <w:r w:rsidR="00B83F2A" w:rsidRPr="001F3649">
              <w:rPr>
                <w:sz w:val="20"/>
                <w:szCs w:val="20"/>
              </w:rPr>
              <w:t>g</w:t>
            </w:r>
            <w:r w:rsidRPr="001F3649">
              <w:rPr>
                <w:sz w:val="20"/>
                <w:szCs w:val="20"/>
              </w:rPr>
              <w:t>/</w:t>
            </w:r>
            <w:proofErr w:type="spellStart"/>
            <w:r w:rsidRPr="001F3649">
              <w:rPr>
                <w:sz w:val="20"/>
                <w:szCs w:val="20"/>
              </w:rPr>
              <w:t>GJ</w:t>
            </w:r>
            <w:r w:rsidRPr="001F3649">
              <w:rPr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0164" w:type="dxa"/>
          </w:tcPr>
          <w:p w14:paraId="443460D8" w14:textId="657259D5" w:rsidR="00AD6504" w:rsidRPr="001F3649" w:rsidRDefault="00B83F2A" w:rsidP="00B768AB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>Zie RIVM</w:t>
            </w:r>
            <w:r w:rsidR="008922CF" w:rsidRPr="001F3649">
              <w:rPr>
                <w:sz w:val="20"/>
                <w:szCs w:val="20"/>
                <w:lang w:val="nl-NL"/>
              </w:rPr>
              <w:t xml:space="preserve">, tabel </w:t>
            </w:r>
            <w:r w:rsidR="00021CE8">
              <w:rPr>
                <w:sz w:val="20"/>
                <w:szCs w:val="20"/>
                <w:lang w:val="nl-NL"/>
              </w:rPr>
              <w:t>3.7</w:t>
            </w:r>
          </w:p>
          <w:p w14:paraId="77318FAF" w14:textId="11B9840A" w:rsidR="00C33535" w:rsidRPr="001F3649" w:rsidRDefault="00021CE8" w:rsidP="00B768AB">
            <w:pPr>
              <w:pStyle w:val="Geenafstand"/>
              <w:rPr>
                <w:sz w:val="20"/>
                <w:szCs w:val="20"/>
                <w:lang w:val="nl-NL"/>
              </w:rPr>
            </w:pPr>
            <w:hyperlink r:id="rId13" w:history="1">
              <w:r w:rsidRPr="00021CE8">
                <w:rPr>
                  <w:rStyle w:val="Hyperlink"/>
                  <w:sz w:val="20"/>
                  <w:szCs w:val="20"/>
                </w:rPr>
                <w:t>Greenhouse gas emissions in the Netherlands 1990–2022 National Inventory Report 2024</w:t>
              </w:r>
            </w:hyperlink>
            <w:r w:rsidR="00B83F2A" w:rsidRPr="001F3649">
              <w:rPr>
                <w:sz w:val="20"/>
                <w:szCs w:val="20"/>
                <w:lang w:val="nl-NL"/>
              </w:rPr>
              <w:br/>
              <w:t>Omrekening volgens rapport Harmelink</w:t>
            </w:r>
          </w:p>
        </w:tc>
      </w:tr>
      <w:tr w:rsidR="00B83F2A" w:rsidRPr="005E6FA1" w14:paraId="3DD3B04A" w14:textId="77777777" w:rsidTr="007B74B0">
        <w:tc>
          <w:tcPr>
            <w:tcW w:w="1696" w:type="dxa"/>
            <w:shd w:val="clear" w:color="auto" w:fill="auto"/>
          </w:tcPr>
          <w:p w14:paraId="2828E25F" w14:textId="77777777" w:rsidR="00B83F2A" w:rsidRPr="001F3649" w:rsidRDefault="00B83F2A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>CO</w:t>
            </w:r>
            <w:r w:rsidRPr="001F3649">
              <w:rPr>
                <w:sz w:val="20"/>
                <w:szCs w:val="20"/>
                <w:vertAlign w:val="subscript"/>
              </w:rPr>
              <w:t>2</w:t>
            </w:r>
            <w:r w:rsidRPr="001F3649">
              <w:rPr>
                <w:sz w:val="20"/>
                <w:szCs w:val="20"/>
              </w:rPr>
              <w:t>-emissie</w:t>
            </w:r>
            <w:r w:rsidRPr="001F3649">
              <w:rPr>
                <w:sz w:val="20"/>
                <w:szCs w:val="20"/>
              </w:rPr>
              <w:br/>
            </w:r>
            <w:proofErr w:type="spellStart"/>
            <w:r w:rsidRPr="001F3649">
              <w:rPr>
                <w:sz w:val="20"/>
                <w:szCs w:val="20"/>
              </w:rPr>
              <w:t>Biomassa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14:paraId="43810DF5" w14:textId="77777777" w:rsidR="00B83F2A" w:rsidRPr="00620269" w:rsidRDefault="00B83F2A" w:rsidP="008635FE">
            <w:pPr>
              <w:pStyle w:val="Geenafstand"/>
              <w:rPr>
                <w:sz w:val="20"/>
                <w:szCs w:val="20"/>
              </w:rPr>
            </w:pPr>
            <w:r w:rsidRPr="0062026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90159BA" w14:textId="77777777" w:rsidR="00B83F2A" w:rsidRPr="001F3649" w:rsidRDefault="00B83F2A" w:rsidP="008635FE">
            <w:pPr>
              <w:pStyle w:val="Geenafstand"/>
              <w:rPr>
                <w:sz w:val="20"/>
                <w:szCs w:val="20"/>
              </w:rPr>
            </w:pPr>
            <w:r w:rsidRPr="001F3649">
              <w:rPr>
                <w:sz w:val="20"/>
                <w:szCs w:val="20"/>
              </w:rPr>
              <w:t>kg/</w:t>
            </w:r>
            <w:proofErr w:type="spellStart"/>
            <w:r w:rsidRPr="001F3649">
              <w:rPr>
                <w:sz w:val="20"/>
                <w:szCs w:val="20"/>
              </w:rPr>
              <w:t>GJ</w:t>
            </w:r>
            <w:r w:rsidRPr="001F3649">
              <w:rPr>
                <w:sz w:val="20"/>
                <w:szCs w:val="20"/>
                <w:vertAlign w:val="subscript"/>
              </w:rPr>
              <w:t>p</w:t>
            </w:r>
            <w:proofErr w:type="spellEnd"/>
          </w:p>
        </w:tc>
        <w:tc>
          <w:tcPr>
            <w:tcW w:w="10164" w:type="dxa"/>
            <w:shd w:val="clear" w:color="auto" w:fill="auto"/>
          </w:tcPr>
          <w:p w14:paraId="53DC19B9" w14:textId="666986FA" w:rsidR="00B83F2A" w:rsidRPr="001F3649" w:rsidRDefault="00B83F2A" w:rsidP="00B768AB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>Volgt uit de PEF van 0 volgens de NTA 8800</w:t>
            </w:r>
            <w:r w:rsidR="007B74B0">
              <w:rPr>
                <w:sz w:val="20"/>
                <w:szCs w:val="20"/>
                <w:lang w:val="nl-NL"/>
              </w:rPr>
              <w:t>, voor installaties die vallen onder het activiteitenbesluit.</w:t>
            </w:r>
          </w:p>
        </w:tc>
      </w:tr>
      <w:tr w:rsidR="00821B5D" w:rsidRPr="005E6FA1" w14:paraId="581681B6" w14:textId="77777777" w:rsidTr="007B74B0">
        <w:tc>
          <w:tcPr>
            <w:tcW w:w="1696" w:type="dxa"/>
          </w:tcPr>
          <w:p w14:paraId="7D1ED7CD" w14:textId="77777777" w:rsidR="00821B5D" w:rsidRPr="001F3649" w:rsidRDefault="00821B5D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>Referentie</w:t>
            </w:r>
          </w:p>
        </w:tc>
        <w:tc>
          <w:tcPr>
            <w:tcW w:w="993" w:type="dxa"/>
          </w:tcPr>
          <w:p w14:paraId="2349DA45" w14:textId="4A0E314F" w:rsidR="00821B5D" w:rsidRPr="00620269" w:rsidRDefault="002878B9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 w:rsidRPr="00620269">
              <w:rPr>
                <w:sz w:val="20"/>
                <w:szCs w:val="20"/>
                <w:lang w:val="nl-NL"/>
              </w:rPr>
              <w:t>58,5</w:t>
            </w:r>
          </w:p>
        </w:tc>
        <w:tc>
          <w:tcPr>
            <w:tcW w:w="992" w:type="dxa"/>
          </w:tcPr>
          <w:p w14:paraId="63475A36" w14:textId="77777777" w:rsidR="00821B5D" w:rsidRPr="001F3649" w:rsidRDefault="00821B5D" w:rsidP="008635FE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>kg/GJ</w:t>
            </w:r>
          </w:p>
        </w:tc>
        <w:tc>
          <w:tcPr>
            <w:tcW w:w="10164" w:type="dxa"/>
          </w:tcPr>
          <w:p w14:paraId="435CBEF4" w14:textId="77777777" w:rsidR="00821B5D" w:rsidRPr="001F3649" w:rsidRDefault="002878B9" w:rsidP="00B768AB">
            <w:pPr>
              <w:pStyle w:val="Geenafstand"/>
              <w:rPr>
                <w:sz w:val="20"/>
                <w:szCs w:val="20"/>
                <w:lang w:val="nl-NL"/>
              </w:rPr>
            </w:pPr>
            <w:r w:rsidRPr="001F3649">
              <w:rPr>
                <w:sz w:val="20"/>
                <w:szCs w:val="20"/>
                <w:lang w:val="nl-NL"/>
              </w:rPr>
              <w:t xml:space="preserve">Uitstoot van een </w:t>
            </w:r>
            <w:proofErr w:type="spellStart"/>
            <w:r w:rsidRPr="001F3649">
              <w:rPr>
                <w:sz w:val="20"/>
                <w:szCs w:val="20"/>
                <w:lang w:val="nl-NL"/>
              </w:rPr>
              <w:t>CV-ketel</w:t>
            </w:r>
            <w:proofErr w:type="spellEnd"/>
            <w:r w:rsidRPr="001F3649">
              <w:rPr>
                <w:sz w:val="20"/>
                <w:szCs w:val="20"/>
                <w:lang w:val="nl-NL"/>
              </w:rPr>
              <w:t xml:space="preserve"> met gemiddeld rendement van 87% (conform de warmteregeling).</w:t>
            </w:r>
          </w:p>
        </w:tc>
      </w:tr>
    </w:tbl>
    <w:p w14:paraId="727B129C" w14:textId="77777777" w:rsidR="008635FE" w:rsidRDefault="008635FE" w:rsidP="008635FE">
      <w:pPr>
        <w:pStyle w:val="Geenafstand"/>
        <w:rPr>
          <w:lang w:val="nl-NL"/>
        </w:rPr>
      </w:pPr>
    </w:p>
    <w:p w14:paraId="7685CF4C" w14:textId="77777777" w:rsidR="00BC7326" w:rsidRPr="00A56772" w:rsidRDefault="00BC7326" w:rsidP="008635FE">
      <w:pPr>
        <w:pStyle w:val="Geenafstand"/>
        <w:rPr>
          <w:lang w:val="nl-NL"/>
        </w:rPr>
      </w:pPr>
      <w:r>
        <w:rPr>
          <w:lang w:val="nl-NL"/>
        </w:rPr>
        <w:t xml:space="preserve">Deze gegevens kunnen gebruikt worden voor de rapportage duurzaamheid zoals die is vastgelegd in de warmtewet. Zie ook </w:t>
      </w:r>
      <w:hyperlink r:id="rId14" w:history="1">
        <w:r w:rsidRPr="00D67CAD">
          <w:rPr>
            <w:rStyle w:val="Hyperlink"/>
            <w:lang w:val="nl-NL"/>
          </w:rPr>
          <w:t>www.rvo.nl/warmtewet</w:t>
        </w:r>
      </w:hyperlink>
      <w:r>
        <w:rPr>
          <w:lang w:val="nl-NL"/>
        </w:rPr>
        <w:t xml:space="preserve"> </w:t>
      </w:r>
    </w:p>
    <w:sectPr w:rsidR="00BC7326" w:rsidRPr="00A56772" w:rsidSect="00A567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AF6E8" w14:textId="77777777" w:rsidR="00381222" w:rsidRDefault="00381222" w:rsidP="006C35E2">
      <w:pPr>
        <w:spacing w:after="0" w:line="240" w:lineRule="auto"/>
      </w:pPr>
      <w:r>
        <w:separator/>
      </w:r>
    </w:p>
  </w:endnote>
  <w:endnote w:type="continuationSeparator" w:id="0">
    <w:p w14:paraId="09839826" w14:textId="77777777" w:rsidR="00381222" w:rsidRDefault="00381222" w:rsidP="006C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13EDF" w14:textId="5AC5BE73" w:rsidR="00E426D9" w:rsidRDefault="00E426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A8F4" w14:textId="1B95BECF" w:rsidR="00E426D9" w:rsidRDefault="00E426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47620" w14:textId="12211E58" w:rsidR="00E426D9" w:rsidRDefault="00E426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50C83" w14:textId="77777777" w:rsidR="00381222" w:rsidRDefault="00381222" w:rsidP="006C35E2">
      <w:pPr>
        <w:spacing w:after="0" w:line="240" w:lineRule="auto"/>
      </w:pPr>
      <w:r>
        <w:separator/>
      </w:r>
    </w:p>
  </w:footnote>
  <w:footnote w:type="continuationSeparator" w:id="0">
    <w:p w14:paraId="321784A0" w14:textId="77777777" w:rsidR="00381222" w:rsidRDefault="00381222" w:rsidP="006C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C217" w14:textId="77777777" w:rsidR="00E426D9" w:rsidRDefault="00E426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D8E8" w14:textId="33525001" w:rsidR="006C35E2" w:rsidRDefault="006C35E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082BAD" wp14:editId="77D3FF7E">
              <wp:simplePos x="0" y="0"/>
              <wp:positionH relativeFrom="page">
                <wp:posOffset>5071745</wp:posOffset>
              </wp:positionH>
              <wp:positionV relativeFrom="page">
                <wp:align>top</wp:align>
              </wp:positionV>
              <wp:extent cx="4024630" cy="1746250"/>
              <wp:effectExtent l="0" t="0" r="0" b="6350"/>
              <wp:wrapNone/>
              <wp:docPr id="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463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594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60"/>
                            <w:gridCol w:w="5180"/>
                          </w:tblGrid>
                          <w:tr w:rsidR="006C35E2" w:rsidRPr="00E6004A" w14:paraId="71B18DA3" w14:textId="77777777">
                            <w:trPr>
                              <w:trHeight w:val="2140"/>
                            </w:trPr>
                            <w:tc>
                              <w:tcPr>
                                <w:tcW w:w="737" w:type="dxa"/>
                              </w:tcPr>
                              <w:p w14:paraId="223C5539" w14:textId="77777777" w:rsidR="006C35E2" w:rsidRPr="00E6004A" w:rsidRDefault="006C35E2">
                                <w:pPr>
                                  <w:spacing w:line="240" w:lineRule="auto"/>
                                </w:pPr>
                                <w:bookmarkStart w:id="0" w:name="bmRijksLogo" w:colFirst="0" w:colLast="0"/>
                                <w:r w:rsidRPr="00E6004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0DD2861" wp14:editId="4F62F8B7">
                                      <wp:extent cx="466725" cy="1333500"/>
                                      <wp:effectExtent l="19050" t="0" r="9525" b="0"/>
                                      <wp:docPr id="2" name="Afbeelding 2" descr="Rijks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333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026" w:type="dxa"/>
                              </w:tcPr>
                              <w:p w14:paraId="7F9E29AB" w14:textId="0FE0D914" w:rsidR="006C35E2" w:rsidRPr="00E6004A" w:rsidRDefault="006C35E2">
                                <w:pPr>
                                  <w:spacing w:line="240" w:lineRule="auto"/>
                                  <w:rPr>
                                    <w:rFonts w:ascii="Times New Roman" w:hAnsi="Times New Roman"/>
                                    <w:sz w:val="24"/>
                                  </w:rPr>
                                </w:pPr>
                                <w:r w:rsidRPr="00021579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FF49800" wp14:editId="257819A2">
                                      <wp:extent cx="2351405" cy="1590675"/>
                                      <wp:effectExtent l="0" t="0" r="0" b="9525"/>
                                      <wp:docPr id="1" name="Afbeelding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351405" cy="15906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0"/>
                        </w:tbl>
                        <w:p w14:paraId="4393A49E" w14:textId="77777777" w:rsidR="006C35E2" w:rsidRPr="00E6004A" w:rsidRDefault="006C35E2" w:rsidP="006C35E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082BA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399.35pt;margin-top:0;width:316.9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EUF4QEAAKIDAAAOAAAAZHJzL2Uyb0RvYy54bWysU9tu2zAMfR+wfxD0vvgyN92MOEXXosOA&#10;7gJ0/QBZlmxjtqhRSuzs60fJaZqtb8NeBImkD885pDdX8ziwvULXg6l4tko5U0ZC05u24o/f7968&#10;48x5YRoxgFEVPyjHr7avX20mW6ocOhgahYxAjCsnW/HOe1smiZOdGoVbgVWGkhpwFJ6e2CYNionQ&#10;xyHJ03SdTICNRZDKOYreLkm+jfhaK+m/au2UZ0PFiZuPJ8azDmey3YiyRWG7Xh5piH9gMYreUNMT&#10;1K3wgu2wfwE19hLBgfYrCWMCWvdSRQ2kJkv/UvPQCauiFjLH2ZNN7v/Byi/7B/sNmZ8/wEwDjCKc&#10;vQf5wzEDN50wrbpGhKlToqHGWbAsmawrj58Gq13pAkg9fYaGhix2HiLQrHEMrpBORug0gMPJdDV7&#10;JilYpHmxfkspSbnssljnF3EsiSifPrfo/EcFIwuXiiNNNcKL/b3zgY4on0pCNwN3/TDEyQ7mjwAV&#10;hkikHxgv3P1cz1QdZNTQHEgIwrIotNh06QB/cTbRklTc/dwJVJwNnwyZ8T4rirBV8VFcXOb0wPNM&#10;fZ4RRhJUxT1ny/XGL5u4s9i3HXVa7DdwTQbqPkp7ZnXkTYsQFR+XNmza+TtWPf9a298AAAD//wMA&#10;UEsDBBQABgAIAAAAIQDxm3gi3gAAAAkBAAAPAAAAZHJzL2Rvd25yZXYueG1sTI/NTsMwEITvSH0H&#10;aytxozahIW3IpqpAXEGUH4mbG2+TqPE6it0mvD3uCY6jGc18U2wm24kzDb51jHC7UCCIK2darhE+&#10;3p9vViB80Gx055gQfsjDppxdFTo3buQ3Ou9CLWIJ+1wjNCH0uZS+ashqv3A9cfQObrA6RDnU0gx6&#10;jOW2k4lS99LqluNCo3t6bKg67k4W4fPl8P21VK/1k0370U1Ksl1LxOv5tH0AEWgKf2G44Ed0KCPT&#10;3p3YeNEhZOtVFqMI8dHFXt4lKYg9QpKlCmRZyP8Pyl8AAAD//wMAUEsBAi0AFAAGAAgAAAAhALaD&#10;OJL+AAAA4QEAABMAAAAAAAAAAAAAAAAAAAAAAFtDb250ZW50X1R5cGVzXS54bWxQSwECLQAUAAYA&#10;CAAAACEAOP0h/9YAAACUAQAACwAAAAAAAAAAAAAAAAAvAQAAX3JlbHMvLnJlbHNQSwECLQAUAAYA&#10;CAAAACEAzIxFBeEBAACiAwAADgAAAAAAAAAAAAAAAAAuAgAAZHJzL2Uyb0RvYy54bWxQSwECLQAU&#10;AAYACAAAACEA8Zt4It4AAAAJAQAADwAAAAAAAAAAAAAAAAA7BAAAZHJzL2Rvd25yZXYueG1sUEsF&#10;BgAAAAAEAAQA8wAAAEYFAAAAAA==&#10;" filled="f" stroked="f">
              <v:textbox>
                <w:txbxContent>
                  <w:tbl>
                    <w:tblPr>
                      <w:tblW w:w="59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60"/>
                      <w:gridCol w:w="5180"/>
                    </w:tblGrid>
                    <w:tr w:rsidR="006C35E2" w:rsidRPr="00E6004A" w14:paraId="71B18DA3" w14:textId="77777777">
                      <w:trPr>
                        <w:trHeight w:val="2140"/>
                      </w:trPr>
                      <w:tc>
                        <w:tcPr>
                          <w:tcW w:w="737" w:type="dxa"/>
                        </w:tcPr>
                        <w:p w14:paraId="223C5539" w14:textId="77777777" w:rsidR="006C35E2" w:rsidRPr="00E6004A" w:rsidRDefault="006C35E2">
                          <w:pPr>
                            <w:spacing w:line="240" w:lineRule="auto"/>
                          </w:pPr>
                          <w:bookmarkStart w:id="1" w:name="bmRijksLogo" w:colFirst="0" w:colLast="0"/>
                          <w:r w:rsidRPr="00E6004A">
                            <w:rPr>
                              <w:noProof/>
                            </w:rPr>
                            <w:drawing>
                              <wp:inline distT="0" distB="0" distL="0" distR="0" wp14:anchorId="50DD2861" wp14:editId="4F62F8B7">
                                <wp:extent cx="466725" cy="1333500"/>
                                <wp:effectExtent l="19050" t="0" r="9525" b="0"/>
                                <wp:docPr id="2" name="Afbeelding 2" descr="Rijks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333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026" w:type="dxa"/>
                        </w:tcPr>
                        <w:p w14:paraId="7F9E29AB" w14:textId="0FE0D914" w:rsidR="006C35E2" w:rsidRPr="00E6004A" w:rsidRDefault="006C35E2">
                          <w:pPr>
                            <w:spacing w:line="240" w:lineRule="auto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 w:rsidRPr="00021579">
                            <w:rPr>
                              <w:noProof/>
                            </w:rPr>
                            <w:drawing>
                              <wp:inline distT="0" distB="0" distL="0" distR="0" wp14:anchorId="3FF49800" wp14:editId="257819A2">
                                <wp:extent cx="2351405" cy="1590675"/>
                                <wp:effectExtent l="0" t="0" r="0" b="9525"/>
                                <wp:docPr id="1" name="Afbeelding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51405" cy="15906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1"/>
                  </w:tbl>
                  <w:p w14:paraId="4393A49E" w14:textId="77777777" w:rsidR="006C35E2" w:rsidRPr="00E6004A" w:rsidRDefault="006C35E2" w:rsidP="006C35E2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120B" w14:textId="77777777" w:rsidR="00E426D9" w:rsidRDefault="00E426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FE"/>
    <w:rsid w:val="00021CE8"/>
    <w:rsid w:val="0002231E"/>
    <w:rsid w:val="000638A8"/>
    <w:rsid w:val="00067D15"/>
    <w:rsid w:val="0008553E"/>
    <w:rsid w:val="00112EBE"/>
    <w:rsid w:val="00124350"/>
    <w:rsid w:val="00144579"/>
    <w:rsid w:val="001A08C3"/>
    <w:rsid w:val="001A7813"/>
    <w:rsid w:val="001B7641"/>
    <w:rsid w:val="001E29D2"/>
    <w:rsid w:val="001F270C"/>
    <w:rsid w:val="001F3649"/>
    <w:rsid w:val="001F3DD7"/>
    <w:rsid w:val="0020638E"/>
    <w:rsid w:val="0023045A"/>
    <w:rsid w:val="002844C8"/>
    <w:rsid w:val="00286613"/>
    <w:rsid w:val="002878B9"/>
    <w:rsid w:val="002952F2"/>
    <w:rsid w:val="00296633"/>
    <w:rsid w:val="00296EBE"/>
    <w:rsid w:val="002B0D76"/>
    <w:rsid w:val="002B35C6"/>
    <w:rsid w:val="002C2F75"/>
    <w:rsid w:val="002D1BBF"/>
    <w:rsid w:val="002D2A44"/>
    <w:rsid w:val="00381222"/>
    <w:rsid w:val="0038513A"/>
    <w:rsid w:val="00396E47"/>
    <w:rsid w:val="003A75E5"/>
    <w:rsid w:val="003B2DDC"/>
    <w:rsid w:val="003F2C46"/>
    <w:rsid w:val="003F5CD7"/>
    <w:rsid w:val="00401544"/>
    <w:rsid w:val="00402106"/>
    <w:rsid w:val="00407172"/>
    <w:rsid w:val="00407BBE"/>
    <w:rsid w:val="00412D73"/>
    <w:rsid w:val="00413BF9"/>
    <w:rsid w:val="004213FB"/>
    <w:rsid w:val="00421790"/>
    <w:rsid w:val="00427F4C"/>
    <w:rsid w:val="00434B94"/>
    <w:rsid w:val="004522E3"/>
    <w:rsid w:val="004A3469"/>
    <w:rsid w:val="004C3C99"/>
    <w:rsid w:val="004D11FC"/>
    <w:rsid w:val="00503B46"/>
    <w:rsid w:val="00530CBA"/>
    <w:rsid w:val="005763EA"/>
    <w:rsid w:val="00582D9F"/>
    <w:rsid w:val="0058511E"/>
    <w:rsid w:val="005B6E78"/>
    <w:rsid w:val="005E6FA1"/>
    <w:rsid w:val="00602FCC"/>
    <w:rsid w:val="00620269"/>
    <w:rsid w:val="00647D6B"/>
    <w:rsid w:val="00654721"/>
    <w:rsid w:val="00662D3F"/>
    <w:rsid w:val="0066384A"/>
    <w:rsid w:val="006806FE"/>
    <w:rsid w:val="006C35E2"/>
    <w:rsid w:val="006E5B4B"/>
    <w:rsid w:val="006E5DF2"/>
    <w:rsid w:val="006F1B5E"/>
    <w:rsid w:val="00771BA8"/>
    <w:rsid w:val="00771CF8"/>
    <w:rsid w:val="007B74B0"/>
    <w:rsid w:val="007C0F1B"/>
    <w:rsid w:val="007C3F6A"/>
    <w:rsid w:val="007F151D"/>
    <w:rsid w:val="00815DFD"/>
    <w:rsid w:val="00821B5D"/>
    <w:rsid w:val="008635FE"/>
    <w:rsid w:val="008922CF"/>
    <w:rsid w:val="008C2F9F"/>
    <w:rsid w:val="008D083A"/>
    <w:rsid w:val="008D4371"/>
    <w:rsid w:val="0095741E"/>
    <w:rsid w:val="00977737"/>
    <w:rsid w:val="00997F66"/>
    <w:rsid w:val="009C70D5"/>
    <w:rsid w:val="00A151AF"/>
    <w:rsid w:val="00A41EA2"/>
    <w:rsid w:val="00A50204"/>
    <w:rsid w:val="00A56772"/>
    <w:rsid w:val="00A70790"/>
    <w:rsid w:val="00A82D9D"/>
    <w:rsid w:val="00A91149"/>
    <w:rsid w:val="00AD6504"/>
    <w:rsid w:val="00AF099B"/>
    <w:rsid w:val="00AF5964"/>
    <w:rsid w:val="00B02652"/>
    <w:rsid w:val="00B226C8"/>
    <w:rsid w:val="00B22D65"/>
    <w:rsid w:val="00B40785"/>
    <w:rsid w:val="00B6417A"/>
    <w:rsid w:val="00B6739A"/>
    <w:rsid w:val="00B768AB"/>
    <w:rsid w:val="00B83F2A"/>
    <w:rsid w:val="00BA4741"/>
    <w:rsid w:val="00BC7326"/>
    <w:rsid w:val="00BE38AD"/>
    <w:rsid w:val="00C302C7"/>
    <w:rsid w:val="00C33535"/>
    <w:rsid w:val="00C465DD"/>
    <w:rsid w:val="00C740A6"/>
    <w:rsid w:val="00CF5E63"/>
    <w:rsid w:val="00D16FD1"/>
    <w:rsid w:val="00D23B12"/>
    <w:rsid w:val="00D408A0"/>
    <w:rsid w:val="00D47982"/>
    <w:rsid w:val="00D8412C"/>
    <w:rsid w:val="00DA4736"/>
    <w:rsid w:val="00DB1B34"/>
    <w:rsid w:val="00DB2EEF"/>
    <w:rsid w:val="00DB7AC9"/>
    <w:rsid w:val="00DC299A"/>
    <w:rsid w:val="00DD1C58"/>
    <w:rsid w:val="00E023C3"/>
    <w:rsid w:val="00E21B86"/>
    <w:rsid w:val="00E426D9"/>
    <w:rsid w:val="00E8771F"/>
    <w:rsid w:val="00E92E53"/>
    <w:rsid w:val="00EC5F60"/>
    <w:rsid w:val="00EE0DC3"/>
    <w:rsid w:val="00F00EB4"/>
    <w:rsid w:val="00F05D33"/>
    <w:rsid w:val="00F978BD"/>
    <w:rsid w:val="00FC0E18"/>
    <w:rsid w:val="00FC3CB6"/>
    <w:rsid w:val="00FC6E83"/>
    <w:rsid w:val="00FD50EC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5FF51"/>
  <w15:chartTrackingRefBased/>
  <w15:docId w15:val="{C46D881B-0EF3-4734-9EB1-11FD93CB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35FE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635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35F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D50EC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2D9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2D9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2D9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2D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2D9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82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D9F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40717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6C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5E2"/>
  </w:style>
  <w:style w:type="paragraph" w:styleId="Voettekst">
    <w:name w:val="footer"/>
    <w:basedOn w:val="Standaard"/>
    <w:link w:val="VoettekstChar"/>
    <w:uiPriority w:val="99"/>
    <w:unhideWhenUsed/>
    <w:rsid w:val="006C3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.dynamischereferentieprijs.nl/" TargetMode="External"/><Relationship Id="rId13" Type="http://schemas.openxmlformats.org/officeDocument/2006/relationships/hyperlink" Target="https://www.emissieregistratie.nl/sites/default/files/2024-04/2024%20(RIVM)%20National%20Inventory%20Report%20(NIR)%20ER%201990-2022.pdf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rvo.nl/sites/default/files/2023-02/Rapport-Duurzaamheid-warmtelevering-2023.pdf" TargetMode="External"/><Relationship Id="rId12" Type="http://schemas.openxmlformats.org/officeDocument/2006/relationships/hyperlink" Target="https://www.rvo.nl/sites/default/files/2024-02/Nederlandse-energiedragerlijst-versie-januari-2024.pdf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cbs.nl/nl-nl/maatwerk/2023/06/rendementen-co2-emissie-elektriciteitsproductie-2021" TargetMode="External"/><Relationship Id="rId11" Type="http://schemas.openxmlformats.org/officeDocument/2006/relationships/hyperlink" Target="https://www.cbs.nl/nl-nl/achtergrond/2024/51/rendementen-en-co2-emissie-van-elektriciteitsproductie-in-nederland-update-2023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cbs.nl/nl-nl/longread/rapportages/2024/hernieuwbare-energie-in-nederland-2023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s://www.cbs.nl/nl-nl/achtergrond/2024/51/rendementen-en-co2-emissie-van-elektriciteitsproductie-in-nederland-update-2023" TargetMode="External"/><Relationship Id="rId14" Type="http://schemas.openxmlformats.org/officeDocument/2006/relationships/hyperlink" Target="http://www.rvo.nl/warmtewe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Bosselaar, ir. L. (Lex)</dc:creator>
  <cp:keywords/>
  <dc:description/>
  <cp:lastModifiedBy>Saers, ir. S.G. (Sander)</cp:lastModifiedBy>
  <cp:revision>9</cp:revision>
  <dcterms:created xsi:type="dcterms:W3CDTF">2025-01-27T15:06:00Z</dcterms:created>
  <dcterms:modified xsi:type="dcterms:W3CDTF">2025-02-07T09:54:00Z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d88dc2-102c-473d-aa45-6161565a3617_Enabled">
    <vt:lpwstr>true</vt:lpwstr>
  </property>
  <property fmtid="{D5CDD505-2E9C-101B-9397-08002B2CF9AE}" pid="3" name="MSIP_Label_acd88dc2-102c-473d-aa45-6161565a3617_SetDate">
    <vt:lpwstr>2023-01-30T12:21:02Z</vt:lpwstr>
  </property>
  <property fmtid="{D5CDD505-2E9C-101B-9397-08002B2CF9AE}" pid="4" name="MSIP_Label_acd88dc2-102c-473d-aa45-6161565a3617_Method">
    <vt:lpwstr>Privileged</vt:lpwstr>
  </property>
  <property fmtid="{D5CDD505-2E9C-101B-9397-08002B2CF9AE}" pid="5" name="MSIP_Label_acd88dc2-102c-473d-aa45-6161565a3617_Name">
    <vt:lpwstr>Sublabel-Interngebruik-onversleuteld</vt:lpwstr>
  </property>
  <property fmtid="{D5CDD505-2E9C-101B-9397-08002B2CF9AE}" pid="6" name="MSIP_Label_acd88dc2-102c-473d-aa45-6161565a3617_SiteId">
    <vt:lpwstr>1321633e-f6b9-44e2-a44f-59b9d264ecb7</vt:lpwstr>
  </property>
  <property fmtid="{D5CDD505-2E9C-101B-9397-08002B2CF9AE}" pid="7" name="MSIP_Label_acd88dc2-102c-473d-aa45-6161565a3617_ActionId">
    <vt:lpwstr>9c254489-9537-40fb-878d-153a6476ac7f</vt:lpwstr>
  </property>
  <property fmtid="{D5CDD505-2E9C-101B-9397-08002B2CF9AE}" pid="8" name="MSIP_Label_acd88dc2-102c-473d-aa45-6161565a3617_ContentBits">
    <vt:lpwstr>2</vt:lpwstr>
  </property>
</Properties>
</file>