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2C98F" w14:textId="77777777" w:rsidR="007A6F92" w:rsidRDefault="007A6F92" w:rsidP="007A6F92">
      <w:r>
        <w:rPr>
          <w:noProof/>
        </w:rPr>
        <mc:AlternateContent>
          <mc:Choice Requires="wps">
            <w:drawing>
              <wp:anchor distT="0" distB="0" distL="114300" distR="114300" simplePos="0" relativeHeight="251659264" behindDoc="0" locked="0" layoutInCell="1" allowOverlap="1" wp14:anchorId="0A682ACA" wp14:editId="593E4EDD">
                <wp:simplePos x="0" y="0"/>
                <wp:positionH relativeFrom="page">
                  <wp:posOffset>4050665</wp:posOffset>
                </wp:positionH>
                <wp:positionV relativeFrom="page">
                  <wp:posOffset>-25400</wp:posOffset>
                </wp:positionV>
                <wp:extent cx="3568700" cy="1590675"/>
                <wp:effectExtent l="2540" t="3175" r="635"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raster"/>
                              <w:tblW w:w="0" w:type="auto"/>
                              <w:tblLook w:val="01E0" w:firstRow="1" w:lastRow="1" w:firstColumn="1" w:lastColumn="1" w:noHBand="0" w:noVBand="0"/>
                            </w:tblPr>
                            <w:tblGrid>
                              <w:gridCol w:w="4788"/>
                            </w:tblGrid>
                            <w:tr w:rsidR="007A6F92" w:rsidRPr="009C6F44" w14:paraId="3D8AF26E" w14:textId="77777777" w:rsidTr="00B70711">
                              <w:trPr>
                                <w:trHeight w:val="1787"/>
                              </w:trPr>
                              <w:tc>
                                <w:tcPr>
                                  <w:tcW w:w="4788" w:type="dxa"/>
                                  <w:tcBorders>
                                    <w:top w:val="nil"/>
                                    <w:left w:val="nil"/>
                                    <w:bottom w:val="nil"/>
                                    <w:right w:val="nil"/>
                                  </w:tcBorders>
                                </w:tcPr>
                                <w:p w14:paraId="6B47D388" w14:textId="77777777" w:rsidR="007A6F92" w:rsidRPr="009C6F44" w:rsidRDefault="007A6F92"/>
                              </w:tc>
                            </w:tr>
                          </w:tbl>
                          <w:p w14:paraId="168340B4" w14:textId="77777777" w:rsidR="007A6F92" w:rsidRPr="009C6F44" w:rsidRDefault="007A6F92" w:rsidP="007A6F9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82ACA" id="_x0000_t202" coordsize="21600,21600" o:spt="202" path="m,l,21600r21600,l21600,xe">
                <v:stroke joinstyle="miter"/>
                <v:path gradientshapeok="t" o:connecttype="rect"/>
              </v:shapetype>
              <v:shape id="Text Box 38" o:spid="_x0000_s1026" type="#_x0000_t202" style="position:absolute;margin-left:318.95pt;margin-top:-2pt;width:281pt;height:12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" filled="f" stroked="f">
                <v:textbox inset="0,0,0,0">
                  <w:txbxContent>
                    <w:tbl>
                      <w:tblPr>
                        <w:tblStyle w:val="Tabelraster"/>
                        <w:tblW w:w="0" w:type="auto"/>
                        <w:tblLook w:val="01E0" w:firstRow="1" w:lastRow="1" w:firstColumn="1" w:lastColumn="1" w:noHBand="0" w:noVBand="0"/>
                      </w:tblPr>
                      <w:tblGrid>
                        <w:gridCol w:w="4788"/>
                      </w:tblGrid>
                      <w:tr w:rsidR="007A6F92" w:rsidRPr="009C6F44" w14:paraId="3D8AF26E" w14:textId="77777777" w:rsidTr="00B70711">
                        <w:trPr>
                          <w:trHeight w:val="1787"/>
                        </w:trPr>
                        <w:tc>
                          <w:tcPr>
                            <w:tcW w:w="4788" w:type="dxa"/>
                            <w:tcBorders>
                              <w:top w:val="nil"/>
                              <w:left w:val="nil"/>
                              <w:bottom w:val="nil"/>
                              <w:right w:val="nil"/>
                            </w:tcBorders>
                          </w:tcPr>
                          <w:p w14:paraId="6B47D388" w14:textId="77777777" w:rsidR="007A6F92" w:rsidRPr="009C6F44" w:rsidRDefault="007A6F92"/>
                        </w:tc>
                      </w:tr>
                    </w:tbl>
                    <w:p w14:paraId="168340B4" w14:textId="77777777" w:rsidR="007A6F92" w:rsidRPr="009C6F44" w:rsidRDefault="007A6F92" w:rsidP="007A6F92"/>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6645910" wp14:editId="12B9A06B">
                <wp:simplePos x="0" y="0"/>
                <wp:positionH relativeFrom="page">
                  <wp:posOffset>3507105</wp:posOffset>
                </wp:positionH>
                <wp:positionV relativeFrom="page">
                  <wp:posOffset>-43180</wp:posOffset>
                </wp:positionV>
                <wp:extent cx="4024630" cy="1746250"/>
                <wp:effectExtent l="1905" t="4445" r="2540" b="190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7A6F92" w:rsidRPr="002E1628" w14:paraId="37D0F87D" w14:textId="77777777" w:rsidTr="00B70711">
                              <w:trPr>
                                <w:trHeight w:val="2140"/>
                              </w:trPr>
                              <w:tc>
                                <w:tcPr>
                                  <w:tcW w:w="737" w:type="dxa"/>
                                  <w:shd w:val="clear" w:color="auto" w:fill="auto"/>
                                </w:tcPr>
                                <w:p w14:paraId="2F3BF485" w14:textId="77777777" w:rsidR="007A6F92" w:rsidRPr="00DC7923" w:rsidRDefault="007A6F92" w:rsidP="00B70711">
                                  <w:pPr>
                                    <w:spacing w:line="240" w:lineRule="auto"/>
                                  </w:pPr>
                                  <w:bookmarkStart w:id="0" w:name="bmRijkslogo" w:colFirst="0" w:colLast="0"/>
                                  <w:r>
                                    <w:rPr>
                                      <w:noProof/>
                                    </w:rPr>
                                    <w:drawing>
                                      <wp:inline distT="0" distB="0" distL="0" distR="0" wp14:anchorId="73A0C74C" wp14:editId="7A0AA1EC">
                                        <wp:extent cx="466725" cy="1333500"/>
                                        <wp:effectExtent l="19050" t="0" r="9525" b="0"/>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ogo"/>
                                                <pic:cNvPicPr>
                                                  <a:picLocks noChangeAspect="1" noChangeArrowheads="1"/>
                                                </pic:cNvPicPr>
                                              </pic:nvPicPr>
                                              <pic:blipFill>
                                                <a:blip r:embed="rId8"/>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shd w:val="clear" w:color="auto" w:fill="auto"/>
                                </w:tcPr>
                                <w:p w14:paraId="2A20650A" w14:textId="77777777" w:rsidR="007A6F92" w:rsidRPr="00DC7923" w:rsidRDefault="007A6F92" w:rsidP="00B70711">
                                  <w:pPr>
                                    <w:spacing w:line="240" w:lineRule="auto"/>
                                    <w:rPr>
                                      <w:rFonts w:ascii="Times New Roman" w:hAnsi="Times New Roman"/>
                                      <w:sz w:val="24"/>
                                    </w:rPr>
                                  </w:pPr>
                                </w:p>
                              </w:tc>
                            </w:tr>
                            <w:bookmarkEnd w:id="0"/>
                          </w:tbl>
                          <w:p w14:paraId="66D9B4AA" w14:textId="77777777" w:rsidR="007A6F92" w:rsidRPr="007A2566" w:rsidRDefault="007A6F92" w:rsidP="007A6F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45910" id="Text Box 37" o:spid="_x0000_s1027" type="#_x0000_t202" style="position:absolute;margin-left:276.15pt;margin-top:-3.4pt;width:316.9pt;height:1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7A6F92" w:rsidRPr="002E1628" w14:paraId="37D0F87D" w14:textId="77777777" w:rsidTr="00B70711">
                        <w:trPr>
                          <w:trHeight w:val="2140"/>
                        </w:trPr>
                        <w:tc>
                          <w:tcPr>
                            <w:tcW w:w="737" w:type="dxa"/>
                            <w:shd w:val="clear" w:color="auto" w:fill="auto"/>
                          </w:tcPr>
                          <w:p w14:paraId="2F3BF485" w14:textId="77777777" w:rsidR="007A6F92" w:rsidRPr="00DC7923" w:rsidRDefault="007A6F92" w:rsidP="00B70711">
                            <w:pPr>
                              <w:spacing w:line="240" w:lineRule="auto"/>
                            </w:pPr>
                            <w:bookmarkStart w:id="1" w:name="bmRijkslogo" w:colFirst="0" w:colLast="0"/>
                            <w:r>
                              <w:rPr>
                                <w:noProof/>
                              </w:rPr>
                              <w:drawing>
                                <wp:inline distT="0" distB="0" distL="0" distR="0" wp14:anchorId="73A0C74C" wp14:editId="7A0AA1EC">
                                  <wp:extent cx="466725" cy="1333500"/>
                                  <wp:effectExtent l="19050" t="0" r="9525" b="0"/>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ogo"/>
                                          <pic:cNvPicPr>
                                            <a:picLocks noChangeAspect="1" noChangeArrowheads="1"/>
                                          </pic:cNvPicPr>
                                        </pic:nvPicPr>
                                        <pic:blipFill>
                                          <a:blip r:embed="rId8"/>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shd w:val="clear" w:color="auto" w:fill="auto"/>
                          </w:tcPr>
                          <w:p w14:paraId="2A20650A" w14:textId="77777777" w:rsidR="007A6F92" w:rsidRPr="00DC7923" w:rsidRDefault="007A6F92" w:rsidP="00B70711">
                            <w:pPr>
                              <w:spacing w:line="240" w:lineRule="auto"/>
                              <w:rPr>
                                <w:rFonts w:ascii="Times New Roman" w:hAnsi="Times New Roman"/>
                                <w:sz w:val="24"/>
                              </w:rPr>
                            </w:pPr>
                          </w:p>
                        </w:tc>
                      </w:tr>
                      <w:bookmarkEnd w:id="1"/>
                    </w:tbl>
                    <w:p w14:paraId="66D9B4AA" w14:textId="77777777" w:rsidR="007A6F92" w:rsidRPr="007A2566" w:rsidRDefault="007A6F92" w:rsidP="007A6F92"/>
                  </w:txbxContent>
                </v:textbox>
                <w10:wrap anchorx="page" anchory="page"/>
              </v:shape>
            </w:pict>
          </mc:Fallback>
        </mc:AlternateContent>
      </w:r>
    </w:p>
    <w:tbl>
      <w:tblPr>
        <w:tblW w:w="5640" w:type="dxa"/>
        <w:tblLayout w:type="fixed"/>
        <w:tblCellMar>
          <w:left w:w="0" w:type="dxa"/>
          <w:right w:w="0" w:type="dxa"/>
        </w:tblCellMar>
        <w:tblLook w:val="0000" w:firstRow="0" w:lastRow="0" w:firstColumn="0" w:lastColumn="0" w:noHBand="0" w:noVBand="0"/>
      </w:tblPr>
      <w:tblGrid>
        <w:gridCol w:w="5640"/>
      </w:tblGrid>
      <w:tr w:rsidR="007A6F92" w14:paraId="1D688C8D" w14:textId="77777777" w:rsidTr="00CF01C5">
        <w:trPr>
          <w:cantSplit/>
          <w:trHeight w:hRule="exact" w:val="3340"/>
        </w:trPr>
        <w:tc>
          <w:tcPr>
            <w:tcW w:w="5640" w:type="dxa"/>
            <w:shd w:val="clear" w:color="auto" w:fill="auto"/>
          </w:tcPr>
          <w:p w14:paraId="712B18EF" w14:textId="77777777" w:rsidR="007A6F92" w:rsidRPr="00BC3B53" w:rsidRDefault="007A6F92" w:rsidP="00CF01C5">
            <w:pPr>
              <w:ind w:left="240" w:hanging="240"/>
            </w:pPr>
          </w:p>
        </w:tc>
      </w:tr>
      <w:tr w:rsidR="007A6F92" w:rsidRPr="00294859" w14:paraId="383E7EF9" w14:textId="77777777" w:rsidTr="00CF01C5">
        <w:trPr>
          <w:cantSplit/>
          <w:trHeight w:hRule="exact" w:val="227"/>
        </w:trPr>
        <w:tc>
          <w:tcPr>
            <w:tcW w:w="5640" w:type="dxa"/>
            <w:shd w:val="clear" w:color="auto" w:fill="auto"/>
          </w:tcPr>
          <w:p w14:paraId="4EE4BD49" w14:textId="77777777" w:rsidR="007A6F92" w:rsidRPr="00294859" w:rsidRDefault="007A6F92" w:rsidP="00CF01C5">
            <w:pPr>
              <w:autoSpaceDE w:val="0"/>
              <w:autoSpaceDN w:val="0"/>
              <w:adjustRightInd w:val="0"/>
              <w:rPr>
                <w:rStyle w:val="Huisstijl-Koptekst"/>
                <w:b/>
              </w:rPr>
            </w:pPr>
            <w:bookmarkStart w:id="2" w:name="bmRubricering"/>
          </w:p>
        </w:tc>
      </w:tr>
    </w:tbl>
    <w:bookmarkEnd w:id="2"/>
    <w:p w14:paraId="3796D913" w14:textId="5DB51A24" w:rsidR="00FB0F17" w:rsidRDefault="00D06A35" w:rsidP="007A6F92">
      <w:pPr>
        <w:rPr>
          <w:sz w:val="32"/>
          <w:szCs w:val="32"/>
        </w:rPr>
      </w:pPr>
      <w:r>
        <w:rPr>
          <w:sz w:val="32"/>
          <w:szCs w:val="32"/>
        </w:rPr>
        <w:t>Instructie</w:t>
      </w:r>
      <w:r w:rsidRPr="00215979">
        <w:rPr>
          <w:sz w:val="32"/>
          <w:szCs w:val="32"/>
        </w:rPr>
        <w:t xml:space="preserve"> </w:t>
      </w:r>
      <w:r w:rsidR="004E0F36" w:rsidRPr="00215979">
        <w:rPr>
          <w:sz w:val="32"/>
          <w:szCs w:val="32"/>
        </w:rPr>
        <w:t>Projectplan</w:t>
      </w:r>
      <w:r w:rsidR="00FB0F17">
        <w:rPr>
          <w:sz w:val="32"/>
          <w:szCs w:val="32"/>
        </w:rPr>
        <w:t xml:space="preserve"> </w:t>
      </w:r>
      <w:r w:rsidR="00FB7B89">
        <w:rPr>
          <w:sz w:val="32"/>
          <w:szCs w:val="32"/>
        </w:rPr>
        <w:t xml:space="preserve">en Klimaatplan </w:t>
      </w:r>
      <w:r w:rsidR="00FB0F17" w:rsidRPr="00215979">
        <w:rPr>
          <w:sz w:val="32"/>
          <w:szCs w:val="32"/>
        </w:rPr>
        <w:t>NIKI</w:t>
      </w:r>
    </w:p>
    <w:p w14:paraId="5099EE0C" w14:textId="373A6EF2" w:rsidR="007A6F92" w:rsidRPr="00215979" w:rsidRDefault="00C860ED" w:rsidP="007A6F92">
      <w:pPr>
        <w:rPr>
          <w:sz w:val="32"/>
          <w:szCs w:val="32"/>
        </w:rPr>
      </w:pPr>
      <w:r>
        <w:rPr>
          <w:sz w:val="32"/>
          <w:szCs w:val="32"/>
        </w:rPr>
        <w:t xml:space="preserve">‘Nationale </w:t>
      </w:r>
      <w:r w:rsidR="008A7612">
        <w:rPr>
          <w:sz w:val="32"/>
          <w:szCs w:val="32"/>
        </w:rPr>
        <w:t>Investerings</w:t>
      </w:r>
      <w:r w:rsidR="002F6632">
        <w:rPr>
          <w:sz w:val="32"/>
          <w:szCs w:val="32"/>
        </w:rPr>
        <w:t>module</w:t>
      </w:r>
      <w:r w:rsidR="008A7612">
        <w:rPr>
          <w:sz w:val="32"/>
          <w:szCs w:val="32"/>
        </w:rPr>
        <w:t xml:space="preserve"> </w:t>
      </w:r>
      <w:r>
        <w:rPr>
          <w:sz w:val="32"/>
          <w:szCs w:val="32"/>
        </w:rPr>
        <w:t>Klimaatprojecten Industrie’</w:t>
      </w:r>
      <w:r w:rsidR="00A91201">
        <w:rPr>
          <w:sz w:val="32"/>
          <w:szCs w:val="32"/>
        </w:rPr>
        <w:t xml:space="preserve"> </w:t>
      </w:r>
    </w:p>
    <w:p w14:paraId="05C9896A" w14:textId="1F8940E7" w:rsidR="004E0F36" w:rsidRDefault="004E0F36" w:rsidP="007A6F92"/>
    <w:tbl>
      <w:tblPr>
        <w:tblW w:w="5640" w:type="dxa"/>
        <w:tblLayout w:type="fixed"/>
        <w:tblCellMar>
          <w:left w:w="0" w:type="dxa"/>
          <w:right w:w="0" w:type="dxa"/>
        </w:tblCellMar>
        <w:tblLook w:val="0000" w:firstRow="0" w:lastRow="0" w:firstColumn="0" w:lastColumn="0" w:noHBand="0" w:noVBand="0"/>
      </w:tblPr>
      <w:tblGrid>
        <w:gridCol w:w="5640"/>
      </w:tblGrid>
      <w:tr w:rsidR="007A6F92" w:rsidRPr="00B60860" w14:paraId="1D8DEBD4" w14:textId="77777777" w:rsidTr="00CF01C5">
        <w:trPr>
          <w:cantSplit/>
          <w:trHeight w:hRule="exact" w:val="1332"/>
        </w:trPr>
        <w:tc>
          <w:tcPr>
            <w:tcW w:w="5640" w:type="dxa"/>
            <w:shd w:val="clear" w:color="auto" w:fill="auto"/>
          </w:tcPr>
          <w:p w14:paraId="3C4E2929" w14:textId="77777777" w:rsidR="007A6F92" w:rsidRPr="00B60860" w:rsidRDefault="007A6F92" w:rsidP="00CF01C5">
            <w:pPr>
              <w:pStyle w:val="Titel"/>
            </w:pPr>
            <w:bookmarkStart w:id="3" w:name="bmTitel"/>
          </w:p>
        </w:tc>
      </w:tr>
      <w:bookmarkEnd w:id="3"/>
      <w:tr w:rsidR="007A6F92" w:rsidRPr="00B60860" w14:paraId="6656D3AC" w14:textId="77777777" w:rsidTr="00CF01C5">
        <w:trPr>
          <w:cantSplit/>
          <w:trHeight w:hRule="exact" w:val="346"/>
        </w:trPr>
        <w:tc>
          <w:tcPr>
            <w:tcW w:w="5640" w:type="dxa"/>
            <w:shd w:val="clear" w:color="auto" w:fill="auto"/>
          </w:tcPr>
          <w:p w14:paraId="689CE700" w14:textId="77777777" w:rsidR="007A6F92" w:rsidRPr="00B60860" w:rsidRDefault="007A6F92" w:rsidP="00CF01C5"/>
        </w:tc>
      </w:tr>
      <w:tr w:rsidR="007A6F92" w:rsidRPr="00B60860" w14:paraId="1926BB09" w14:textId="77777777" w:rsidTr="00CF01C5">
        <w:trPr>
          <w:cantSplit/>
          <w:trHeight w:hRule="exact" w:val="480"/>
        </w:trPr>
        <w:tc>
          <w:tcPr>
            <w:tcW w:w="5640" w:type="dxa"/>
            <w:shd w:val="clear" w:color="auto" w:fill="auto"/>
          </w:tcPr>
          <w:p w14:paraId="2C03642C" w14:textId="77777777" w:rsidR="007A6F92" w:rsidRPr="00B60860" w:rsidRDefault="007A6F92" w:rsidP="00CF01C5">
            <w:bookmarkStart w:id="4" w:name="bmVersie"/>
          </w:p>
        </w:tc>
      </w:tr>
      <w:bookmarkEnd w:id="4"/>
    </w:tbl>
    <w:p w14:paraId="65241649" w14:textId="77777777" w:rsidR="007A6F92" w:rsidRDefault="007A6F92" w:rsidP="007A6F92"/>
    <w:tbl>
      <w:tblPr>
        <w:tblW w:w="5640" w:type="dxa"/>
        <w:tblLayout w:type="fixed"/>
        <w:tblCellMar>
          <w:left w:w="0" w:type="dxa"/>
          <w:right w:w="0" w:type="dxa"/>
        </w:tblCellMar>
        <w:tblLook w:val="0000" w:firstRow="0" w:lastRow="0" w:firstColumn="0" w:lastColumn="0" w:noHBand="0" w:noVBand="0"/>
      </w:tblPr>
      <w:tblGrid>
        <w:gridCol w:w="1152"/>
        <w:gridCol w:w="4488"/>
      </w:tblGrid>
      <w:tr w:rsidR="007A6F92" w14:paraId="5CB2D4B5" w14:textId="77777777" w:rsidTr="00CF01C5">
        <w:trPr>
          <w:cantSplit/>
          <w:trHeight w:val="240"/>
        </w:trPr>
        <w:tc>
          <w:tcPr>
            <w:tcW w:w="1152" w:type="dxa"/>
            <w:shd w:val="clear" w:color="auto" w:fill="auto"/>
          </w:tcPr>
          <w:p w14:paraId="3477D399" w14:textId="2EF51E5A" w:rsidR="007A6F92" w:rsidRDefault="00EB161C" w:rsidP="00CF01C5">
            <w:bookmarkStart w:id="5" w:name="bmDatumRapport" w:colFirst="1" w:colLast="2"/>
            <w:r>
              <w:t xml:space="preserve">juni </w:t>
            </w:r>
            <w:r w:rsidR="00BE574B">
              <w:t>2025</w:t>
            </w:r>
          </w:p>
        </w:tc>
        <w:tc>
          <w:tcPr>
            <w:tcW w:w="4488" w:type="dxa"/>
            <w:shd w:val="clear" w:color="auto" w:fill="auto"/>
          </w:tcPr>
          <w:p w14:paraId="73FD6FB1" w14:textId="77777777" w:rsidR="007A6F92" w:rsidRDefault="007A6F92" w:rsidP="00CF01C5">
            <w:pPr>
              <w:autoSpaceDE w:val="0"/>
              <w:autoSpaceDN w:val="0"/>
              <w:adjustRightInd w:val="0"/>
              <w:rPr>
                <w:rFonts w:cs="Verdana"/>
                <w:szCs w:val="18"/>
              </w:rPr>
            </w:pPr>
          </w:p>
        </w:tc>
      </w:tr>
      <w:tr w:rsidR="007A6F92" w14:paraId="4C1DA008" w14:textId="77777777" w:rsidTr="00CF01C5">
        <w:trPr>
          <w:cantSplit/>
          <w:trHeight w:val="240"/>
        </w:trPr>
        <w:tc>
          <w:tcPr>
            <w:tcW w:w="1152" w:type="dxa"/>
            <w:shd w:val="clear" w:color="auto" w:fill="auto"/>
          </w:tcPr>
          <w:p w14:paraId="539703E3" w14:textId="58A2E309" w:rsidR="007A6F92" w:rsidRDefault="007A6F92" w:rsidP="00CF01C5">
            <w:bookmarkStart w:id="6" w:name="bmStatus" w:colFirst="1" w:colLast="2"/>
            <w:bookmarkEnd w:id="5"/>
          </w:p>
        </w:tc>
        <w:tc>
          <w:tcPr>
            <w:tcW w:w="4488" w:type="dxa"/>
            <w:shd w:val="clear" w:color="auto" w:fill="auto"/>
          </w:tcPr>
          <w:p w14:paraId="637CF706" w14:textId="77777777" w:rsidR="007A6F92" w:rsidRDefault="007A6F92" w:rsidP="00CF01C5">
            <w:pPr>
              <w:autoSpaceDE w:val="0"/>
              <w:autoSpaceDN w:val="0"/>
              <w:adjustRightInd w:val="0"/>
              <w:rPr>
                <w:rFonts w:cs="Verdana"/>
                <w:szCs w:val="18"/>
              </w:rPr>
            </w:pPr>
          </w:p>
        </w:tc>
      </w:tr>
      <w:bookmarkEnd w:id="6"/>
    </w:tbl>
    <w:p w14:paraId="2791409A" w14:textId="77777777" w:rsidR="007A6F92" w:rsidRDefault="007A6F92" w:rsidP="007A6F92"/>
    <w:p w14:paraId="05F547C2" w14:textId="77777777" w:rsidR="007A6F92" w:rsidRDefault="007A6F92" w:rsidP="00E95546">
      <w:pPr>
        <w:pStyle w:val="Kopzondernummering"/>
        <w:sectPr w:rsidR="007A6F92" w:rsidSect="004B7A11">
          <w:headerReference w:type="default" r:id="rId9"/>
          <w:footerReference w:type="even" r:id="rId10"/>
          <w:footerReference w:type="default" r:id="rId11"/>
          <w:footerReference w:type="first" r:id="rId12"/>
          <w:type w:val="oddPage"/>
          <w:pgSz w:w="11906" w:h="16838" w:code="9"/>
          <w:pgMar w:top="2520" w:right="960" w:bottom="1080" w:left="3220" w:header="200" w:footer="660" w:gutter="0"/>
          <w:cols w:space="708"/>
          <w:docGrid w:linePitch="360"/>
        </w:sectPr>
      </w:pPr>
    </w:p>
    <w:p w14:paraId="563674ED" w14:textId="13F5D805" w:rsidR="00EA75C1" w:rsidRPr="00967A9E" w:rsidRDefault="00EA75C1" w:rsidP="00AC523C">
      <w:pPr>
        <w:pStyle w:val="Kop-Inhoudsopgave"/>
      </w:pPr>
      <w:bookmarkStart w:id="8" w:name="bmColofon"/>
      <w:bookmarkEnd w:id="8"/>
      <w:r w:rsidRPr="00967A9E">
        <w:lastRenderedPageBreak/>
        <w:t>Inhoud</w:t>
      </w:r>
    </w:p>
    <w:bookmarkStart w:id="9" w:name="_Toc209500356"/>
    <w:p w14:paraId="167FF5F9" w14:textId="52EDEBDC" w:rsidR="00EB161C" w:rsidRDefault="00E72BA1">
      <w:pPr>
        <w:pStyle w:val="Inhopg2"/>
        <w:rPr>
          <w:rFonts w:asciiTheme="minorHAnsi" w:eastAsiaTheme="minorEastAsia" w:hAnsiTheme="minorHAnsi" w:cstheme="minorBidi"/>
          <w:b w:val="0"/>
          <w:noProof/>
          <w:kern w:val="2"/>
          <w:sz w:val="24"/>
          <w14:ligatures w14:val="standardContextual"/>
        </w:rPr>
      </w:pPr>
      <w:r>
        <w:rPr>
          <w:b w:val="0"/>
        </w:rPr>
        <w:fldChar w:fldCharType="begin"/>
      </w:r>
      <w:r>
        <w:rPr>
          <w:b w:val="0"/>
        </w:rPr>
        <w:instrText xml:space="preserve"> TOC \f \p " " \t "Kop 1;2;Kop 2;3;Kop zonder nummering;1;Ondertitel;2;Titel;1" </w:instrText>
      </w:r>
      <w:r>
        <w:rPr>
          <w:b w:val="0"/>
        </w:rPr>
        <w:fldChar w:fldCharType="separate"/>
      </w:r>
      <w:r w:rsidR="00EB161C">
        <w:rPr>
          <w:noProof/>
        </w:rPr>
        <w:t>1</w:t>
      </w:r>
      <w:r w:rsidR="00EB161C">
        <w:rPr>
          <w:rFonts w:asciiTheme="minorHAnsi" w:eastAsiaTheme="minorEastAsia" w:hAnsiTheme="minorHAnsi" w:cstheme="minorBidi"/>
          <w:b w:val="0"/>
          <w:noProof/>
          <w:kern w:val="2"/>
          <w:sz w:val="24"/>
          <w14:ligatures w14:val="standardContextual"/>
        </w:rPr>
        <w:tab/>
      </w:r>
      <w:r w:rsidR="00EB161C">
        <w:rPr>
          <w:noProof/>
        </w:rPr>
        <w:t xml:space="preserve">Inleiding </w:t>
      </w:r>
      <w:r w:rsidR="00EB161C">
        <w:rPr>
          <w:noProof/>
        </w:rPr>
        <w:fldChar w:fldCharType="begin"/>
      </w:r>
      <w:r w:rsidR="00EB161C">
        <w:rPr>
          <w:noProof/>
        </w:rPr>
        <w:instrText xml:space="preserve"> PAGEREF _Toc201303644 \h </w:instrText>
      </w:r>
      <w:r w:rsidR="00EB161C">
        <w:rPr>
          <w:noProof/>
        </w:rPr>
      </w:r>
      <w:r w:rsidR="00EB161C">
        <w:rPr>
          <w:noProof/>
        </w:rPr>
        <w:fldChar w:fldCharType="separate"/>
      </w:r>
      <w:r w:rsidR="00EB161C">
        <w:rPr>
          <w:noProof/>
        </w:rPr>
        <w:t>3</w:t>
      </w:r>
      <w:r w:rsidR="00EB161C">
        <w:rPr>
          <w:noProof/>
        </w:rPr>
        <w:fldChar w:fldCharType="end"/>
      </w:r>
    </w:p>
    <w:p w14:paraId="460C1950" w14:textId="148FD3E6" w:rsidR="00EB161C" w:rsidRDefault="00EB161C">
      <w:pPr>
        <w:pStyle w:val="Inhopg2"/>
        <w:rPr>
          <w:rFonts w:asciiTheme="minorHAnsi" w:eastAsiaTheme="minorEastAsia" w:hAnsiTheme="minorHAnsi" w:cstheme="minorBidi"/>
          <w:b w:val="0"/>
          <w:noProof/>
          <w:kern w:val="2"/>
          <w:sz w:val="24"/>
          <w14:ligatures w14:val="standardContextual"/>
        </w:rPr>
      </w:pPr>
      <w:r>
        <w:rPr>
          <w:noProof/>
        </w:rPr>
        <w:t>2</w:t>
      </w:r>
      <w:r>
        <w:rPr>
          <w:rFonts w:asciiTheme="minorHAnsi" w:eastAsiaTheme="minorEastAsia" w:hAnsiTheme="minorHAnsi" w:cstheme="minorBidi"/>
          <w:b w:val="0"/>
          <w:noProof/>
          <w:kern w:val="2"/>
          <w:sz w:val="24"/>
          <w14:ligatures w14:val="standardContextual"/>
        </w:rPr>
        <w:tab/>
      </w:r>
      <w:r>
        <w:rPr>
          <w:noProof/>
        </w:rPr>
        <w:t xml:space="preserve">Projectplan </w:t>
      </w:r>
      <w:r>
        <w:rPr>
          <w:noProof/>
        </w:rPr>
        <w:fldChar w:fldCharType="begin"/>
      </w:r>
      <w:r>
        <w:rPr>
          <w:noProof/>
        </w:rPr>
        <w:instrText xml:space="preserve"> PAGEREF _Toc201303645 \h </w:instrText>
      </w:r>
      <w:r>
        <w:rPr>
          <w:noProof/>
        </w:rPr>
      </w:r>
      <w:r>
        <w:rPr>
          <w:noProof/>
        </w:rPr>
        <w:fldChar w:fldCharType="separate"/>
      </w:r>
      <w:r>
        <w:rPr>
          <w:noProof/>
        </w:rPr>
        <w:t>4</w:t>
      </w:r>
      <w:r>
        <w:rPr>
          <w:noProof/>
        </w:rPr>
        <w:fldChar w:fldCharType="end"/>
      </w:r>
    </w:p>
    <w:p w14:paraId="5933F351" w14:textId="7BC9D2B8" w:rsidR="00EB161C" w:rsidRDefault="00EB161C">
      <w:pPr>
        <w:pStyle w:val="Inhopg3"/>
        <w:rPr>
          <w:rFonts w:asciiTheme="minorHAnsi" w:eastAsiaTheme="minorEastAsia" w:hAnsiTheme="minorHAnsi" w:cstheme="minorBidi"/>
          <w:noProof/>
          <w:kern w:val="2"/>
          <w:sz w:val="24"/>
          <w14:ligatures w14:val="standardContextual"/>
        </w:rPr>
      </w:pPr>
      <w:r>
        <w:rPr>
          <w:noProof/>
        </w:rPr>
        <w:t>2.1</w:t>
      </w:r>
      <w:r>
        <w:rPr>
          <w:rFonts w:asciiTheme="minorHAnsi" w:eastAsiaTheme="minorEastAsia" w:hAnsiTheme="minorHAnsi" w:cstheme="minorBidi"/>
          <w:noProof/>
          <w:kern w:val="2"/>
          <w:sz w:val="24"/>
          <w14:ligatures w14:val="standardContextual"/>
        </w:rPr>
        <w:tab/>
      </w:r>
      <w:r>
        <w:rPr>
          <w:noProof/>
        </w:rPr>
        <w:t xml:space="preserve">Openbare Samenvatting </w:t>
      </w:r>
      <w:r>
        <w:rPr>
          <w:noProof/>
        </w:rPr>
        <w:fldChar w:fldCharType="begin"/>
      </w:r>
      <w:r>
        <w:rPr>
          <w:noProof/>
        </w:rPr>
        <w:instrText xml:space="preserve"> PAGEREF _Toc201303646 \h </w:instrText>
      </w:r>
      <w:r>
        <w:rPr>
          <w:noProof/>
        </w:rPr>
      </w:r>
      <w:r>
        <w:rPr>
          <w:noProof/>
        </w:rPr>
        <w:fldChar w:fldCharType="separate"/>
      </w:r>
      <w:r>
        <w:rPr>
          <w:noProof/>
        </w:rPr>
        <w:t>4</w:t>
      </w:r>
      <w:r>
        <w:rPr>
          <w:noProof/>
        </w:rPr>
        <w:fldChar w:fldCharType="end"/>
      </w:r>
    </w:p>
    <w:p w14:paraId="390A61CA" w14:textId="272A0D7D" w:rsidR="00EB161C" w:rsidRDefault="00EB161C">
      <w:pPr>
        <w:pStyle w:val="Inhopg3"/>
        <w:rPr>
          <w:rFonts w:asciiTheme="minorHAnsi" w:eastAsiaTheme="minorEastAsia" w:hAnsiTheme="minorHAnsi" w:cstheme="minorBidi"/>
          <w:noProof/>
          <w:kern w:val="2"/>
          <w:sz w:val="24"/>
          <w14:ligatures w14:val="standardContextual"/>
        </w:rPr>
      </w:pPr>
      <w:r w:rsidRPr="00D248D9">
        <w:rPr>
          <w:noProof/>
          <w:lang w:val="nl"/>
        </w:rPr>
        <w:t>2.2</w:t>
      </w:r>
      <w:r>
        <w:rPr>
          <w:rFonts w:asciiTheme="minorHAnsi" w:eastAsiaTheme="minorEastAsia" w:hAnsiTheme="minorHAnsi" w:cstheme="minorBidi"/>
          <w:noProof/>
          <w:kern w:val="2"/>
          <w:sz w:val="24"/>
          <w14:ligatures w14:val="standardContextual"/>
        </w:rPr>
        <w:tab/>
      </w:r>
      <w:r>
        <w:rPr>
          <w:noProof/>
        </w:rPr>
        <w:t xml:space="preserve">Projectbeschrijving </w:t>
      </w:r>
      <w:r>
        <w:rPr>
          <w:noProof/>
        </w:rPr>
        <w:fldChar w:fldCharType="begin"/>
      </w:r>
      <w:r>
        <w:rPr>
          <w:noProof/>
        </w:rPr>
        <w:instrText xml:space="preserve"> PAGEREF _Toc201303647 \h </w:instrText>
      </w:r>
      <w:r>
        <w:rPr>
          <w:noProof/>
        </w:rPr>
      </w:r>
      <w:r>
        <w:rPr>
          <w:noProof/>
        </w:rPr>
        <w:fldChar w:fldCharType="separate"/>
      </w:r>
      <w:r>
        <w:rPr>
          <w:noProof/>
        </w:rPr>
        <w:t>5</w:t>
      </w:r>
      <w:r>
        <w:rPr>
          <w:noProof/>
        </w:rPr>
        <w:fldChar w:fldCharType="end"/>
      </w:r>
    </w:p>
    <w:p w14:paraId="5E56436B" w14:textId="5B2DE715" w:rsidR="00EB161C" w:rsidRDefault="00EB161C">
      <w:pPr>
        <w:pStyle w:val="Inhopg3"/>
        <w:rPr>
          <w:rFonts w:asciiTheme="minorHAnsi" w:eastAsiaTheme="minorEastAsia" w:hAnsiTheme="minorHAnsi" w:cstheme="minorBidi"/>
          <w:noProof/>
          <w:kern w:val="2"/>
          <w:sz w:val="24"/>
          <w14:ligatures w14:val="standardContextual"/>
        </w:rPr>
      </w:pPr>
      <w:r w:rsidRPr="00D248D9">
        <w:rPr>
          <w:noProof/>
          <w:lang w:val="nl"/>
        </w:rPr>
        <w:t>2.3</w:t>
      </w:r>
      <w:r>
        <w:rPr>
          <w:rFonts w:asciiTheme="minorHAnsi" w:eastAsiaTheme="minorEastAsia" w:hAnsiTheme="minorHAnsi" w:cstheme="minorBidi"/>
          <w:noProof/>
          <w:kern w:val="2"/>
          <w:sz w:val="24"/>
          <w14:ligatures w14:val="standardContextual"/>
        </w:rPr>
        <w:tab/>
      </w:r>
      <w:r w:rsidRPr="00D248D9">
        <w:rPr>
          <w:noProof/>
          <w:lang w:val="nl"/>
        </w:rPr>
        <w:t>Technische haalbaarheidsstudie</w:t>
      </w:r>
      <w:r>
        <w:rPr>
          <w:noProof/>
        </w:rPr>
        <w:t xml:space="preserve"> </w:t>
      </w:r>
      <w:r>
        <w:rPr>
          <w:noProof/>
        </w:rPr>
        <w:fldChar w:fldCharType="begin"/>
      </w:r>
      <w:r>
        <w:rPr>
          <w:noProof/>
        </w:rPr>
        <w:instrText xml:space="preserve"> PAGEREF _Toc201303648 \h </w:instrText>
      </w:r>
      <w:r>
        <w:rPr>
          <w:noProof/>
        </w:rPr>
      </w:r>
      <w:r>
        <w:rPr>
          <w:noProof/>
        </w:rPr>
        <w:fldChar w:fldCharType="separate"/>
      </w:r>
      <w:r>
        <w:rPr>
          <w:noProof/>
        </w:rPr>
        <w:t>7</w:t>
      </w:r>
      <w:r>
        <w:rPr>
          <w:noProof/>
        </w:rPr>
        <w:fldChar w:fldCharType="end"/>
      </w:r>
    </w:p>
    <w:p w14:paraId="2E655330" w14:textId="1DEBC9E4" w:rsidR="00EB161C" w:rsidRDefault="00EB161C">
      <w:pPr>
        <w:pStyle w:val="Inhopg3"/>
        <w:rPr>
          <w:rFonts w:asciiTheme="minorHAnsi" w:eastAsiaTheme="minorEastAsia" w:hAnsiTheme="minorHAnsi" w:cstheme="minorBidi"/>
          <w:noProof/>
          <w:kern w:val="2"/>
          <w:sz w:val="24"/>
          <w14:ligatures w14:val="standardContextual"/>
        </w:rPr>
      </w:pPr>
      <w:r w:rsidRPr="00D248D9">
        <w:rPr>
          <w:noProof/>
          <w:lang w:val="nl"/>
        </w:rPr>
        <w:t>2.4</w:t>
      </w:r>
      <w:r>
        <w:rPr>
          <w:rFonts w:asciiTheme="minorHAnsi" w:eastAsiaTheme="minorEastAsia" w:hAnsiTheme="minorHAnsi" w:cstheme="minorBidi"/>
          <w:noProof/>
          <w:kern w:val="2"/>
          <w:sz w:val="24"/>
          <w14:ligatures w14:val="standardContextual"/>
        </w:rPr>
        <w:tab/>
      </w:r>
      <w:r w:rsidRPr="00D248D9">
        <w:rPr>
          <w:noProof/>
          <w:lang w:val="nl"/>
        </w:rPr>
        <w:t>Financiële haalbaarheidsstudie</w:t>
      </w:r>
      <w:r>
        <w:rPr>
          <w:noProof/>
        </w:rPr>
        <w:t xml:space="preserve"> </w:t>
      </w:r>
      <w:r>
        <w:rPr>
          <w:noProof/>
        </w:rPr>
        <w:fldChar w:fldCharType="begin"/>
      </w:r>
      <w:r>
        <w:rPr>
          <w:noProof/>
        </w:rPr>
        <w:instrText xml:space="preserve"> PAGEREF _Toc201303649 \h </w:instrText>
      </w:r>
      <w:r>
        <w:rPr>
          <w:noProof/>
        </w:rPr>
      </w:r>
      <w:r>
        <w:rPr>
          <w:noProof/>
        </w:rPr>
        <w:fldChar w:fldCharType="separate"/>
      </w:r>
      <w:r>
        <w:rPr>
          <w:noProof/>
        </w:rPr>
        <w:t>9</w:t>
      </w:r>
      <w:r>
        <w:rPr>
          <w:noProof/>
        </w:rPr>
        <w:fldChar w:fldCharType="end"/>
      </w:r>
    </w:p>
    <w:p w14:paraId="003520D3" w14:textId="18E80639" w:rsidR="00EB161C" w:rsidRDefault="00EB161C">
      <w:pPr>
        <w:pStyle w:val="Inhopg3"/>
        <w:rPr>
          <w:rFonts w:asciiTheme="minorHAnsi" w:eastAsiaTheme="minorEastAsia" w:hAnsiTheme="minorHAnsi" w:cstheme="minorBidi"/>
          <w:noProof/>
          <w:kern w:val="2"/>
          <w:sz w:val="24"/>
          <w14:ligatures w14:val="standardContextual"/>
        </w:rPr>
      </w:pPr>
      <w:r w:rsidRPr="00D248D9">
        <w:rPr>
          <w:noProof/>
          <w:lang w:val="nl"/>
        </w:rPr>
        <w:t>2.5</w:t>
      </w:r>
      <w:r>
        <w:rPr>
          <w:rFonts w:asciiTheme="minorHAnsi" w:eastAsiaTheme="minorEastAsia" w:hAnsiTheme="minorHAnsi" w:cstheme="minorBidi"/>
          <w:noProof/>
          <w:kern w:val="2"/>
          <w:sz w:val="24"/>
          <w14:ligatures w14:val="standardContextual"/>
        </w:rPr>
        <w:tab/>
      </w:r>
      <w:r>
        <w:rPr>
          <w:noProof/>
        </w:rPr>
        <w:t xml:space="preserve">Markthaalbaarheidsstudie </w:t>
      </w:r>
      <w:r>
        <w:rPr>
          <w:noProof/>
        </w:rPr>
        <w:fldChar w:fldCharType="begin"/>
      </w:r>
      <w:r>
        <w:rPr>
          <w:noProof/>
        </w:rPr>
        <w:instrText xml:space="preserve"> PAGEREF _Toc201303650 \h </w:instrText>
      </w:r>
      <w:r>
        <w:rPr>
          <w:noProof/>
        </w:rPr>
      </w:r>
      <w:r>
        <w:rPr>
          <w:noProof/>
        </w:rPr>
        <w:fldChar w:fldCharType="separate"/>
      </w:r>
      <w:r>
        <w:rPr>
          <w:noProof/>
        </w:rPr>
        <w:t>12</w:t>
      </w:r>
      <w:r>
        <w:rPr>
          <w:noProof/>
        </w:rPr>
        <w:fldChar w:fldCharType="end"/>
      </w:r>
    </w:p>
    <w:p w14:paraId="1138DD9A" w14:textId="3FCE63F7" w:rsidR="00EB161C" w:rsidRDefault="00EB161C">
      <w:pPr>
        <w:pStyle w:val="Inhopg3"/>
        <w:rPr>
          <w:rFonts w:asciiTheme="minorHAnsi" w:eastAsiaTheme="minorEastAsia" w:hAnsiTheme="minorHAnsi" w:cstheme="minorBidi"/>
          <w:noProof/>
          <w:kern w:val="2"/>
          <w:sz w:val="24"/>
          <w14:ligatures w14:val="standardContextual"/>
        </w:rPr>
      </w:pPr>
      <w:r w:rsidRPr="00D248D9">
        <w:rPr>
          <w:noProof/>
          <w:lang w:val="nl"/>
        </w:rPr>
        <w:t>2.6</w:t>
      </w:r>
      <w:r>
        <w:rPr>
          <w:rFonts w:asciiTheme="minorHAnsi" w:eastAsiaTheme="minorEastAsia" w:hAnsiTheme="minorHAnsi" w:cstheme="minorBidi"/>
          <w:noProof/>
          <w:kern w:val="2"/>
          <w:sz w:val="24"/>
          <w14:ligatures w14:val="standardContextual"/>
        </w:rPr>
        <w:tab/>
      </w:r>
      <w:r w:rsidRPr="00D248D9">
        <w:rPr>
          <w:noProof/>
          <w:lang w:val="nl"/>
        </w:rPr>
        <w:t>Operationele haalbaarheidsstudie</w:t>
      </w:r>
      <w:r>
        <w:rPr>
          <w:noProof/>
        </w:rPr>
        <w:t xml:space="preserve"> </w:t>
      </w:r>
      <w:r>
        <w:rPr>
          <w:noProof/>
        </w:rPr>
        <w:fldChar w:fldCharType="begin"/>
      </w:r>
      <w:r>
        <w:rPr>
          <w:noProof/>
        </w:rPr>
        <w:instrText xml:space="preserve"> PAGEREF _Toc201303651 \h </w:instrText>
      </w:r>
      <w:r>
        <w:rPr>
          <w:noProof/>
        </w:rPr>
      </w:r>
      <w:r>
        <w:rPr>
          <w:noProof/>
        </w:rPr>
        <w:fldChar w:fldCharType="separate"/>
      </w:r>
      <w:r>
        <w:rPr>
          <w:noProof/>
        </w:rPr>
        <w:t>13</w:t>
      </w:r>
      <w:r>
        <w:rPr>
          <w:noProof/>
        </w:rPr>
        <w:fldChar w:fldCharType="end"/>
      </w:r>
    </w:p>
    <w:p w14:paraId="4D9A1119" w14:textId="2E058A4B" w:rsidR="00EB161C" w:rsidRDefault="00EB161C">
      <w:pPr>
        <w:pStyle w:val="Inhopg3"/>
        <w:rPr>
          <w:rFonts w:asciiTheme="minorHAnsi" w:eastAsiaTheme="minorEastAsia" w:hAnsiTheme="minorHAnsi" w:cstheme="minorBidi"/>
          <w:noProof/>
          <w:kern w:val="2"/>
          <w:sz w:val="24"/>
          <w14:ligatures w14:val="standardContextual"/>
        </w:rPr>
      </w:pPr>
      <w:r w:rsidRPr="00D248D9">
        <w:rPr>
          <w:noProof/>
          <w:lang w:val="nl"/>
        </w:rPr>
        <w:t>2.7</w:t>
      </w:r>
      <w:r>
        <w:rPr>
          <w:rFonts w:asciiTheme="minorHAnsi" w:eastAsiaTheme="minorEastAsia" w:hAnsiTheme="minorHAnsi" w:cstheme="minorBidi"/>
          <w:noProof/>
          <w:kern w:val="2"/>
          <w:sz w:val="24"/>
          <w14:ligatures w14:val="standardContextual"/>
        </w:rPr>
        <w:tab/>
      </w:r>
      <w:r w:rsidRPr="00D248D9">
        <w:rPr>
          <w:noProof/>
          <w:lang w:val="nl"/>
        </w:rPr>
        <w:t>CO</w:t>
      </w:r>
      <w:r w:rsidRPr="00D248D9">
        <w:rPr>
          <w:noProof/>
          <w:vertAlign w:val="subscript"/>
          <w:lang w:val="nl"/>
        </w:rPr>
        <w:t>2</w:t>
      </w:r>
      <w:r w:rsidRPr="00D248D9">
        <w:rPr>
          <w:noProof/>
          <w:lang w:val="nl"/>
        </w:rPr>
        <w:t>-emissiereductie</w:t>
      </w:r>
      <w:r>
        <w:rPr>
          <w:noProof/>
        </w:rPr>
        <w:t xml:space="preserve"> </w:t>
      </w:r>
      <w:r>
        <w:rPr>
          <w:noProof/>
        </w:rPr>
        <w:fldChar w:fldCharType="begin"/>
      </w:r>
      <w:r>
        <w:rPr>
          <w:noProof/>
        </w:rPr>
        <w:instrText xml:space="preserve"> PAGEREF _Toc201303652 \h </w:instrText>
      </w:r>
      <w:r>
        <w:rPr>
          <w:noProof/>
        </w:rPr>
      </w:r>
      <w:r>
        <w:rPr>
          <w:noProof/>
        </w:rPr>
        <w:fldChar w:fldCharType="separate"/>
      </w:r>
      <w:r>
        <w:rPr>
          <w:noProof/>
        </w:rPr>
        <w:t>14</w:t>
      </w:r>
      <w:r>
        <w:rPr>
          <w:noProof/>
        </w:rPr>
        <w:fldChar w:fldCharType="end"/>
      </w:r>
    </w:p>
    <w:p w14:paraId="2A8EBE1D" w14:textId="596E37FE" w:rsidR="00EB161C" w:rsidRDefault="00EB161C">
      <w:pPr>
        <w:pStyle w:val="Inhopg3"/>
        <w:rPr>
          <w:rFonts w:asciiTheme="minorHAnsi" w:eastAsiaTheme="minorEastAsia" w:hAnsiTheme="minorHAnsi" w:cstheme="minorBidi"/>
          <w:noProof/>
          <w:kern w:val="2"/>
          <w:sz w:val="24"/>
          <w14:ligatures w14:val="standardContextual"/>
        </w:rPr>
      </w:pPr>
      <w:r w:rsidRPr="00D248D9">
        <w:rPr>
          <w:noProof/>
          <w:lang w:val="nl"/>
        </w:rPr>
        <w:t>2.8</w:t>
      </w:r>
      <w:r>
        <w:rPr>
          <w:rFonts w:asciiTheme="minorHAnsi" w:eastAsiaTheme="minorEastAsia" w:hAnsiTheme="minorHAnsi" w:cstheme="minorBidi"/>
          <w:noProof/>
          <w:kern w:val="2"/>
          <w:sz w:val="24"/>
          <w14:ligatures w14:val="standardContextual"/>
        </w:rPr>
        <w:tab/>
      </w:r>
      <w:r w:rsidRPr="00D248D9">
        <w:rPr>
          <w:noProof/>
          <w:lang w:val="nl"/>
        </w:rPr>
        <w:t>Risicobeoordeling en risicobeheer</w:t>
      </w:r>
      <w:r>
        <w:rPr>
          <w:noProof/>
        </w:rPr>
        <w:t xml:space="preserve"> </w:t>
      </w:r>
      <w:r>
        <w:rPr>
          <w:noProof/>
        </w:rPr>
        <w:fldChar w:fldCharType="begin"/>
      </w:r>
      <w:r>
        <w:rPr>
          <w:noProof/>
        </w:rPr>
        <w:instrText xml:space="preserve"> PAGEREF _Toc201303653 \h </w:instrText>
      </w:r>
      <w:r>
        <w:rPr>
          <w:noProof/>
        </w:rPr>
      </w:r>
      <w:r>
        <w:rPr>
          <w:noProof/>
        </w:rPr>
        <w:fldChar w:fldCharType="separate"/>
      </w:r>
      <w:r>
        <w:rPr>
          <w:noProof/>
        </w:rPr>
        <w:t>15</w:t>
      </w:r>
      <w:r>
        <w:rPr>
          <w:noProof/>
        </w:rPr>
        <w:fldChar w:fldCharType="end"/>
      </w:r>
    </w:p>
    <w:p w14:paraId="412015E8" w14:textId="4C9DE30D" w:rsidR="00EB161C" w:rsidRDefault="00EB161C">
      <w:pPr>
        <w:pStyle w:val="Inhopg3"/>
        <w:rPr>
          <w:rFonts w:asciiTheme="minorHAnsi" w:eastAsiaTheme="minorEastAsia" w:hAnsiTheme="minorHAnsi" w:cstheme="minorBidi"/>
          <w:noProof/>
          <w:kern w:val="2"/>
          <w:sz w:val="24"/>
          <w14:ligatures w14:val="standardContextual"/>
        </w:rPr>
      </w:pPr>
      <w:r>
        <w:rPr>
          <w:noProof/>
        </w:rPr>
        <w:t>2.9</w:t>
      </w:r>
      <w:r>
        <w:rPr>
          <w:rFonts w:asciiTheme="minorHAnsi" w:eastAsiaTheme="minorEastAsia" w:hAnsiTheme="minorHAnsi" w:cstheme="minorBidi"/>
          <w:noProof/>
          <w:kern w:val="2"/>
          <w:sz w:val="24"/>
          <w14:ligatures w14:val="standardContextual"/>
        </w:rPr>
        <w:tab/>
      </w:r>
      <w:r>
        <w:rPr>
          <w:noProof/>
        </w:rPr>
        <w:t xml:space="preserve">Bepaling subsidie-intensiteit </w:t>
      </w:r>
      <w:r>
        <w:rPr>
          <w:noProof/>
        </w:rPr>
        <w:fldChar w:fldCharType="begin"/>
      </w:r>
      <w:r>
        <w:rPr>
          <w:noProof/>
        </w:rPr>
        <w:instrText xml:space="preserve"> PAGEREF _Toc201303654 \h </w:instrText>
      </w:r>
      <w:r>
        <w:rPr>
          <w:noProof/>
        </w:rPr>
      </w:r>
      <w:r>
        <w:rPr>
          <w:noProof/>
        </w:rPr>
        <w:fldChar w:fldCharType="separate"/>
      </w:r>
      <w:r>
        <w:rPr>
          <w:noProof/>
        </w:rPr>
        <w:t>16</w:t>
      </w:r>
      <w:r>
        <w:rPr>
          <w:noProof/>
        </w:rPr>
        <w:fldChar w:fldCharType="end"/>
      </w:r>
    </w:p>
    <w:p w14:paraId="06F5480A" w14:textId="214459CD" w:rsidR="00EB161C" w:rsidRDefault="00EB161C">
      <w:pPr>
        <w:pStyle w:val="Inhopg2"/>
        <w:rPr>
          <w:rFonts w:asciiTheme="minorHAnsi" w:eastAsiaTheme="minorEastAsia" w:hAnsiTheme="minorHAnsi" w:cstheme="minorBidi"/>
          <w:b w:val="0"/>
          <w:noProof/>
          <w:kern w:val="2"/>
          <w:sz w:val="24"/>
          <w14:ligatures w14:val="standardContextual"/>
        </w:rPr>
      </w:pPr>
      <w:r>
        <w:rPr>
          <w:noProof/>
        </w:rPr>
        <w:t>3</w:t>
      </w:r>
      <w:r>
        <w:rPr>
          <w:rFonts w:asciiTheme="minorHAnsi" w:eastAsiaTheme="minorEastAsia" w:hAnsiTheme="minorHAnsi" w:cstheme="minorBidi"/>
          <w:b w:val="0"/>
          <w:noProof/>
          <w:kern w:val="2"/>
          <w:sz w:val="24"/>
          <w14:ligatures w14:val="standardContextual"/>
        </w:rPr>
        <w:tab/>
      </w:r>
      <w:r>
        <w:rPr>
          <w:noProof/>
        </w:rPr>
        <w:t xml:space="preserve">Klimaatplan </w:t>
      </w:r>
      <w:r>
        <w:rPr>
          <w:noProof/>
        </w:rPr>
        <w:fldChar w:fldCharType="begin"/>
      </w:r>
      <w:r>
        <w:rPr>
          <w:noProof/>
        </w:rPr>
        <w:instrText xml:space="preserve"> PAGEREF _Toc201303655 \h </w:instrText>
      </w:r>
      <w:r>
        <w:rPr>
          <w:noProof/>
        </w:rPr>
      </w:r>
      <w:r>
        <w:rPr>
          <w:noProof/>
        </w:rPr>
        <w:fldChar w:fldCharType="separate"/>
      </w:r>
      <w:r>
        <w:rPr>
          <w:noProof/>
        </w:rPr>
        <w:t>17</w:t>
      </w:r>
      <w:r>
        <w:rPr>
          <w:noProof/>
        </w:rPr>
        <w:fldChar w:fldCharType="end"/>
      </w:r>
    </w:p>
    <w:p w14:paraId="0AD96A8C" w14:textId="5FCA89EB" w:rsidR="00EB161C" w:rsidRDefault="00EB161C">
      <w:pPr>
        <w:pStyle w:val="Inhopg3"/>
        <w:rPr>
          <w:rFonts w:asciiTheme="minorHAnsi" w:eastAsiaTheme="minorEastAsia" w:hAnsiTheme="minorHAnsi" w:cstheme="minorBidi"/>
          <w:noProof/>
          <w:kern w:val="2"/>
          <w:sz w:val="24"/>
          <w14:ligatures w14:val="standardContextual"/>
        </w:rPr>
      </w:pPr>
      <w:r>
        <w:rPr>
          <w:noProof/>
        </w:rPr>
        <w:t>3.2</w:t>
      </w:r>
      <w:r>
        <w:rPr>
          <w:rFonts w:asciiTheme="minorHAnsi" w:eastAsiaTheme="minorEastAsia" w:hAnsiTheme="minorHAnsi" w:cstheme="minorBidi"/>
          <w:noProof/>
          <w:kern w:val="2"/>
          <w:sz w:val="24"/>
          <w14:ligatures w14:val="standardContextual"/>
        </w:rPr>
        <w:tab/>
      </w:r>
      <w:r>
        <w:rPr>
          <w:noProof/>
        </w:rPr>
        <w:t xml:space="preserve">Klimaatneutrale bedrijfsvoering </w:t>
      </w:r>
      <w:r>
        <w:rPr>
          <w:noProof/>
        </w:rPr>
        <w:fldChar w:fldCharType="begin"/>
      </w:r>
      <w:r>
        <w:rPr>
          <w:noProof/>
        </w:rPr>
        <w:instrText xml:space="preserve"> PAGEREF _Toc201303656 \h </w:instrText>
      </w:r>
      <w:r>
        <w:rPr>
          <w:noProof/>
        </w:rPr>
      </w:r>
      <w:r>
        <w:rPr>
          <w:noProof/>
        </w:rPr>
        <w:fldChar w:fldCharType="separate"/>
      </w:r>
      <w:r>
        <w:rPr>
          <w:noProof/>
        </w:rPr>
        <w:t>17</w:t>
      </w:r>
      <w:r>
        <w:rPr>
          <w:noProof/>
        </w:rPr>
        <w:fldChar w:fldCharType="end"/>
      </w:r>
    </w:p>
    <w:p w14:paraId="51D93834" w14:textId="1EF0F290" w:rsidR="00EB161C" w:rsidRDefault="00EB161C">
      <w:pPr>
        <w:pStyle w:val="Inhopg3"/>
        <w:rPr>
          <w:rFonts w:asciiTheme="minorHAnsi" w:eastAsiaTheme="minorEastAsia" w:hAnsiTheme="minorHAnsi" w:cstheme="minorBidi"/>
          <w:noProof/>
          <w:kern w:val="2"/>
          <w:sz w:val="24"/>
          <w14:ligatures w14:val="standardContextual"/>
        </w:rPr>
      </w:pPr>
      <w:r>
        <w:rPr>
          <w:noProof/>
        </w:rPr>
        <w:t>3.3</w:t>
      </w:r>
      <w:r>
        <w:rPr>
          <w:rFonts w:asciiTheme="minorHAnsi" w:eastAsiaTheme="minorEastAsia" w:hAnsiTheme="minorHAnsi" w:cstheme="minorBidi"/>
          <w:noProof/>
          <w:kern w:val="2"/>
          <w:sz w:val="24"/>
          <w14:ligatures w14:val="standardContextual"/>
        </w:rPr>
        <w:tab/>
      </w:r>
      <w:r>
        <w:rPr>
          <w:noProof/>
        </w:rPr>
        <w:t xml:space="preserve">Handel in overtollige dispensatierechten </w:t>
      </w:r>
      <w:r>
        <w:rPr>
          <w:noProof/>
        </w:rPr>
        <w:fldChar w:fldCharType="begin"/>
      </w:r>
      <w:r>
        <w:rPr>
          <w:noProof/>
        </w:rPr>
        <w:instrText xml:space="preserve"> PAGEREF _Toc201303657 \h </w:instrText>
      </w:r>
      <w:r>
        <w:rPr>
          <w:noProof/>
        </w:rPr>
      </w:r>
      <w:r>
        <w:rPr>
          <w:noProof/>
        </w:rPr>
        <w:fldChar w:fldCharType="separate"/>
      </w:r>
      <w:r>
        <w:rPr>
          <w:noProof/>
        </w:rPr>
        <w:t>17</w:t>
      </w:r>
      <w:r>
        <w:rPr>
          <w:noProof/>
        </w:rPr>
        <w:fldChar w:fldCharType="end"/>
      </w:r>
    </w:p>
    <w:p w14:paraId="11A1E393" w14:textId="154DF756" w:rsidR="005B4F97" w:rsidRPr="00967A9E" w:rsidRDefault="00E72BA1" w:rsidP="005B4F97">
      <w:pPr>
        <w:pStyle w:val="Kopzondernummering"/>
      </w:pPr>
      <w:r>
        <w:rPr>
          <w:b/>
          <w:sz w:val="18"/>
        </w:rPr>
        <w:fldChar w:fldCharType="end"/>
      </w:r>
    </w:p>
    <w:p w14:paraId="0AA43F12" w14:textId="0F753FC2" w:rsidR="005B4F97" w:rsidRPr="00967A9E" w:rsidRDefault="005B4F97" w:rsidP="007D300D">
      <w:pPr>
        <w:pStyle w:val="Kop1"/>
      </w:pPr>
      <w:bookmarkStart w:id="10" w:name="_Toc201303644"/>
      <w:r w:rsidRPr="00967A9E">
        <w:lastRenderedPageBreak/>
        <w:t>Inleiding</w:t>
      </w:r>
      <w:bookmarkEnd w:id="10"/>
      <w:r w:rsidR="0071191B">
        <w:t xml:space="preserve"> </w:t>
      </w:r>
    </w:p>
    <w:p w14:paraId="65EAE737" w14:textId="2089A5CB" w:rsidR="0039029E" w:rsidRDefault="0039029E" w:rsidP="00685DB5">
      <w:r w:rsidRPr="0039029E">
        <w:t xml:space="preserve">De </w:t>
      </w:r>
      <w:r w:rsidR="00C860ED" w:rsidRPr="00C860ED">
        <w:t xml:space="preserve">Nationale </w:t>
      </w:r>
      <w:r w:rsidR="008A7612">
        <w:t>I</w:t>
      </w:r>
      <w:r w:rsidR="008A7612" w:rsidRPr="00C860ED">
        <w:t>nvesterings</w:t>
      </w:r>
      <w:r w:rsidR="002F6632">
        <w:t>module</w:t>
      </w:r>
      <w:r w:rsidR="008A7612" w:rsidRPr="00C860ED">
        <w:t xml:space="preserve"> </w:t>
      </w:r>
      <w:r w:rsidR="00C860ED" w:rsidRPr="00C860ED">
        <w:t>Klimaatprojecten Industrie</w:t>
      </w:r>
      <w:r w:rsidR="00C860ED">
        <w:t xml:space="preserve"> (afgekort </w:t>
      </w:r>
      <w:r w:rsidRPr="0039029E">
        <w:t>NIKI</w:t>
      </w:r>
      <w:r w:rsidR="00C860ED">
        <w:t>)</w:t>
      </w:r>
      <w:r w:rsidRPr="0039029E">
        <w:t xml:space="preserve"> richt zich op het ondersteunen van unieke projecten waarbij een innovatieve technologie op commerciële schaal wordt toegepast </w:t>
      </w:r>
      <w:r w:rsidR="000B02A0">
        <w:t>wat</w:t>
      </w:r>
      <w:r w:rsidR="000B02A0" w:rsidRPr="0039029E">
        <w:t xml:space="preserve"> </w:t>
      </w:r>
      <w:r w:rsidRPr="0039029E">
        <w:t>leidt tot significante</w:t>
      </w:r>
      <w:r w:rsidR="000B02A0">
        <w:t xml:space="preserve"> reductie van</w:t>
      </w:r>
      <w:r w:rsidRPr="0039029E">
        <w:t xml:space="preserve"> CO</w:t>
      </w:r>
      <w:r w:rsidRPr="00FE05F2">
        <w:rPr>
          <w:vertAlign w:val="subscript"/>
        </w:rPr>
        <w:t>2</w:t>
      </w:r>
      <w:r w:rsidR="00916FCD">
        <w:t>-</w:t>
      </w:r>
      <w:r w:rsidR="000B02A0">
        <w:t>emissies</w:t>
      </w:r>
      <w:r w:rsidR="000D5595">
        <w:rPr>
          <w:rStyle w:val="Voetnootmarkering"/>
        </w:rPr>
        <w:footnoteReference w:id="1"/>
      </w:r>
      <w:r w:rsidRPr="0039029E">
        <w:t xml:space="preserve">. </w:t>
      </w:r>
      <w:r w:rsidR="002C3BDB">
        <w:t>De NIKI-regeling is een tenderregeling waarbij op basis van ranking projecten worden geselecteerd.</w:t>
      </w:r>
    </w:p>
    <w:p w14:paraId="1B702E23" w14:textId="77777777" w:rsidR="00CA7E15" w:rsidRDefault="00CA7E15" w:rsidP="00685DB5"/>
    <w:p w14:paraId="430AD15A" w14:textId="39376DEE" w:rsidR="00CA7E15" w:rsidRPr="00964107" w:rsidRDefault="00685DB5" w:rsidP="00CA7E15">
      <w:pPr>
        <w:rPr>
          <w:color w:val="000000" w:themeColor="text1"/>
        </w:rPr>
      </w:pPr>
      <w:r w:rsidRPr="00964107">
        <w:rPr>
          <w:color w:val="000000" w:themeColor="text1"/>
        </w:rPr>
        <w:t xml:space="preserve">Voor de indiening van een NIKI-subsidieaanvraag is een </w:t>
      </w:r>
      <w:r w:rsidR="008362A3" w:rsidRPr="00964107">
        <w:rPr>
          <w:color w:val="000000" w:themeColor="text1"/>
        </w:rPr>
        <w:t>projectplan</w:t>
      </w:r>
      <w:r w:rsidR="00C860ED" w:rsidRPr="00964107">
        <w:rPr>
          <w:color w:val="000000" w:themeColor="text1"/>
        </w:rPr>
        <w:t xml:space="preserve"> een </w:t>
      </w:r>
      <w:r w:rsidR="008F3B15" w:rsidRPr="00964107">
        <w:rPr>
          <w:color w:val="000000" w:themeColor="text1"/>
        </w:rPr>
        <w:t>vereist</w:t>
      </w:r>
      <w:r w:rsidR="00C860ED" w:rsidRPr="00964107">
        <w:rPr>
          <w:color w:val="000000" w:themeColor="text1"/>
        </w:rPr>
        <w:t>e</w:t>
      </w:r>
      <w:r w:rsidRPr="00964107">
        <w:rPr>
          <w:color w:val="000000" w:themeColor="text1"/>
        </w:rPr>
        <w:t>.</w:t>
      </w:r>
      <w:r w:rsidR="00036D8C" w:rsidRPr="00964107">
        <w:rPr>
          <w:color w:val="000000" w:themeColor="text1"/>
        </w:rPr>
        <w:t xml:space="preserve"> </w:t>
      </w:r>
      <w:r w:rsidR="0039029E" w:rsidRPr="00964107">
        <w:rPr>
          <w:color w:val="000000" w:themeColor="text1"/>
        </w:rPr>
        <w:t xml:space="preserve">Deze </w:t>
      </w:r>
      <w:r w:rsidR="00D06A35">
        <w:rPr>
          <w:color w:val="000000" w:themeColor="text1"/>
        </w:rPr>
        <w:t>instructie</w:t>
      </w:r>
      <w:r w:rsidR="00D06A35" w:rsidRPr="00964107">
        <w:rPr>
          <w:color w:val="000000" w:themeColor="text1"/>
        </w:rPr>
        <w:t xml:space="preserve"> </w:t>
      </w:r>
      <w:r w:rsidR="007F2322" w:rsidRPr="00964107">
        <w:rPr>
          <w:color w:val="000000" w:themeColor="text1"/>
        </w:rPr>
        <w:t xml:space="preserve">heeft betrekking op </w:t>
      </w:r>
      <w:r w:rsidR="00C860ED" w:rsidRPr="00964107">
        <w:rPr>
          <w:color w:val="000000" w:themeColor="text1"/>
        </w:rPr>
        <w:t xml:space="preserve">het </w:t>
      </w:r>
      <w:r w:rsidR="007F2322" w:rsidRPr="00964107">
        <w:rPr>
          <w:color w:val="000000" w:themeColor="text1"/>
        </w:rPr>
        <w:t>NIKI-</w:t>
      </w:r>
      <w:r w:rsidR="00C860ED" w:rsidRPr="00964107">
        <w:rPr>
          <w:color w:val="000000" w:themeColor="text1"/>
        </w:rPr>
        <w:t>projectplan</w:t>
      </w:r>
      <w:r w:rsidR="00212EDC">
        <w:rPr>
          <w:color w:val="000000" w:themeColor="text1"/>
        </w:rPr>
        <w:t xml:space="preserve"> en klimaatplan. Deze instructie </w:t>
      </w:r>
      <w:r w:rsidR="0039029E" w:rsidRPr="00964107">
        <w:rPr>
          <w:color w:val="000000" w:themeColor="text1"/>
        </w:rPr>
        <w:t xml:space="preserve">is een leidraad voor </w:t>
      </w:r>
      <w:r w:rsidR="008362A3" w:rsidRPr="00964107">
        <w:rPr>
          <w:color w:val="000000" w:themeColor="text1"/>
        </w:rPr>
        <w:t xml:space="preserve">welke projectinformatie </w:t>
      </w:r>
      <w:r w:rsidR="008F3B15" w:rsidRPr="00964107">
        <w:rPr>
          <w:color w:val="000000" w:themeColor="text1"/>
        </w:rPr>
        <w:t>minimaal vereist is voor een</w:t>
      </w:r>
      <w:r w:rsidR="0039029E" w:rsidRPr="00964107">
        <w:rPr>
          <w:color w:val="000000" w:themeColor="text1"/>
        </w:rPr>
        <w:t xml:space="preserve"> NIKI-</w:t>
      </w:r>
      <w:r w:rsidR="008F3B15" w:rsidRPr="00964107">
        <w:rPr>
          <w:color w:val="000000" w:themeColor="text1"/>
        </w:rPr>
        <w:t>aanvraag</w:t>
      </w:r>
      <w:r w:rsidR="0039029E" w:rsidRPr="00964107">
        <w:rPr>
          <w:color w:val="000000" w:themeColor="text1"/>
        </w:rPr>
        <w:t xml:space="preserve"> en hoe een aanvrager hier invulling aan dient te geven.</w:t>
      </w:r>
      <w:r w:rsidR="002C3BDB" w:rsidRPr="00964107">
        <w:rPr>
          <w:color w:val="000000" w:themeColor="text1"/>
        </w:rPr>
        <w:t xml:space="preserve"> </w:t>
      </w:r>
    </w:p>
    <w:p w14:paraId="58FBBE85" w14:textId="77777777" w:rsidR="00964107" w:rsidRPr="00964107" w:rsidRDefault="00964107" w:rsidP="00CA7E15">
      <w:pPr>
        <w:rPr>
          <w:color w:val="000000" w:themeColor="text1"/>
        </w:rPr>
      </w:pPr>
    </w:p>
    <w:p w14:paraId="5BED4384" w14:textId="4A907214" w:rsidR="00CA7E15" w:rsidRPr="00964107" w:rsidRDefault="00964107" w:rsidP="00CA7E15">
      <w:pPr>
        <w:rPr>
          <w:color w:val="000000" w:themeColor="text1"/>
        </w:rPr>
      </w:pPr>
      <w:r w:rsidRPr="00964107">
        <w:rPr>
          <w:color w:val="000000" w:themeColor="text1"/>
        </w:rPr>
        <w:t>Het p</w:t>
      </w:r>
      <w:r w:rsidR="00C53F20" w:rsidRPr="00964107">
        <w:rPr>
          <w:color w:val="000000" w:themeColor="text1"/>
        </w:rPr>
        <w:t xml:space="preserve">rojectplan </w:t>
      </w:r>
      <w:r w:rsidR="00CA7E15" w:rsidRPr="00964107">
        <w:rPr>
          <w:color w:val="000000" w:themeColor="text1"/>
        </w:rPr>
        <w:t>van de aanvrager</w:t>
      </w:r>
      <w:r w:rsidRPr="00964107">
        <w:rPr>
          <w:color w:val="000000" w:themeColor="text1"/>
        </w:rPr>
        <w:t xml:space="preserve"> dient </w:t>
      </w:r>
      <w:r w:rsidR="00212EDC">
        <w:rPr>
          <w:color w:val="000000" w:themeColor="text1"/>
        </w:rPr>
        <w:t xml:space="preserve">o.a. </w:t>
      </w:r>
      <w:r w:rsidRPr="00964107">
        <w:rPr>
          <w:color w:val="000000" w:themeColor="text1"/>
        </w:rPr>
        <w:t xml:space="preserve">om RVO </w:t>
      </w:r>
      <w:r w:rsidR="00CA7E15" w:rsidRPr="00964107">
        <w:rPr>
          <w:color w:val="000000" w:themeColor="text1"/>
        </w:rPr>
        <w:t xml:space="preserve">voldoende inzicht </w:t>
      </w:r>
      <w:r w:rsidRPr="00964107">
        <w:rPr>
          <w:color w:val="000000" w:themeColor="text1"/>
        </w:rPr>
        <w:t xml:space="preserve">te geven </w:t>
      </w:r>
      <w:r w:rsidR="00CA7E15" w:rsidRPr="00964107">
        <w:rPr>
          <w:color w:val="000000" w:themeColor="text1"/>
        </w:rPr>
        <w:t>om de haalbaarheid te beoordelen. Dit omvat een gespecificeerde uitwerking op technische, financiële, operationele haalbaarheid</w:t>
      </w:r>
      <w:r w:rsidR="00B24E27" w:rsidRPr="00964107">
        <w:rPr>
          <w:color w:val="000000" w:themeColor="text1"/>
        </w:rPr>
        <w:t xml:space="preserve"> en markthaalbaarheid</w:t>
      </w:r>
      <w:r w:rsidR="00CA7E15" w:rsidRPr="00964107">
        <w:rPr>
          <w:color w:val="000000" w:themeColor="text1"/>
        </w:rPr>
        <w:t xml:space="preserve">, met een risicobeoordeling over het gehele project. </w:t>
      </w:r>
      <w:bookmarkStart w:id="11" w:name="_Hlk145406646"/>
      <w:r w:rsidR="00CA7E15" w:rsidRPr="00964107">
        <w:rPr>
          <w:color w:val="000000" w:themeColor="text1"/>
        </w:rPr>
        <w:t xml:space="preserve">Aangewezen </w:t>
      </w:r>
      <w:r w:rsidR="000D5595">
        <w:rPr>
          <w:color w:val="000000" w:themeColor="text1"/>
        </w:rPr>
        <w:t xml:space="preserve">is </w:t>
      </w:r>
      <w:r w:rsidR="002C3BDB" w:rsidRPr="00964107">
        <w:rPr>
          <w:color w:val="000000" w:themeColor="text1"/>
        </w:rPr>
        <w:t xml:space="preserve">hiervoor </w:t>
      </w:r>
      <w:r w:rsidR="00CA7E15" w:rsidRPr="00964107">
        <w:rPr>
          <w:color w:val="000000" w:themeColor="text1"/>
        </w:rPr>
        <w:t>hoofdstuk</w:t>
      </w:r>
      <w:r w:rsidR="000D5595">
        <w:rPr>
          <w:color w:val="000000" w:themeColor="text1"/>
        </w:rPr>
        <w:t xml:space="preserve"> </w:t>
      </w:r>
      <w:r w:rsidR="000D5595">
        <w:rPr>
          <w:color w:val="000000" w:themeColor="text1"/>
        </w:rPr>
        <w:fldChar w:fldCharType="begin"/>
      </w:r>
      <w:r w:rsidR="000D5595">
        <w:rPr>
          <w:color w:val="000000" w:themeColor="text1"/>
        </w:rPr>
        <w:instrText xml:space="preserve"> REF _Ref197582400 \r \h </w:instrText>
      </w:r>
      <w:r w:rsidR="000D5595">
        <w:rPr>
          <w:color w:val="000000" w:themeColor="text1"/>
        </w:rPr>
      </w:r>
      <w:r w:rsidR="000D5595">
        <w:rPr>
          <w:color w:val="000000" w:themeColor="text1"/>
        </w:rPr>
        <w:fldChar w:fldCharType="separate"/>
      </w:r>
      <w:r w:rsidR="00EB161C">
        <w:rPr>
          <w:color w:val="000000" w:themeColor="text1"/>
        </w:rPr>
        <w:t>2</w:t>
      </w:r>
      <w:r w:rsidR="000D5595">
        <w:rPr>
          <w:color w:val="000000" w:themeColor="text1"/>
        </w:rPr>
        <w:fldChar w:fldCharType="end"/>
      </w:r>
      <w:r w:rsidR="000D5595">
        <w:rPr>
          <w:color w:val="000000" w:themeColor="text1"/>
        </w:rPr>
        <w:t>.</w:t>
      </w:r>
    </w:p>
    <w:bookmarkEnd w:id="11"/>
    <w:p w14:paraId="100A225D" w14:textId="77777777" w:rsidR="00CA7E15" w:rsidRDefault="00CA7E15" w:rsidP="00685DB5">
      <w:pPr>
        <w:rPr>
          <w:color w:val="000000" w:themeColor="text1"/>
        </w:rPr>
      </w:pPr>
    </w:p>
    <w:p w14:paraId="3A080AC8" w14:textId="07EF90BC" w:rsidR="00217BF7" w:rsidRDefault="00217BF7" w:rsidP="00217BF7">
      <w:r>
        <w:t xml:space="preserve">Tenslotte is het verplicht om een klimaatplan aan te leveren. Dit is opgenomen in hoofdstuk </w:t>
      </w:r>
      <w:r w:rsidR="000D5595">
        <w:fldChar w:fldCharType="begin"/>
      </w:r>
      <w:r w:rsidR="000D5595">
        <w:instrText xml:space="preserve"> REF _Ref197582437 \r \h </w:instrText>
      </w:r>
      <w:r w:rsidR="000D5595">
        <w:fldChar w:fldCharType="separate"/>
      </w:r>
      <w:r w:rsidR="00EB161C">
        <w:t>3</w:t>
      </w:r>
      <w:r w:rsidR="000D5595">
        <w:fldChar w:fldCharType="end"/>
      </w:r>
      <w:r>
        <w:t xml:space="preserve"> van deze handleiding.</w:t>
      </w:r>
    </w:p>
    <w:p w14:paraId="3BAB51C1" w14:textId="77777777" w:rsidR="00217BF7" w:rsidRPr="00964107" w:rsidRDefault="00217BF7" w:rsidP="00685DB5">
      <w:pPr>
        <w:rPr>
          <w:color w:val="000000" w:themeColor="text1"/>
        </w:rPr>
      </w:pPr>
    </w:p>
    <w:p w14:paraId="33FD221A" w14:textId="0DFDB35A" w:rsidR="00685DB5" w:rsidRPr="00964107" w:rsidRDefault="00685DB5" w:rsidP="00685DB5">
      <w:pPr>
        <w:rPr>
          <w:color w:val="000000" w:themeColor="text1"/>
        </w:rPr>
      </w:pPr>
      <w:r w:rsidRPr="00964107">
        <w:rPr>
          <w:color w:val="000000" w:themeColor="text1"/>
        </w:rPr>
        <w:t xml:space="preserve">Indien </w:t>
      </w:r>
      <w:r w:rsidR="008A7612" w:rsidRPr="00964107">
        <w:rPr>
          <w:color w:val="000000" w:themeColor="text1"/>
        </w:rPr>
        <w:t xml:space="preserve">de aanvrager </w:t>
      </w:r>
      <w:r w:rsidRPr="00964107">
        <w:rPr>
          <w:color w:val="000000" w:themeColor="text1"/>
        </w:rPr>
        <w:t xml:space="preserve">geen </w:t>
      </w:r>
      <w:r w:rsidR="008362A3" w:rsidRPr="00964107">
        <w:rPr>
          <w:color w:val="000000" w:themeColor="text1"/>
        </w:rPr>
        <w:t>projectplan</w:t>
      </w:r>
      <w:r w:rsidRPr="00964107">
        <w:rPr>
          <w:color w:val="000000" w:themeColor="text1"/>
        </w:rPr>
        <w:t xml:space="preserve"> </w:t>
      </w:r>
      <w:r w:rsidR="00212EDC">
        <w:rPr>
          <w:color w:val="000000" w:themeColor="text1"/>
        </w:rPr>
        <w:t xml:space="preserve">of klimaatplan </w:t>
      </w:r>
      <w:r w:rsidRPr="00964107">
        <w:rPr>
          <w:color w:val="000000" w:themeColor="text1"/>
        </w:rPr>
        <w:t xml:space="preserve">meestuurt of </w:t>
      </w:r>
      <w:r w:rsidR="00D12891" w:rsidRPr="00964107">
        <w:rPr>
          <w:color w:val="000000" w:themeColor="text1"/>
        </w:rPr>
        <w:t xml:space="preserve">de omschreven minimaal </w:t>
      </w:r>
      <w:r w:rsidRPr="00964107">
        <w:rPr>
          <w:color w:val="000000" w:themeColor="text1"/>
        </w:rPr>
        <w:t>verplichte onderdelen achterwege laat</w:t>
      </w:r>
      <w:r w:rsidR="00C860ED" w:rsidRPr="00964107">
        <w:rPr>
          <w:color w:val="000000" w:themeColor="text1"/>
        </w:rPr>
        <w:t>,</w:t>
      </w:r>
      <w:r w:rsidRPr="00964107">
        <w:rPr>
          <w:color w:val="000000" w:themeColor="text1"/>
        </w:rPr>
        <w:t xml:space="preserve"> is </w:t>
      </w:r>
      <w:r w:rsidR="00E013CC" w:rsidRPr="00964107">
        <w:rPr>
          <w:color w:val="000000" w:themeColor="text1"/>
        </w:rPr>
        <w:t xml:space="preserve">de </w:t>
      </w:r>
      <w:r w:rsidRPr="00964107">
        <w:rPr>
          <w:color w:val="000000" w:themeColor="text1"/>
        </w:rPr>
        <w:t>aanvraag niet volledig. Alleen volledige aanvragen neemt RVO in behandeling</w:t>
      </w:r>
      <w:r w:rsidR="00F81402" w:rsidRPr="00964107">
        <w:rPr>
          <w:color w:val="000000" w:themeColor="text1"/>
        </w:rPr>
        <w:t xml:space="preserve"> </w:t>
      </w:r>
      <w:r w:rsidR="00DC13C0" w:rsidRPr="00964107">
        <w:rPr>
          <w:color w:val="000000" w:themeColor="text1"/>
        </w:rPr>
        <w:t xml:space="preserve">volgens het </w:t>
      </w:r>
      <w:r w:rsidR="00F81402" w:rsidRPr="00964107">
        <w:rPr>
          <w:color w:val="000000" w:themeColor="text1"/>
        </w:rPr>
        <w:t>tender-principe</w:t>
      </w:r>
      <w:r w:rsidR="00DC13C0" w:rsidRPr="00964107">
        <w:rPr>
          <w:color w:val="000000" w:themeColor="text1"/>
        </w:rPr>
        <w:t>, zie hiervoor RVO-website</w:t>
      </w:r>
      <w:r w:rsidRPr="00964107">
        <w:rPr>
          <w:color w:val="000000" w:themeColor="text1"/>
        </w:rPr>
        <w:t>.</w:t>
      </w:r>
      <w:r w:rsidR="00590C9E" w:rsidRPr="00964107">
        <w:rPr>
          <w:color w:val="000000" w:themeColor="text1"/>
        </w:rPr>
        <w:t xml:space="preserve"> </w:t>
      </w:r>
      <w:r w:rsidRPr="00964107">
        <w:rPr>
          <w:color w:val="000000" w:themeColor="text1"/>
        </w:rPr>
        <w:t xml:space="preserve">Deze </w:t>
      </w:r>
      <w:r w:rsidR="00D06A35">
        <w:rPr>
          <w:color w:val="000000" w:themeColor="text1"/>
        </w:rPr>
        <w:t>instructie</w:t>
      </w:r>
      <w:r w:rsidR="00D06A35" w:rsidRPr="00964107">
        <w:rPr>
          <w:color w:val="000000" w:themeColor="text1"/>
        </w:rPr>
        <w:t xml:space="preserve"> </w:t>
      </w:r>
      <w:r w:rsidRPr="00964107">
        <w:rPr>
          <w:color w:val="000000" w:themeColor="text1"/>
        </w:rPr>
        <w:t xml:space="preserve">is derhalve ook niet limitatief, maar wel voorwaardelijk. </w:t>
      </w:r>
      <w:r w:rsidR="00E2042D" w:rsidRPr="00964107">
        <w:rPr>
          <w:color w:val="000000" w:themeColor="text1"/>
        </w:rPr>
        <w:t xml:space="preserve">Het is </w:t>
      </w:r>
      <w:r w:rsidR="004A6DB7" w:rsidRPr="00964107">
        <w:rPr>
          <w:color w:val="000000" w:themeColor="text1"/>
        </w:rPr>
        <w:t xml:space="preserve">de verantwoordelijkheid van </w:t>
      </w:r>
      <w:r w:rsidR="00E2042D" w:rsidRPr="00964107">
        <w:rPr>
          <w:color w:val="000000" w:themeColor="text1"/>
        </w:rPr>
        <w:t>de aanvrage</w:t>
      </w:r>
      <w:r w:rsidR="004A6DB7" w:rsidRPr="00964107">
        <w:rPr>
          <w:color w:val="000000" w:themeColor="text1"/>
        </w:rPr>
        <w:t>r</w:t>
      </w:r>
      <w:r w:rsidR="00E2042D" w:rsidRPr="00964107">
        <w:rPr>
          <w:color w:val="000000" w:themeColor="text1"/>
        </w:rPr>
        <w:t xml:space="preserve"> om </w:t>
      </w:r>
      <w:r w:rsidR="008362A3" w:rsidRPr="00964107">
        <w:rPr>
          <w:color w:val="000000" w:themeColor="text1"/>
        </w:rPr>
        <w:t xml:space="preserve">afdoende </w:t>
      </w:r>
      <w:r w:rsidR="00E2042D" w:rsidRPr="00964107">
        <w:rPr>
          <w:color w:val="000000" w:themeColor="text1"/>
        </w:rPr>
        <w:t xml:space="preserve">inzicht </w:t>
      </w:r>
      <w:r w:rsidR="004A6DB7" w:rsidRPr="00964107">
        <w:rPr>
          <w:color w:val="000000" w:themeColor="text1"/>
        </w:rPr>
        <w:t xml:space="preserve">in </w:t>
      </w:r>
      <w:r w:rsidR="008362A3" w:rsidRPr="00964107">
        <w:rPr>
          <w:color w:val="000000" w:themeColor="text1"/>
        </w:rPr>
        <w:t xml:space="preserve">het </w:t>
      </w:r>
      <w:r w:rsidR="004A6DB7" w:rsidRPr="00964107">
        <w:rPr>
          <w:color w:val="000000" w:themeColor="text1"/>
        </w:rPr>
        <w:t xml:space="preserve">NIKI-project </w:t>
      </w:r>
      <w:r w:rsidR="00E2042D" w:rsidRPr="00964107">
        <w:rPr>
          <w:color w:val="000000" w:themeColor="text1"/>
        </w:rPr>
        <w:t xml:space="preserve">te verschaffen </w:t>
      </w:r>
      <w:r w:rsidR="004A6DB7" w:rsidRPr="00964107">
        <w:rPr>
          <w:color w:val="000000" w:themeColor="text1"/>
        </w:rPr>
        <w:t xml:space="preserve">zodat </w:t>
      </w:r>
      <w:r w:rsidR="00E2042D" w:rsidRPr="00964107">
        <w:rPr>
          <w:color w:val="000000" w:themeColor="text1"/>
        </w:rPr>
        <w:t>een b</w:t>
      </w:r>
      <w:r w:rsidR="004A6DB7" w:rsidRPr="00964107">
        <w:rPr>
          <w:color w:val="000000" w:themeColor="text1"/>
        </w:rPr>
        <w:t>e</w:t>
      </w:r>
      <w:r w:rsidR="00E2042D" w:rsidRPr="00964107">
        <w:rPr>
          <w:color w:val="000000" w:themeColor="text1"/>
        </w:rPr>
        <w:t xml:space="preserve">oordeling mogelijk </w:t>
      </w:r>
      <w:r w:rsidR="004A6DB7" w:rsidRPr="00964107">
        <w:rPr>
          <w:color w:val="000000" w:themeColor="text1"/>
        </w:rPr>
        <w:t>is</w:t>
      </w:r>
      <w:r w:rsidR="00E2042D" w:rsidRPr="00964107">
        <w:rPr>
          <w:color w:val="000000" w:themeColor="text1"/>
        </w:rPr>
        <w:t>.</w:t>
      </w:r>
    </w:p>
    <w:p w14:paraId="0AD708B0" w14:textId="7674EDA0" w:rsidR="00CA7E15" w:rsidRPr="00964107" w:rsidRDefault="00CA7E15" w:rsidP="00685DB5">
      <w:pPr>
        <w:rPr>
          <w:color w:val="000000" w:themeColor="text1"/>
        </w:rPr>
      </w:pPr>
    </w:p>
    <w:p w14:paraId="5C6B0F2D" w14:textId="50AE6506" w:rsidR="00CA7E15" w:rsidRPr="000F71C7" w:rsidRDefault="00964107" w:rsidP="00CA7E15">
      <w:pPr>
        <w:rPr>
          <w:color w:val="000000" w:themeColor="text1"/>
        </w:rPr>
      </w:pPr>
      <w:r w:rsidRPr="00964107">
        <w:rPr>
          <w:color w:val="000000" w:themeColor="text1"/>
        </w:rPr>
        <w:t xml:space="preserve">Naast het projectplan </w:t>
      </w:r>
      <w:r w:rsidR="00212EDC">
        <w:rPr>
          <w:color w:val="000000" w:themeColor="text1"/>
        </w:rPr>
        <w:t xml:space="preserve">en klimaatplan </w:t>
      </w:r>
      <w:r w:rsidRPr="00964107">
        <w:rPr>
          <w:color w:val="000000" w:themeColor="text1"/>
        </w:rPr>
        <w:t xml:space="preserve">is het verplicht om </w:t>
      </w:r>
      <w:r w:rsidR="00CA7E15" w:rsidRPr="00964107">
        <w:rPr>
          <w:color w:val="000000" w:themeColor="text1"/>
        </w:rPr>
        <w:t xml:space="preserve">“theoretisch” </w:t>
      </w:r>
      <w:r w:rsidRPr="00964107">
        <w:rPr>
          <w:color w:val="000000" w:themeColor="text1"/>
        </w:rPr>
        <w:t xml:space="preserve">de </w:t>
      </w:r>
      <w:r w:rsidR="00CA7E15" w:rsidRPr="00964107">
        <w:rPr>
          <w:color w:val="000000" w:themeColor="text1"/>
        </w:rPr>
        <w:t>impact (CO</w:t>
      </w:r>
      <w:r w:rsidR="00CA7E15" w:rsidRPr="00964107">
        <w:rPr>
          <w:color w:val="000000" w:themeColor="text1"/>
          <w:vertAlign w:val="subscript"/>
        </w:rPr>
        <w:t>2</w:t>
      </w:r>
      <w:r w:rsidR="00CA7E15" w:rsidRPr="00964107">
        <w:rPr>
          <w:color w:val="000000" w:themeColor="text1"/>
        </w:rPr>
        <w:t xml:space="preserve">) en </w:t>
      </w:r>
      <w:r w:rsidR="00F81402" w:rsidRPr="00964107">
        <w:rPr>
          <w:color w:val="000000" w:themeColor="text1"/>
        </w:rPr>
        <w:t xml:space="preserve">financiële omvang </w:t>
      </w:r>
      <w:r w:rsidR="00CA7E15" w:rsidRPr="00964107">
        <w:rPr>
          <w:color w:val="000000" w:themeColor="text1"/>
        </w:rPr>
        <w:t>(subsidie) in het kader van de regeling vast te stellen.</w:t>
      </w:r>
      <w:r w:rsidR="00CC1F76" w:rsidRPr="00964107">
        <w:rPr>
          <w:color w:val="000000" w:themeColor="text1"/>
        </w:rPr>
        <w:t xml:space="preserve"> </w:t>
      </w:r>
      <w:r w:rsidRPr="000F71C7">
        <w:rPr>
          <w:color w:val="000000" w:themeColor="text1"/>
        </w:rPr>
        <w:t>Hiervoor biedt RVO twee rekenbladen, die verplicht gebruikt moeten worden:</w:t>
      </w:r>
    </w:p>
    <w:p w14:paraId="4ABB9C71" w14:textId="50CA37CE" w:rsidR="008F3B15" w:rsidRPr="000F71C7" w:rsidRDefault="00E2042D" w:rsidP="004C2BF5">
      <w:pPr>
        <w:pStyle w:val="Lijstalinea"/>
        <w:numPr>
          <w:ilvl w:val="0"/>
          <w:numId w:val="6"/>
        </w:numPr>
        <w:rPr>
          <w:color w:val="000000" w:themeColor="text1"/>
        </w:rPr>
      </w:pPr>
      <w:r w:rsidRPr="000F71C7">
        <w:rPr>
          <w:color w:val="000000" w:themeColor="text1"/>
        </w:rPr>
        <w:t>‘</w:t>
      </w:r>
      <w:r w:rsidR="001F06BF" w:rsidRPr="000F71C7">
        <w:rPr>
          <w:color w:val="000000" w:themeColor="text1"/>
        </w:rPr>
        <w:t>NIKI r</w:t>
      </w:r>
      <w:r w:rsidRPr="000F71C7">
        <w:rPr>
          <w:color w:val="000000" w:themeColor="text1"/>
        </w:rPr>
        <w:t>ekenmodel CO2-</w:t>
      </w:r>
      <w:r w:rsidR="001F06BF" w:rsidRPr="000F71C7">
        <w:rPr>
          <w:color w:val="000000" w:themeColor="text1"/>
        </w:rPr>
        <w:t>emissiereductie</w:t>
      </w:r>
      <w:r w:rsidRPr="000F71C7">
        <w:rPr>
          <w:color w:val="000000" w:themeColor="text1"/>
        </w:rPr>
        <w:t>’</w:t>
      </w:r>
      <w:r w:rsidR="00643D04" w:rsidRPr="000F71C7">
        <w:rPr>
          <w:color w:val="000000" w:themeColor="text1"/>
        </w:rPr>
        <w:t>, met bijbehorende</w:t>
      </w:r>
      <w:r w:rsidR="00BF6169" w:rsidRPr="000F71C7">
        <w:rPr>
          <w:color w:val="000000" w:themeColor="text1"/>
        </w:rPr>
        <w:t xml:space="preserve"> aparte handleiding, </w:t>
      </w:r>
      <w:r w:rsidRPr="000F71C7">
        <w:rPr>
          <w:color w:val="000000" w:themeColor="text1"/>
        </w:rPr>
        <w:t xml:space="preserve">en een </w:t>
      </w:r>
    </w:p>
    <w:p w14:paraId="04764C93" w14:textId="0C58298F" w:rsidR="008F3B15" w:rsidRPr="000F71C7" w:rsidRDefault="00E2042D" w:rsidP="004C2BF5">
      <w:pPr>
        <w:pStyle w:val="Lijstalinea"/>
        <w:numPr>
          <w:ilvl w:val="0"/>
          <w:numId w:val="6"/>
        </w:numPr>
        <w:rPr>
          <w:color w:val="000000" w:themeColor="text1"/>
        </w:rPr>
      </w:pPr>
      <w:r w:rsidRPr="000F71C7">
        <w:rPr>
          <w:color w:val="000000" w:themeColor="text1"/>
        </w:rPr>
        <w:t>‘</w:t>
      </w:r>
      <w:r w:rsidR="001F06BF" w:rsidRPr="000F71C7">
        <w:rPr>
          <w:color w:val="000000" w:themeColor="text1"/>
        </w:rPr>
        <w:t>NIKI rekenmodel subsidie</w:t>
      </w:r>
      <w:r w:rsidRPr="000F71C7">
        <w:rPr>
          <w:color w:val="000000" w:themeColor="text1"/>
        </w:rPr>
        <w:t>’</w:t>
      </w:r>
      <w:r w:rsidR="002C3BDB" w:rsidRPr="000F71C7">
        <w:rPr>
          <w:color w:val="000000" w:themeColor="text1"/>
        </w:rPr>
        <w:t xml:space="preserve">, met bijbehorende </w:t>
      </w:r>
      <w:r w:rsidR="00BF6169" w:rsidRPr="000F71C7">
        <w:rPr>
          <w:color w:val="000000" w:themeColor="text1"/>
        </w:rPr>
        <w:t xml:space="preserve">aparte handleiding. </w:t>
      </w:r>
    </w:p>
    <w:p w14:paraId="7255A1CC" w14:textId="38F9C527" w:rsidR="0089116D" w:rsidRPr="00964107" w:rsidRDefault="00836940" w:rsidP="00E2042D">
      <w:pPr>
        <w:rPr>
          <w:color w:val="000000" w:themeColor="text1"/>
        </w:rPr>
      </w:pPr>
      <w:r w:rsidRPr="000F71C7">
        <w:rPr>
          <w:color w:val="000000" w:themeColor="text1"/>
        </w:rPr>
        <w:t>Deze</w:t>
      </w:r>
      <w:r w:rsidR="00BF6169" w:rsidRPr="000F71C7">
        <w:rPr>
          <w:color w:val="000000" w:themeColor="text1"/>
        </w:rPr>
        <w:t xml:space="preserve"> Excel</w:t>
      </w:r>
      <w:r w:rsidRPr="000F71C7">
        <w:rPr>
          <w:color w:val="000000" w:themeColor="text1"/>
        </w:rPr>
        <w:t xml:space="preserve"> rekenbladen dienen beiden volledig te worden ingevuld</w:t>
      </w:r>
      <w:r w:rsidR="00120FFE" w:rsidRPr="000F71C7">
        <w:rPr>
          <w:color w:val="000000" w:themeColor="text1"/>
        </w:rPr>
        <w:t>.</w:t>
      </w:r>
      <w:r w:rsidR="00120FFE" w:rsidRPr="00964107">
        <w:rPr>
          <w:color w:val="000000" w:themeColor="text1"/>
        </w:rPr>
        <w:t xml:space="preserve"> </w:t>
      </w:r>
    </w:p>
    <w:p w14:paraId="3F84508A" w14:textId="52129E7D" w:rsidR="002C3BDB" w:rsidRPr="00964107" w:rsidRDefault="002C3BDB" w:rsidP="00E2042D">
      <w:pPr>
        <w:rPr>
          <w:color w:val="000000" w:themeColor="text1"/>
        </w:rPr>
      </w:pPr>
    </w:p>
    <w:p w14:paraId="3A55B0DE" w14:textId="11CAB903" w:rsidR="002C3BDB" w:rsidRDefault="002C3BDB" w:rsidP="002C3BDB">
      <w:r w:rsidRPr="00964107">
        <w:rPr>
          <w:color w:val="000000" w:themeColor="text1"/>
        </w:rPr>
        <w:t xml:space="preserve">De </w:t>
      </w:r>
      <w:r w:rsidR="00C43C14">
        <w:rPr>
          <w:color w:val="000000" w:themeColor="text1"/>
        </w:rPr>
        <w:t>ui</w:t>
      </w:r>
      <w:r w:rsidR="00217BF7">
        <w:rPr>
          <w:color w:val="000000" w:themeColor="text1"/>
        </w:rPr>
        <w:t xml:space="preserve">tkomst van het NIKI rekenmodel </w:t>
      </w:r>
      <w:r w:rsidR="00C43C14">
        <w:rPr>
          <w:color w:val="000000" w:themeColor="text1"/>
        </w:rPr>
        <w:t xml:space="preserve">CO2-emissiereductie en de hoogte van de gevraagde subsidie </w:t>
      </w:r>
      <w:r w:rsidRPr="00964107">
        <w:rPr>
          <w:color w:val="000000" w:themeColor="text1"/>
        </w:rPr>
        <w:t>result</w:t>
      </w:r>
      <w:r w:rsidR="00C43C14">
        <w:rPr>
          <w:color w:val="000000" w:themeColor="text1"/>
        </w:rPr>
        <w:t xml:space="preserve">eert in een bod </w:t>
      </w:r>
      <w:r w:rsidR="00C43C14">
        <w:t>(gevraagde subsidie in € per ton CO</w:t>
      </w:r>
      <w:r w:rsidR="00C43C14" w:rsidRPr="00C53F20">
        <w:rPr>
          <w:vertAlign w:val="subscript"/>
        </w:rPr>
        <w:t>2</w:t>
      </w:r>
      <w:r w:rsidR="00C43C14">
        <w:t xml:space="preserve"> emissiereductie). Op basis van de uitgebrachte biedingen vindt de ranking van </w:t>
      </w:r>
      <w:r>
        <w:t xml:space="preserve">NIKI-projecten </w:t>
      </w:r>
      <w:r w:rsidR="00C43C14">
        <w:t>plaats</w:t>
      </w:r>
      <w:r>
        <w:t>. Het bepalen van de subsidie-intensiteit</w:t>
      </w:r>
      <w:r w:rsidDel="007F2322">
        <w:t xml:space="preserve"> </w:t>
      </w:r>
      <w:r>
        <w:t xml:space="preserve">is onderdeel van dit projectplan en vindt plaats </w:t>
      </w:r>
      <w:r w:rsidR="00964107">
        <w:t xml:space="preserve">in hoofdstuk </w:t>
      </w:r>
      <w:r w:rsidR="000D5595">
        <w:rPr>
          <w:highlight w:val="yellow"/>
        </w:rPr>
        <w:fldChar w:fldCharType="begin"/>
      </w:r>
      <w:r w:rsidR="000D5595">
        <w:instrText xml:space="preserve"> REF _Ref197582454 \r \h </w:instrText>
      </w:r>
      <w:r w:rsidR="000D5595">
        <w:rPr>
          <w:highlight w:val="yellow"/>
        </w:rPr>
      </w:r>
      <w:r w:rsidR="000D5595">
        <w:rPr>
          <w:highlight w:val="yellow"/>
        </w:rPr>
        <w:fldChar w:fldCharType="separate"/>
      </w:r>
      <w:r w:rsidR="00EB161C">
        <w:t>2.9</w:t>
      </w:r>
      <w:r w:rsidR="000D5595">
        <w:rPr>
          <w:highlight w:val="yellow"/>
        </w:rPr>
        <w:fldChar w:fldCharType="end"/>
      </w:r>
      <w:r w:rsidR="00964107">
        <w:t>.</w:t>
      </w:r>
    </w:p>
    <w:p w14:paraId="132EAF09" w14:textId="003B3A5A" w:rsidR="00A843D2" w:rsidRDefault="00A843D2">
      <w:pPr>
        <w:spacing w:line="240" w:lineRule="auto"/>
      </w:pPr>
    </w:p>
    <w:bookmarkEnd w:id="9"/>
    <w:p w14:paraId="1C5F8FD5" w14:textId="4DD6A5C6" w:rsidR="00576E93" w:rsidRDefault="00576E93" w:rsidP="000B02A0">
      <w:r w:rsidRPr="00E72BA1">
        <w:t xml:space="preserve">Voor het volledige overzicht van voorwaarden, uitsluitingsgronden en uitgangspunten wordt verwezen naar de regelingstekst. Deze </w:t>
      </w:r>
      <w:r w:rsidR="00D06A35">
        <w:rPr>
          <w:color w:val="000000" w:themeColor="text1"/>
        </w:rPr>
        <w:t>instructie</w:t>
      </w:r>
      <w:r w:rsidR="00D06A35" w:rsidRPr="00964107">
        <w:rPr>
          <w:color w:val="000000" w:themeColor="text1"/>
        </w:rPr>
        <w:t xml:space="preserve"> </w:t>
      </w:r>
      <w:r w:rsidRPr="00E72BA1">
        <w:t xml:space="preserve">sluit hier zoveel mogelijk bij aan en verduidelijkt deze waar mogelijk. </w:t>
      </w:r>
      <w:r w:rsidR="00D8647F" w:rsidRPr="00E72BA1">
        <w:t xml:space="preserve">Voor definities en uitleg wordt volledigheidshalve verwezen naar de regelingstekst. </w:t>
      </w:r>
      <w:r w:rsidRPr="00E72BA1">
        <w:t>Bij tegenstrijdigheden of onduidelijkheden is de regelingstekst leidend.</w:t>
      </w:r>
    </w:p>
    <w:p w14:paraId="4C905C1C" w14:textId="77777777" w:rsidR="00FB7B89" w:rsidRDefault="00FB7B89" w:rsidP="007D300D">
      <w:pPr>
        <w:pStyle w:val="Kop1"/>
      </w:pPr>
      <w:bookmarkStart w:id="12" w:name="_Ref197582400"/>
      <w:bookmarkStart w:id="13" w:name="_Toc201303645"/>
      <w:r>
        <w:lastRenderedPageBreak/>
        <w:t>Projectplan</w:t>
      </w:r>
      <w:bookmarkEnd w:id="12"/>
      <w:bookmarkEnd w:id="13"/>
    </w:p>
    <w:p w14:paraId="5262995B" w14:textId="7BF04B94" w:rsidR="00916FCD" w:rsidRPr="008B6E74" w:rsidRDefault="004A2E4D" w:rsidP="00217BF7">
      <w:pPr>
        <w:pStyle w:val="Kop2"/>
      </w:pPr>
      <w:bookmarkStart w:id="14" w:name="_Toc201303646"/>
      <w:r w:rsidRPr="008B6E74">
        <w:t>Openbare Samenvatting</w:t>
      </w:r>
      <w:bookmarkEnd w:id="14"/>
      <w:r w:rsidRPr="008B6E74">
        <w:t xml:space="preserve"> </w:t>
      </w:r>
    </w:p>
    <w:p w14:paraId="7C41EA1B" w14:textId="7B3A40AB" w:rsidR="004A2E4D" w:rsidRDefault="004A2E4D" w:rsidP="004A2E4D">
      <w:r>
        <w:t xml:space="preserve">Geef een samenvatting van het project. </w:t>
      </w:r>
      <w:r w:rsidR="00C00A55">
        <w:t xml:space="preserve">Deze samenvatting wordt </w:t>
      </w:r>
      <w:r w:rsidR="00C95A18">
        <w:t>openbaar gemaakt</w:t>
      </w:r>
      <w:r w:rsidR="00C00A55">
        <w:t xml:space="preserve"> als uw project subsidie krijgt</w:t>
      </w:r>
      <w:r w:rsidR="00C00A55">
        <w:rPr>
          <w:rStyle w:val="Voetnootmarkering"/>
        </w:rPr>
        <w:footnoteReference w:id="2"/>
      </w:r>
      <w:r w:rsidR="00C00A55">
        <w:t xml:space="preserve">. </w:t>
      </w:r>
      <w:r>
        <w:t>Houd een lengte van niet meer dan 1 A4 aan.</w:t>
      </w:r>
    </w:p>
    <w:p w14:paraId="07BEF6A3" w14:textId="77777777" w:rsidR="004A2E4D" w:rsidRDefault="004A2E4D" w:rsidP="004A2E4D"/>
    <w:p w14:paraId="44088330" w14:textId="3D2B07FE" w:rsidR="004A2E4D" w:rsidRDefault="004A2E4D" w:rsidP="004A2E4D">
      <w:r>
        <w:t>Gebruik de volgende indeling:</w:t>
      </w:r>
    </w:p>
    <w:p w14:paraId="159D9637" w14:textId="77777777" w:rsidR="004A2E4D" w:rsidRDefault="004A2E4D" w:rsidP="004A2E4D"/>
    <w:p w14:paraId="59988449" w14:textId="77777777" w:rsidR="004A2E4D" w:rsidRDefault="004A2E4D" w:rsidP="004A2E4D">
      <w:r>
        <w:t>Aanleiding –max 1200 tekens (inclusief spaties)-</w:t>
      </w:r>
    </w:p>
    <w:p w14:paraId="4B17C939" w14:textId="77777777" w:rsidR="004A2E4D" w:rsidRDefault="004A2E4D" w:rsidP="004A2E4D">
      <w:r>
        <w:t>&lt;Geef aan wat de aanleiding van het project is&gt;</w:t>
      </w:r>
    </w:p>
    <w:p w14:paraId="6A8F6E57" w14:textId="77777777" w:rsidR="004A2E4D" w:rsidRDefault="004A2E4D" w:rsidP="004A2E4D"/>
    <w:p w14:paraId="1B88E942" w14:textId="77777777" w:rsidR="004A2E4D" w:rsidRDefault="004A2E4D" w:rsidP="004A2E4D">
      <w:r>
        <w:t>Doel van het project  –max 1200 tekens (inclusief spaties)-</w:t>
      </w:r>
    </w:p>
    <w:p w14:paraId="6E6940CC" w14:textId="77777777" w:rsidR="004A2E4D" w:rsidRDefault="004A2E4D" w:rsidP="004A2E4D">
      <w:r>
        <w:t>&lt;Geef aan wat het doel van het project is en hoe het project bijdraagt aan de doelstellingen van de regeling&gt;</w:t>
      </w:r>
    </w:p>
    <w:p w14:paraId="56E7B84F" w14:textId="77777777" w:rsidR="004A2E4D" w:rsidRDefault="004A2E4D" w:rsidP="004A2E4D"/>
    <w:p w14:paraId="1296A59D" w14:textId="77777777" w:rsidR="004A2E4D" w:rsidRDefault="004A2E4D" w:rsidP="004A2E4D">
      <w:r>
        <w:t>Korte omschrijving van de activiteiten –max 1200 tekens (inclusief spaties)-</w:t>
      </w:r>
    </w:p>
    <w:p w14:paraId="385C35A1" w14:textId="77777777" w:rsidR="004A2E4D" w:rsidRDefault="004A2E4D" w:rsidP="004A2E4D">
      <w:r>
        <w:t>&lt;Geef een korte omschrijving van de activiteiten en taakverdeling binnen het project&gt;</w:t>
      </w:r>
    </w:p>
    <w:p w14:paraId="448220CE" w14:textId="77777777" w:rsidR="004A2E4D" w:rsidRDefault="004A2E4D" w:rsidP="004A2E4D"/>
    <w:p w14:paraId="4F3144F8" w14:textId="77777777" w:rsidR="004A2E4D" w:rsidRDefault="004A2E4D" w:rsidP="004A2E4D">
      <w:r>
        <w:t>Resultaat –max 1200 tekens (inclusief spaties)-</w:t>
      </w:r>
    </w:p>
    <w:p w14:paraId="4731621D" w14:textId="4C8DCF98" w:rsidR="000D5595" w:rsidRDefault="004A2E4D" w:rsidP="000D5595">
      <w:r>
        <w:t>&lt;Wat levert het project op? Wat is het uiteindelijke resultaat?&gt;</w:t>
      </w:r>
    </w:p>
    <w:p w14:paraId="0280AD8D" w14:textId="77777777" w:rsidR="000D5595" w:rsidRDefault="000D5595" w:rsidP="000D5595"/>
    <w:p w14:paraId="0656F5F2" w14:textId="5125FDDC" w:rsidR="000D5595" w:rsidRDefault="000D5595">
      <w:pPr>
        <w:spacing w:line="240" w:lineRule="auto"/>
      </w:pPr>
      <w:r>
        <w:br w:type="page"/>
      </w:r>
    </w:p>
    <w:p w14:paraId="4D456C5E" w14:textId="2107E6E3" w:rsidR="003B061F" w:rsidRPr="004F6173" w:rsidRDefault="000D5595" w:rsidP="004F6173">
      <w:pPr>
        <w:pStyle w:val="Kop2"/>
        <w:rPr>
          <w:lang w:val="nl"/>
        </w:rPr>
      </w:pPr>
      <w:bookmarkStart w:id="15" w:name="_Toc201303647"/>
      <w:r>
        <w:lastRenderedPageBreak/>
        <w:t>Projectbeschrijving</w:t>
      </w:r>
      <w:bookmarkEnd w:id="15"/>
    </w:p>
    <w:p w14:paraId="64646E25" w14:textId="55775B49" w:rsidR="003B061F" w:rsidRDefault="003B061F" w:rsidP="00643D04">
      <w:pPr>
        <w:rPr>
          <w:lang w:val="nl"/>
        </w:rPr>
      </w:pPr>
      <w:r>
        <w:rPr>
          <w:lang w:val="nl"/>
        </w:rPr>
        <w:t xml:space="preserve">De projectbeschrijving is het eerste deel van </w:t>
      </w:r>
      <w:r w:rsidR="00C860ED">
        <w:rPr>
          <w:lang w:val="nl"/>
        </w:rPr>
        <w:t>het projectplan</w:t>
      </w:r>
      <w:r>
        <w:rPr>
          <w:lang w:val="nl"/>
        </w:rPr>
        <w:t xml:space="preserve"> en biedt een overzicht van het voorgestelde </w:t>
      </w:r>
      <w:r w:rsidR="00C860ED">
        <w:rPr>
          <w:lang w:val="nl"/>
        </w:rPr>
        <w:t>NIKI-</w:t>
      </w:r>
      <w:r>
        <w:rPr>
          <w:lang w:val="nl"/>
        </w:rPr>
        <w:t xml:space="preserve">project. De projectbeschrijving </w:t>
      </w:r>
      <w:r w:rsidR="002B1F73">
        <w:rPr>
          <w:lang w:val="nl"/>
        </w:rPr>
        <w:t>omvat</w:t>
      </w:r>
      <w:r>
        <w:rPr>
          <w:lang w:val="nl"/>
        </w:rPr>
        <w:t xml:space="preserve"> beschrijving</w:t>
      </w:r>
      <w:r w:rsidR="002B1F73">
        <w:rPr>
          <w:lang w:val="nl"/>
        </w:rPr>
        <w:t>en</w:t>
      </w:r>
      <w:r>
        <w:rPr>
          <w:lang w:val="nl"/>
        </w:rPr>
        <w:t xml:space="preserve"> van de technologie, markt, </w:t>
      </w:r>
      <w:r w:rsidR="00643D04">
        <w:rPr>
          <w:lang w:val="nl"/>
        </w:rPr>
        <w:t>onderscheidend/innovatief vermogen</w:t>
      </w:r>
      <w:r>
        <w:rPr>
          <w:lang w:val="nl"/>
        </w:rPr>
        <w:t xml:space="preserve"> en project</w:t>
      </w:r>
      <w:r w:rsidR="00B53BA6">
        <w:rPr>
          <w:lang w:val="nl"/>
        </w:rPr>
        <w:t>planning</w:t>
      </w:r>
      <w:r>
        <w:rPr>
          <w:lang w:val="nl"/>
        </w:rPr>
        <w:t xml:space="preserve">. </w:t>
      </w:r>
    </w:p>
    <w:p w14:paraId="3F4420AF" w14:textId="155E39BE" w:rsidR="00BB68E3" w:rsidRDefault="003B061F" w:rsidP="00FE05F2">
      <w:pPr>
        <w:pStyle w:val="Kop3"/>
        <w:rPr>
          <w:lang w:val="nl"/>
        </w:rPr>
      </w:pPr>
      <w:r w:rsidRPr="00FE05F2">
        <w:t>Doelstellingen</w:t>
      </w:r>
    </w:p>
    <w:p w14:paraId="6B639D9F" w14:textId="66D575CE" w:rsidR="003B061F" w:rsidRDefault="003B061F" w:rsidP="003B061F">
      <w:r>
        <w:t>Het doel van de projectbeschrijving is om:</w:t>
      </w:r>
    </w:p>
    <w:p w14:paraId="67A2BD31" w14:textId="1844B807" w:rsidR="003B061F" w:rsidRDefault="003B061F" w:rsidP="007D300D">
      <w:pPr>
        <w:pStyle w:val="Lijstalinea"/>
        <w:numPr>
          <w:ilvl w:val="0"/>
          <w:numId w:val="4"/>
        </w:numPr>
      </w:pPr>
      <w:r>
        <w:t xml:space="preserve">de reikwijdte van het voorgestelde </w:t>
      </w:r>
      <w:r w:rsidR="00C860ED">
        <w:t>NIKI-</w:t>
      </w:r>
      <w:r>
        <w:t>project</w:t>
      </w:r>
      <w:r w:rsidR="00F712AA">
        <w:t xml:space="preserve"> te begrijpen</w:t>
      </w:r>
      <w:r>
        <w:t>,</w:t>
      </w:r>
    </w:p>
    <w:p w14:paraId="6940F84F" w14:textId="1A48CE4D" w:rsidR="003B061F" w:rsidRDefault="003B061F" w:rsidP="007D300D">
      <w:pPr>
        <w:pStyle w:val="Lijstalinea"/>
        <w:numPr>
          <w:ilvl w:val="0"/>
          <w:numId w:val="4"/>
        </w:numPr>
      </w:pPr>
      <w:r>
        <w:t>de unieke kenmerken van het project</w:t>
      </w:r>
      <w:r w:rsidR="00F712AA">
        <w:t xml:space="preserve"> te identificeren</w:t>
      </w:r>
      <w:r>
        <w:t xml:space="preserve">; wat </w:t>
      </w:r>
      <w:r w:rsidR="00F712AA">
        <w:t xml:space="preserve">onderscheidt </w:t>
      </w:r>
      <w:r>
        <w:t xml:space="preserve">het project van andere </w:t>
      </w:r>
      <w:r w:rsidR="00F4461F">
        <w:t>gevestigde commerciële activiteiten</w:t>
      </w:r>
      <w:r w:rsidR="00F712AA">
        <w:t>?</w:t>
      </w:r>
      <w:r>
        <w:t xml:space="preserve"> </w:t>
      </w:r>
    </w:p>
    <w:p w14:paraId="16E32EAD" w14:textId="73A41126" w:rsidR="00044FE4" w:rsidRDefault="003B061F" w:rsidP="00044FE4">
      <w:pPr>
        <w:pStyle w:val="Lijstalinea"/>
        <w:numPr>
          <w:ilvl w:val="0"/>
          <w:numId w:val="4"/>
        </w:numPr>
      </w:pPr>
      <w:r>
        <w:t xml:space="preserve">de context van </w:t>
      </w:r>
      <w:r w:rsidR="000D60CE">
        <w:t xml:space="preserve">het </w:t>
      </w:r>
      <w:r w:rsidR="00C860ED">
        <w:t xml:space="preserve">project </w:t>
      </w:r>
      <w:r w:rsidR="00F712AA">
        <w:t>te begrijpen</w:t>
      </w:r>
      <w:r>
        <w:t>.</w:t>
      </w:r>
    </w:p>
    <w:p w14:paraId="31D323C4" w14:textId="093F8D9D" w:rsidR="00044FE4" w:rsidRDefault="00044FE4" w:rsidP="00044FE4">
      <w:pPr>
        <w:pStyle w:val="Lijstalinea"/>
        <w:numPr>
          <w:ilvl w:val="0"/>
          <w:numId w:val="4"/>
        </w:numPr>
      </w:pPr>
      <w:r>
        <w:t xml:space="preserve">de </w:t>
      </w:r>
      <w:r w:rsidR="00545479">
        <w:t>k</w:t>
      </w:r>
      <w:r w:rsidR="00D53C98">
        <w:t>euze te begrijpen waarom het NIKI-project onder de gekozen categorie is ingediend.</w:t>
      </w:r>
    </w:p>
    <w:p w14:paraId="3C3867D2" w14:textId="7A6EA8B6" w:rsidR="00147428" w:rsidRDefault="00147428" w:rsidP="00F74C09">
      <w:pPr>
        <w:pStyle w:val="Kop3"/>
        <w:rPr>
          <w:lang w:val="nl"/>
        </w:rPr>
      </w:pPr>
      <w:r>
        <w:rPr>
          <w:lang w:val="nl"/>
        </w:rPr>
        <w:t>Welke informatie moet in</w:t>
      </w:r>
      <w:r w:rsidR="00F74C09">
        <w:rPr>
          <w:lang w:val="nl"/>
        </w:rPr>
        <w:t xml:space="preserve"> projectbeschrijving</w:t>
      </w:r>
      <w:r>
        <w:rPr>
          <w:lang w:val="nl"/>
        </w:rPr>
        <w:t xml:space="preserve"> worden verstrekt?</w:t>
      </w:r>
    </w:p>
    <w:p w14:paraId="5095BFFE" w14:textId="77777777" w:rsidR="00B718C4" w:rsidRDefault="00B718C4" w:rsidP="00B718C4">
      <w:r w:rsidRPr="00215979">
        <w:rPr>
          <w:u w:val="single"/>
        </w:rPr>
        <w:t>Projectoverzicht</w:t>
      </w:r>
      <w:r>
        <w:t xml:space="preserve"> </w:t>
      </w:r>
      <w:r>
        <w:tab/>
        <w:t xml:space="preserve">- Beschrijf wat het project beoogt te bereiken. Dit kan grondstoffen, conversietechnologie, schaal, product(en), markt(en), locatie en beoogd tijdsbestek omvatten.  </w:t>
      </w:r>
    </w:p>
    <w:p w14:paraId="1BF36431" w14:textId="77777777" w:rsidR="00B718C4" w:rsidRDefault="00B718C4" w:rsidP="00B718C4"/>
    <w:p w14:paraId="63577B5F" w14:textId="77777777" w:rsidR="00B718C4" w:rsidRDefault="00B718C4" w:rsidP="00B718C4">
      <w:r w:rsidRPr="00215979">
        <w:rPr>
          <w:u w:val="single"/>
        </w:rPr>
        <w:t>Achtergrond</w:t>
      </w:r>
      <w:r>
        <w:t xml:space="preserve"> -</w:t>
      </w:r>
      <w:r>
        <w:tab/>
        <w:t xml:space="preserve">Geef details over de achtergrond en context rond de identificatie en definitie van het project. Dit kan details omvatten over wie de haalbaarheidsstudie heeft geïnitieerd en de marktkansen van het project.  </w:t>
      </w:r>
    </w:p>
    <w:p w14:paraId="55439EA4" w14:textId="77777777" w:rsidR="00B718C4" w:rsidRDefault="00B718C4" w:rsidP="00F74C09">
      <w:pPr>
        <w:rPr>
          <w:u w:val="single"/>
        </w:rPr>
      </w:pPr>
    </w:p>
    <w:p w14:paraId="7F213BFA" w14:textId="0C7BC6B9" w:rsidR="00F74C09" w:rsidRDefault="00F74C09" w:rsidP="00F74C09">
      <w:r w:rsidRPr="00215979">
        <w:rPr>
          <w:u w:val="single"/>
        </w:rPr>
        <w:t>Beschrijving van het proces</w:t>
      </w:r>
      <w:r w:rsidR="00643D04">
        <w:t xml:space="preserve"> </w:t>
      </w:r>
      <w:r>
        <w:t>-</w:t>
      </w:r>
      <w:r>
        <w:tab/>
        <w:t xml:space="preserve">Definieer het proces (inclusief grondstoffen, conversietechnologieën en producten) en definieer duidelijk de </w:t>
      </w:r>
      <w:r w:rsidR="00A160C7">
        <w:t>systeem</w:t>
      </w:r>
      <w:r>
        <w:t xml:space="preserve">grenzen.  </w:t>
      </w:r>
    </w:p>
    <w:p w14:paraId="53814419" w14:textId="77777777" w:rsidR="00C171E1" w:rsidRDefault="00C171E1" w:rsidP="00F74C09"/>
    <w:p w14:paraId="69E776AD" w14:textId="77777777" w:rsidR="00C171E1" w:rsidRDefault="00C171E1" w:rsidP="00C171E1">
      <w:r w:rsidRPr="001F4508">
        <w:rPr>
          <w:u w:val="single"/>
        </w:rPr>
        <w:t>Eigendomsstructuur/Partners</w:t>
      </w:r>
      <w:r>
        <w:t xml:space="preserve"> - Illustreer duidelijk de voorgestelde structuur van het eigendom van de fabriek/installaties en geef details over de eigenaren en/of investeerders van de fabriek/installaties en de belangrijkste partners voor de oplevering van het NIKI-project. </w:t>
      </w:r>
    </w:p>
    <w:p w14:paraId="0F0629CC" w14:textId="77777777" w:rsidR="00C171E1" w:rsidRDefault="00C171E1" w:rsidP="00F74C09"/>
    <w:p w14:paraId="57CD5045" w14:textId="296F2C77" w:rsidR="00F74C09" w:rsidRDefault="00F74C09" w:rsidP="00F74C09">
      <w:r w:rsidRPr="00215979">
        <w:rPr>
          <w:u w:val="single"/>
        </w:rPr>
        <w:t>Locatie</w:t>
      </w:r>
      <w:r w:rsidR="00590C9E">
        <w:rPr>
          <w:u w:val="single"/>
        </w:rPr>
        <w:t>-</w:t>
      </w:r>
      <w:r w:rsidRPr="00215979">
        <w:rPr>
          <w:u w:val="single"/>
        </w:rPr>
        <w:t xml:space="preserve"> en sitedetails</w:t>
      </w:r>
      <w:r>
        <w:t xml:space="preserve"> -</w:t>
      </w:r>
      <w:r w:rsidR="00643D04">
        <w:t xml:space="preserve"> </w:t>
      </w:r>
      <w:r w:rsidR="00F3558D">
        <w:t xml:space="preserve">Locatie </w:t>
      </w:r>
      <w:r w:rsidR="00992CE1">
        <w:t xml:space="preserve">(adres) </w:t>
      </w:r>
      <w:r w:rsidR="00F3558D">
        <w:t>van het NIKI-project en d</w:t>
      </w:r>
      <w:r>
        <w:t>etails van de locatie die</w:t>
      </w:r>
      <w:r w:rsidR="00C860ED">
        <w:t xml:space="preserve"> </w:t>
      </w:r>
      <w:r>
        <w:t xml:space="preserve">van invloed zijn op de </w:t>
      </w:r>
      <w:r w:rsidR="00C93FBF">
        <w:t xml:space="preserve">beoogde </w:t>
      </w:r>
      <w:r w:rsidR="002B1F73">
        <w:t>resultaten</w:t>
      </w:r>
      <w:r w:rsidR="002B1F73" w:rsidRPr="0093709F" w:rsidDel="0093709F">
        <w:t xml:space="preserve"> </w:t>
      </w:r>
      <w:r>
        <w:t xml:space="preserve">van het project, bijvoorbeeld bestaande nutsvoorzieningen, installaties, infrastructuur en/of de nabijheid van grondstoffen of downstreamgebruikers. </w:t>
      </w:r>
    </w:p>
    <w:p w14:paraId="40F4D46E" w14:textId="77777777" w:rsidR="000A0BD4" w:rsidRDefault="000A0BD4" w:rsidP="00F74C09"/>
    <w:p w14:paraId="3CD688F5" w14:textId="77777777" w:rsidR="000A0BD4" w:rsidRPr="00C358B3" w:rsidRDefault="000A0BD4" w:rsidP="000A0BD4">
      <w:r w:rsidRPr="00A160C7">
        <w:rPr>
          <w:u w:val="single"/>
        </w:rPr>
        <w:t>Green field / Brown field</w:t>
      </w:r>
      <w:r w:rsidRPr="00A160C7">
        <w:t xml:space="preserve"> – Het NIKI-project kan een volledig nieuwe installatie en nieuw proces zijn (green field). Het is ook mogelijk dat het project onderdeel is van een bestaand proces of bedrijfsvoering (Brown field), waarbij één of meerdere processtappen (als NIKI-project) aangepast worden. Beschrijf en geef duidelijk weer wat het geval is en hoe het N</w:t>
      </w:r>
      <w:r w:rsidRPr="00C358B3">
        <w:t xml:space="preserve">IKI-project in de bedrijfsvoering wordt ingepast. </w:t>
      </w:r>
    </w:p>
    <w:p w14:paraId="245E7B9D" w14:textId="57B8ED42" w:rsidR="00553217" w:rsidRPr="00C358B3" w:rsidRDefault="00553217" w:rsidP="00F74C09"/>
    <w:p w14:paraId="3275674C" w14:textId="30C7447F" w:rsidR="00EA5AA6" w:rsidRPr="00C358B3" w:rsidRDefault="00FE747B" w:rsidP="00EA5AA6">
      <w:r w:rsidRPr="00C358B3">
        <w:rPr>
          <w:u w:val="single"/>
        </w:rPr>
        <w:t>Projectplanning</w:t>
      </w:r>
      <w:r w:rsidR="00643D04" w:rsidRPr="00C358B3">
        <w:t xml:space="preserve"> </w:t>
      </w:r>
      <w:r w:rsidR="00F74C09" w:rsidRPr="00C358B3">
        <w:t xml:space="preserve">- </w:t>
      </w:r>
      <w:r w:rsidRPr="00C358B3">
        <w:t>Geef</w:t>
      </w:r>
      <w:r w:rsidR="00EA5AA6" w:rsidRPr="00C358B3">
        <w:t xml:space="preserve"> de verwachte </w:t>
      </w:r>
      <w:r w:rsidR="00C93FBF" w:rsidRPr="00C358B3">
        <w:t xml:space="preserve">startmomenten </w:t>
      </w:r>
      <w:r w:rsidR="00EA5AA6" w:rsidRPr="00C358B3">
        <w:t xml:space="preserve">en </w:t>
      </w:r>
      <w:r w:rsidR="00C93FBF" w:rsidRPr="00C358B3">
        <w:t>tijds</w:t>
      </w:r>
      <w:r w:rsidR="00EA5AA6" w:rsidRPr="00C358B3">
        <w:t xml:space="preserve">duur </w:t>
      </w:r>
      <w:r w:rsidRPr="00C358B3">
        <w:t>weer</w:t>
      </w:r>
      <w:r w:rsidR="00C358B3" w:rsidRPr="00C358B3">
        <w:t>.</w:t>
      </w:r>
      <w:r w:rsidR="00EA5AA6" w:rsidRPr="00C358B3">
        <w:t xml:space="preserve"> Belangrijke </w:t>
      </w:r>
      <w:r w:rsidR="00217BF7" w:rsidRPr="00C358B3">
        <w:t>onderdelen</w:t>
      </w:r>
      <w:r w:rsidR="00EA5AA6" w:rsidRPr="00C358B3">
        <w:t xml:space="preserve"> die moeten worden behandeld, zijn:  </w:t>
      </w:r>
    </w:p>
    <w:p w14:paraId="5D08A78C" w14:textId="77777777" w:rsidR="00EA5AA6" w:rsidRPr="00C358B3" w:rsidRDefault="00EA5AA6" w:rsidP="00EA5AA6">
      <w:r w:rsidRPr="00C358B3">
        <w:t>1.</w:t>
      </w:r>
      <w:r w:rsidRPr="00C358B3">
        <w:tab/>
        <w:t xml:space="preserve">Start van het project </w:t>
      </w:r>
    </w:p>
    <w:p w14:paraId="7E279B69" w14:textId="53A6694F" w:rsidR="00EA5AA6" w:rsidRPr="00C358B3" w:rsidRDefault="00217BF7" w:rsidP="00EA5AA6">
      <w:r w:rsidRPr="00C358B3">
        <w:t>2</w:t>
      </w:r>
      <w:r w:rsidR="00EA5AA6" w:rsidRPr="00C358B3">
        <w:t>.</w:t>
      </w:r>
      <w:r w:rsidR="00EA5AA6" w:rsidRPr="00C358B3">
        <w:tab/>
        <w:t>Realisatie / bouw</w:t>
      </w:r>
      <w:r w:rsidR="004B404F" w:rsidRPr="00C358B3">
        <w:t xml:space="preserve"> </w:t>
      </w:r>
      <w:r w:rsidR="00BA783E" w:rsidRPr="00C358B3">
        <w:t>/</w:t>
      </w:r>
      <w:r w:rsidR="004B404F" w:rsidRPr="00C358B3">
        <w:t xml:space="preserve"> </w:t>
      </w:r>
      <w:r w:rsidR="00BA783E" w:rsidRPr="00C358B3">
        <w:t>aanpassing</w:t>
      </w:r>
      <w:r w:rsidR="00EA5AA6" w:rsidRPr="00C358B3">
        <w:t xml:space="preserve"> van </w:t>
      </w:r>
      <w:r w:rsidR="00C93FBF" w:rsidRPr="00C358B3">
        <w:t xml:space="preserve">installatie(s) </w:t>
      </w:r>
    </w:p>
    <w:p w14:paraId="50820128" w14:textId="4469EC87" w:rsidR="00EA5AA6" w:rsidRPr="00C358B3" w:rsidRDefault="00217BF7" w:rsidP="00EA5AA6">
      <w:r w:rsidRPr="00C358B3">
        <w:t>3</w:t>
      </w:r>
      <w:r w:rsidR="00EA5AA6" w:rsidRPr="00C358B3">
        <w:t>.</w:t>
      </w:r>
      <w:r w:rsidR="00EA5AA6" w:rsidRPr="00C358B3">
        <w:tab/>
      </w:r>
      <w:r w:rsidR="001F4508" w:rsidRPr="00C358B3">
        <w:t>I</w:t>
      </w:r>
      <w:r w:rsidR="00EA5AA6" w:rsidRPr="00C358B3">
        <w:t>n werking stellen</w:t>
      </w:r>
      <w:r w:rsidR="001F4508" w:rsidRPr="00C358B3">
        <w:t xml:space="preserve"> / testfase</w:t>
      </w:r>
      <w:r w:rsidR="00EA5AA6" w:rsidRPr="00C358B3">
        <w:t xml:space="preserve"> </w:t>
      </w:r>
    </w:p>
    <w:p w14:paraId="267338AB" w14:textId="34DE5AD0" w:rsidR="00EA5AA6" w:rsidRDefault="00217BF7" w:rsidP="00EA5AA6">
      <w:r w:rsidRPr="00C358B3">
        <w:t>4</w:t>
      </w:r>
      <w:r w:rsidR="00EA5AA6" w:rsidRPr="00C358B3">
        <w:t>.</w:t>
      </w:r>
      <w:r w:rsidR="00EA5AA6" w:rsidRPr="00C358B3">
        <w:tab/>
        <w:t>Operationele fase</w:t>
      </w:r>
      <w:r w:rsidR="00EA5AA6">
        <w:t xml:space="preserve"> </w:t>
      </w:r>
    </w:p>
    <w:p w14:paraId="123A0D99" w14:textId="56289188" w:rsidR="001F4508" w:rsidRDefault="001F4508" w:rsidP="00EA5AA6"/>
    <w:p w14:paraId="086400DA" w14:textId="0A3C59F5" w:rsidR="00705F2C" w:rsidRDefault="000D0134" w:rsidP="000D0134">
      <w:bookmarkStart w:id="16" w:name="_Hlk201740027"/>
      <w:r w:rsidRPr="000D0134">
        <w:t xml:space="preserve">De start van het NIKI-project vindt plaats na de </w:t>
      </w:r>
      <w:r w:rsidR="00513ADC" w:rsidRPr="00513ADC">
        <w:t xml:space="preserve">eerste bindende verplichting </w:t>
      </w:r>
      <w:r w:rsidRPr="000D0134">
        <w:t>die een investering onomkeerbaar maakt</w:t>
      </w:r>
      <w:r w:rsidR="00513ADC" w:rsidRPr="00513ADC">
        <w:t xml:space="preserve"> </w:t>
      </w:r>
      <w:r w:rsidR="00513ADC">
        <w:t xml:space="preserve">of </w:t>
      </w:r>
      <w:r w:rsidR="00513ADC" w:rsidRPr="000D0134">
        <w:t>na het nemen van de FID</w:t>
      </w:r>
      <w:r w:rsidR="00513ADC">
        <w:t xml:space="preserve"> (Financial Investment </w:t>
      </w:r>
      <w:proofErr w:type="spellStart"/>
      <w:r w:rsidR="00513ADC">
        <w:t>Decision</w:t>
      </w:r>
      <w:proofErr w:type="spellEnd"/>
      <w:r w:rsidR="00513ADC">
        <w:t>)</w:t>
      </w:r>
      <w:r w:rsidRPr="000D0134">
        <w:t>. Afhankelijk van welk besluit het eerst genomen wordt</w:t>
      </w:r>
      <w:bookmarkEnd w:id="16"/>
      <w:r w:rsidRPr="000D0134">
        <w:t>.</w:t>
      </w:r>
    </w:p>
    <w:p w14:paraId="053D6866" w14:textId="77777777" w:rsidR="000D0134" w:rsidRDefault="000D0134" w:rsidP="000D0134"/>
    <w:p w14:paraId="23D43EBB" w14:textId="77777777" w:rsidR="00705F2C" w:rsidRDefault="00705F2C" w:rsidP="00F83C6D"/>
    <w:p w14:paraId="6D63E792" w14:textId="727F0211" w:rsidR="00D7110D" w:rsidRDefault="00D7110D" w:rsidP="00F83C6D">
      <w:r w:rsidRPr="00705F2C">
        <w:lastRenderedPageBreak/>
        <w:t>De aankoop van gronden en voorbereidende werkzaamheden, zoals het verkrijgen van vergunningen en de uitvoering van voorbereidende haalbaarheidsstudies, worden niet als aanvang van de werkzaamheden beschouwd. Bij overnames is de “aanvang van de werkzaamheden” het tijdstip van de verwerving van de activa die rechtstreeks met de overgenomen vestiging verband houden</w:t>
      </w:r>
      <w:r w:rsidR="00F83C6D" w:rsidRPr="00705F2C">
        <w:t>.</w:t>
      </w:r>
    </w:p>
    <w:p w14:paraId="574798B7" w14:textId="77777777" w:rsidR="006419B6" w:rsidRDefault="006419B6" w:rsidP="00F83C6D"/>
    <w:p w14:paraId="72539A1B" w14:textId="0EC872AB" w:rsidR="00F83C6D" w:rsidRDefault="00FE747B" w:rsidP="00F83C6D">
      <w:r>
        <w:t>Geef de g</w:t>
      </w:r>
      <w:r w:rsidRPr="00080498">
        <w:t>o</w:t>
      </w:r>
      <w:r>
        <w:t>/</w:t>
      </w:r>
      <w:r w:rsidRPr="00080498">
        <w:t xml:space="preserve">no-go momenten in de fase tot de </w:t>
      </w:r>
      <w:r>
        <w:t>start van het NIKI-project inclusief verwachte tijdstip finale investeringsbeslissing</w:t>
      </w:r>
      <w:r w:rsidR="00F83C6D">
        <w:t>.</w:t>
      </w:r>
    </w:p>
    <w:p w14:paraId="58F53B13" w14:textId="77777777" w:rsidR="00F83C6D" w:rsidRDefault="00F83C6D" w:rsidP="00F83C6D"/>
    <w:p w14:paraId="6B147121" w14:textId="0C4BF4A6" w:rsidR="00FE747B" w:rsidRDefault="00FE747B" w:rsidP="00F83C6D">
      <w:r w:rsidRPr="006419B6">
        <w:t xml:space="preserve">Vermeld de actuele status van het project op het moment van aanvragen. </w:t>
      </w:r>
    </w:p>
    <w:p w14:paraId="681E7657" w14:textId="77777777" w:rsidR="00044FE4" w:rsidRDefault="00044FE4">
      <w:pPr>
        <w:spacing w:line="240" w:lineRule="auto"/>
      </w:pPr>
    </w:p>
    <w:p w14:paraId="0EDF8A4A" w14:textId="490D07E4" w:rsidR="00D53C98" w:rsidRDefault="007A462E">
      <w:pPr>
        <w:spacing w:line="240" w:lineRule="auto"/>
      </w:pPr>
      <w:r>
        <w:rPr>
          <w:u w:val="single"/>
        </w:rPr>
        <w:t>Categorie en thema</w:t>
      </w:r>
      <w:r>
        <w:t xml:space="preserve"> - </w:t>
      </w:r>
      <w:r w:rsidR="00D53C98">
        <w:t xml:space="preserve">Onderbouw de keuze in categorie en thema die gemaakt </w:t>
      </w:r>
      <w:r w:rsidR="00FE7216">
        <w:t xml:space="preserve">is </w:t>
      </w:r>
      <w:r w:rsidR="00D53C98">
        <w:t>bij het indienen van het NIKI-project. Uit de onderbouwing moet tenminste blijken welke activiteiten onder welke categorie of thema vallen, welke activiteiten het meeste bijdragen aan het beleidsdoel van NIKI (CO2-emissiereductie) en hoe deze activiteiten aansluiten bij de gekozen categorie en het gekozen thema.</w:t>
      </w:r>
    </w:p>
    <w:p w14:paraId="09F2AB1B" w14:textId="77777777" w:rsidR="00D53C98" w:rsidRDefault="00D53C98">
      <w:pPr>
        <w:spacing w:line="240" w:lineRule="auto"/>
      </w:pPr>
    </w:p>
    <w:p w14:paraId="137BF130" w14:textId="5ACF1DC6" w:rsidR="00D53C98" w:rsidRDefault="003403AC">
      <w:pPr>
        <w:spacing w:line="240" w:lineRule="auto"/>
      </w:pPr>
      <w:r>
        <w:t xml:space="preserve">Bij een keuze voor categorie A moet aannemelijk worden gemaakt dat de emissiereductie door het NIKI-project hoofdzakelijk door </w:t>
      </w:r>
      <w:r w:rsidRPr="007A462E">
        <w:rPr>
          <w:u w:val="single"/>
        </w:rPr>
        <w:t>directe emissiereductie</w:t>
      </w:r>
      <w:r>
        <w:t xml:space="preserve"> wordt bereikt. </w:t>
      </w:r>
    </w:p>
    <w:p w14:paraId="2A2F13B9" w14:textId="12422704" w:rsidR="000D5595" w:rsidRDefault="00D53C98">
      <w:pPr>
        <w:spacing w:line="240" w:lineRule="auto"/>
      </w:pPr>
      <w:r>
        <w:t xml:space="preserve"> </w:t>
      </w:r>
      <w:r w:rsidR="000D5595">
        <w:br w:type="page"/>
      </w:r>
    </w:p>
    <w:p w14:paraId="607C25BE" w14:textId="77777777" w:rsidR="00D53C98" w:rsidRDefault="00D53C98">
      <w:pPr>
        <w:spacing w:line="240" w:lineRule="auto"/>
      </w:pPr>
    </w:p>
    <w:p w14:paraId="05AA4E03" w14:textId="3751465D" w:rsidR="00AC5BE8" w:rsidRPr="00CC1DD5" w:rsidRDefault="00AC5BE8" w:rsidP="00CC1DD5">
      <w:pPr>
        <w:pStyle w:val="Kop2"/>
        <w:rPr>
          <w:lang w:val="nl"/>
        </w:rPr>
      </w:pPr>
      <w:bookmarkStart w:id="17" w:name="_Toc201303648"/>
      <w:r w:rsidRPr="00CC1DD5">
        <w:rPr>
          <w:lang w:val="nl"/>
        </w:rPr>
        <w:t xml:space="preserve">Technische </w:t>
      </w:r>
      <w:r w:rsidR="00BE516E">
        <w:rPr>
          <w:lang w:val="nl"/>
        </w:rPr>
        <w:t>h</w:t>
      </w:r>
      <w:r w:rsidR="009642B4">
        <w:rPr>
          <w:lang w:val="nl"/>
        </w:rPr>
        <w:t>aalbaarheidsstudie</w:t>
      </w:r>
      <w:bookmarkEnd w:id="17"/>
    </w:p>
    <w:p w14:paraId="717F7585" w14:textId="77777777" w:rsidR="00AC5BE8" w:rsidRPr="00693C40" w:rsidRDefault="00AC5BE8" w:rsidP="00CC1DD5">
      <w:pPr>
        <w:pStyle w:val="Kop3"/>
        <w:rPr>
          <w:lang w:val="nl"/>
        </w:rPr>
      </w:pPr>
      <w:r w:rsidRPr="00693C40">
        <w:rPr>
          <w:lang w:val="nl"/>
        </w:rPr>
        <w:t>Inleiding</w:t>
      </w:r>
    </w:p>
    <w:p w14:paraId="122C6749" w14:textId="2158CA15" w:rsidR="00A709F2" w:rsidRDefault="003E7008" w:rsidP="00AC5BE8">
      <w:pPr>
        <w:rPr>
          <w:color w:val="000000" w:themeColor="text1"/>
          <w:lang w:val="nl"/>
        </w:rPr>
      </w:pPr>
      <w:r>
        <w:rPr>
          <w:color w:val="000000" w:themeColor="text1"/>
          <w:lang w:val="nl"/>
        </w:rPr>
        <w:t xml:space="preserve">Met </w:t>
      </w:r>
      <w:r w:rsidR="001E3023">
        <w:rPr>
          <w:color w:val="000000" w:themeColor="text1"/>
          <w:lang w:val="nl"/>
        </w:rPr>
        <w:t>de</w:t>
      </w:r>
      <w:r w:rsidR="00A709F2">
        <w:rPr>
          <w:color w:val="000000" w:themeColor="text1"/>
          <w:lang w:val="nl"/>
        </w:rPr>
        <w:t xml:space="preserve"> technische haalbaarheidsstudie geeft</w:t>
      </w:r>
      <w:r w:rsidR="001E3023">
        <w:rPr>
          <w:color w:val="000000" w:themeColor="text1"/>
          <w:lang w:val="nl"/>
        </w:rPr>
        <w:t xml:space="preserve"> u</w:t>
      </w:r>
      <w:r w:rsidR="00A709F2">
        <w:rPr>
          <w:color w:val="000000" w:themeColor="text1"/>
          <w:lang w:val="nl"/>
        </w:rPr>
        <w:t xml:space="preserve"> inzicht in hoe het proces er technisch uitziet, aan de hand </w:t>
      </w:r>
      <w:r w:rsidR="00834232">
        <w:rPr>
          <w:color w:val="000000" w:themeColor="text1"/>
          <w:lang w:val="nl"/>
        </w:rPr>
        <w:t xml:space="preserve">van omschrijvingen, technische specificaties en tekeningen etc. Het technisch ontwerp geeft inzicht in de toegepaste technieken, de werking van de installaties en welke technologische risico’s er aan het project zitten. Daarnaast vormt de technische haalbaarheidsstudie input voor de </w:t>
      </w:r>
      <w:r w:rsidR="001C5169">
        <w:rPr>
          <w:color w:val="000000" w:themeColor="text1"/>
          <w:lang w:val="nl"/>
        </w:rPr>
        <w:t>operationele en investeringskosten in de financiële haalbaarheidsstudie.</w:t>
      </w:r>
    </w:p>
    <w:p w14:paraId="0C4AF260" w14:textId="77777777" w:rsidR="00A709F2" w:rsidRDefault="00A709F2" w:rsidP="00AC5BE8">
      <w:pPr>
        <w:rPr>
          <w:color w:val="000000" w:themeColor="text1"/>
          <w:lang w:val="nl"/>
        </w:rPr>
      </w:pPr>
    </w:p>
    <w:p w14:paraId="3E307825" w14:textId="77777777" w:rsidR="000223EB" w:rsidRDefault="00834232" w:rsidP="00072DE1">
      <w:pPr>
        <w:rPr>
          <w:color w:val="000000" w:themeColor="text1"/>
          <w:lang w:val="nl"/>
        </w:rPr>
      </w:pPr>
      <w:r>
        <w:rPr>
          <w:color w:val="000000" w:themeColor="text1"/>
          <w:lang w:val="nl"/>
        </w:rPr>
        <w:t>Een voorwaarde voor NIKI-proj</w:t>
      </w:r>
      <w:r w:rsidR="001C1F1A">
        <w:rPr>
          <w:color w:val="000000" w:themeColor="text1"/>
          <w:lang w:val="nl"/>
        </w:rPr>
        <w:t>e</w:t>
      </w:r>
      <w:r>
        <w:rPr>
          <w:color w:val="000000" w:themeColor="text1"/>
          <w:lang w:val="nl"/>
        </w:rPr>
        <w:t xml:space="preserve">cten is dat de basic engineering is afgerond. </w:t>
      </w:r>
      <w:r w:rsidR="00072DE1" w:rsidRPr="00072DE1">
        <w:rPr>
          <w:color w:val="000000" w:themeColor="text1"/>
          <w:lang w:val="nl"/>
        </w:rPr>
        <w:t>Het doel van basic engineering is om de belangrijkste ontwerpcriteria en specificaties vast te stellen die nodig zijn om het project verder te ontwikkelen en risico’s te minimaliseren. In deze fase worden de technische oplossingen en ontwerpprincipes, uitgewerkt om als richtlijn te dienen voor de gedetailleerde ontwerp- en constructiefase van een project</w:t>
      </w:r>
      <w:r w:rsidR="00072DE1">
        <w:rPr>
          <w:color w:val="000000" w:themeColor="text1"/>
          <w:lang w:val="nl"/>
        </w:rPr>
        <w:t>.</w:t>
      </w:r>
      <w:r w:rsidR="00072DE1" w:rsidRPr="00072DE1">
        <w:rPr>
          <w:color w:val="000000" w:themeColor="text1"/>
          <w:lang w:val="nl"/>
        </w:rPr>
        <w:cr/>
      </w:r>
    </w:p>
    <w:p w14:paraId="56141454" w14:textId="218D20CF" w:rsidR="00A709F2" w:rsidRDefault="00834232" w:rsidP="00072DE1">
      <w:pPr>
        <w:rPr>
          <w:color w:val="000000" w:themeColor="text1"/>
          <w:lang w:val="nl"/>
        </w:rPr>
      </w:pPr>
      <w:r>
        <w:rPr>
          <w:color w:val="000000" w:themeColor="text1"/>
          <w:lang w:val="nl"/>
        </w:rPr>
        <w:t xml:space="preserve">U mag voor de technische haalbaarheid dan ook verwijzen naar de </w:t>
      </w:r>
      <w:r w:rsidR="00072DE1">
        <w:rPr>
          <w:color w:val="000000" w:themeColor="text1"/>
          <w:lang w:val="nl"/>
        </w:rPr>
        <w:t xml:space="preserve">stukken die u aanlevert om aan te tonen dat de </w:t>
      </w:r>
      <w:r>
        <w:rPr>
          <w:color w:val="000000" w:themeColor="text1"/>
          <w:lang w:val="nl"/>
        </w:rPr>
        <w:t>basic engineering</w:t>
      </w:r>
      <w:r w:rsidR="00072DE1">
        <w:rPr>
          <w:color w:val="000000" w:themeColor="text1"/>
          <w:lang w:val="nl"/>
        </w:rPr>
        <w:t xml:space="preserve"> is afgerond</w:t>
      </w:r>
      <w:r>
        <w:rPr>
          <w:color w:val="000000" w:themeColor="text1"/>
          <w:lang w:val="nl"/>
        </w:rPr>
        <w:t>, zo lang alle punten hieronder genoemd daarin behandeld worden.</w:t>
      </w:r>
    </w:p>
    <w:p w14:paraId="49A7AE79" w14:textId="06A1349C" w:rsidR="007D41E0" w:rsidRDefault="00A94506" w:rsidP="007D41E0">
      <w:pPr>
        <w:pStyle w:val="Kop3"/>
        <w:rPr>
          <w:lang w:val="nl"/>
        </w:rPr>
      </w:pPr>
      <w:bookmarkStart w:id="18" w:name="_Toc193789874"/>
      <w:bookmarkStart w:id="19" w:name="_Toc193789954"/>
      <w:bookmarkStart w:id="20" w:name="_Toc194558802"/>
      <w:bookmarkStart w:id="21" w:name="_Toc193789875"/>
      <w:bookmarkStart w:id="22" w:name="_Toc193789955"/>
      <w:bookmarkStart w:id="23" w:name="_Toc194558803"/>
      <w:bookmarkStart w:id="24" w:name="_Toc193789876"/>
      <w:bookmarkStart w:id="25" w:name="_Toc193789956"/>
      <w:bookmarkStart w:id="26" w:name="_Toc194558804"/>
      <w:bookmarkStart w:id="27" w:name="_Toc193789877"/>
      <w:bookmarkStart w:id="28" w:name="_Toc193789957"/>
      <w:bookmarkStart w:id="29" w:name="_Toc194558805"/>
      <w:bookmarkStart w:id="30" w:name="_Toc193789878"/>
      <w:bookmarkStart w:id="31" w:name="_Toc193789958"/>
      <w:bookmarkStart w:id="32" w:name="_Toc19455880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lang w:val="nl"/>
        </w:rPr>
        <w:t>Gevraagd</w:t>
      </w:r>
      <w:r w:rsidR="00834232">
        <w:rPr>
          <w:lang w:val="nl"/>
        </w:rPr>
        <w:t>e</w:t>
      </w:r>
      <w:r>
        <w:rPr>
          <w:lang w:val="nl"/>
        </w:rPr>
        <w:t xml:space="preserve"> informatie</w:t>
      </w:r>
      <w:r w:rsidR="005B7721">
        <w:rPr>
          <w:lang w:val="nl"/>
        </w:rPr>
        <w:t xml:space="preserve"> </w:t>
      </w:r>
      <w:r w:rsidR="00956021">
        <w:rPr>
          <w:lang w:val="nl"/>
        </w:rPr>
        <w:t>NIKI-</w:t>
      </w:r>
      <w:r w:rsidR="005B7721">
        <w:rPr>
          <w:lang w:val="nl"/>
        </w:rPr>
        <w:t>proces en</w:t>
      </w:r>
      <w:r>
        <w:rPr>
          <w:lang w:val="nl"/>
        </w:rPr>
        <w:t xml:space="preserve"> </w:t>
      </w:r>
      <w:r w:rsidR="00956021">
        <w:rPr>
          <w:lang w:val="nl"/>
        </w:rPr>
        <w:t>NIKI-</w:t>
      </w:r>
      <w:r>
        <w:rPr>
          <w:lang w:val="nl"/>
        </w:rPr>
        <w:t>installaties</w:t>
      </w:r>
    </w:p>
    <w:p w14:paraId="3E4B06F5" w14:textId="7D7C68C9" w:rsidR="007D41E0" w:rsidRPr="007D41E0" w:rsidRDefault="007D41E0" w:rsidP="000223EB">
      <w:pPr>
        <w:rPr>
          <w:lang w:val="nl"/>
        </w:rPr>
      </w:pPr>
      <w:r>
        <w:rPr>
          <w:lang w:val="nl"/>
        </w:rPr>
        <w:t xml:space="preserve">Geef inzicht in het </w:t>
      </w:r>
      <w:r w:rsidR="00956021">
        <w:rPr>
          <w:lang w:val="nl"/>
        </w:rPr>
        <w:t>NIKI-</w:t>
      </w:r>
      <w:r>
        <w:rPr>
          <w:lang w:val="nl"/>
        </w:rPr>
        <w:t xml:space="preserve">proces en </w:t>
      </w:r>
      <w:r w:rsidR="00956021">
        <w:rPr>
          <w:lang w:val="nl"/>
        </w:rPr>
        <w:t>NIKI-</w:t>
      </w:r>
      <w:r>
        <w:rPr>
          <w:lang w:val="nl"/>
        </w:rPr>
        <w:t>installatie door de volgende punten te beantwoorden en de de gevraagde informatie mee te sturen. Indien een van de punten niet relevant is voor uw project ontvangen wij graag de toelichting waaruit dit blijkt.</w:t>
      </w:r>
    </w:p>
    <w:p w14:paraId="110479E5" w14:textId="77777777" w:rsidR="00C171E1" w:rsidRPr="00FA15C2" w:rsidRDefault="00C171E1" w:rsidP="00C171E1">
      <w:pPr>
        <w:pStyle w:val="Lijstalinea"/>
        <w:numPr>
          <w:ilvl w:val="0"/>
          <w:numId w:val="12"/>
        </w:numPr>
        <w:rPr>
          <w:lang w:val="nl"/>
        </w:rPr>
      </w:pPr>
      <w:r>
        <w:rPr>
          <w:lang w:val="nl"/>
        </w:rPr>
        <w:t xml:space="preserve">Aanleveren van stukken waaruit blijkt dat de basic engineering is afgerond. </w:t>
      </w:r>
    </w:p>
    <w:p w14:paraId="4D8A950F" w14:textId="48BA76DE" w:rsidR="00A709F2" w:rsidRDefault="00A709F2" w:rsidP="004C2BF5">
      <w:pPr>
        <w:pStyle w:val="Lijstalinea"/>
        <w:numPr>
          <w:ilvl w:val="0"/>
          <w:numId w:val="9"/>
        </w:numPr>
        <w:rPr>
          <w:lang w:val="nl"/>
        </w:rPr>
      </w:pPr>
      <w:r>
        <w:rPr>
          <w:lang w:val="nl"/>
        </w:rPr>
        <w:t>Omschrijving van het proces</w:t>
      </w:r>
    </w:p>
    <w:p w14:paraId="7781FD14" w14:textId="77777777" w:rsidR="00A709F2" w:rsidRPr="00371EF5" w:rsidRDefault="00A709F2" w:rsidP="00A709F2">
      <w:pPr>
        <w:pStyle w:val="Lijstalinea"/>
        <w:numPr>
          <w:ilvl w:val="0"/>
          <w:numId w:val="9"/>
        </w:numPr>
        <w:rPr>
          <w:lang w:val="nl"/>
        </w:rPr>
      </w:pPr>
      <w:r w:rsidRPr="00371EF5">
        <w:rPr>
          <w:lang w:val="nl"/>
        </w:rPr>
        <w:t>Procesoverzicht</w:t>
      </w:r>
      <w:r>
        <w:rPr>
          <w:lang w:val="nl"/>
        </w:rPr>
        <w:t>, op het niveau van een vergunningsaanvraag of definitief ontwerp</w:t>
      </w:r>
    </w:p>
    <w:p w14:paraId="50D6D283" w14:textId="60C432C2" w:rsidR="00A709F2" w:rsidRPr="00A160C7" w:rsidRDefault="00A709F2" w:rsidP="00A709F2">
      <w:pPr>
        <w:pStyle w:val="Lijstalinea"/>
        <w:numPr>
          <w:ilvl w:val="1"/>
          <w:numId w:val="9"/>
        </w:numPr>
        <w:rPr>
          <w:lang w:val="nl"/>
        </w:rPr>
      </w:pPr>
      <w:r w:rsidRPr="00A160C7">
        <w:rPr>
          <w:lang w:val="nl"/>
        </w:rPr>
        <w:t>Processtroomdiagrammen (PFD)</w:t>
      </w:r>
      <w:r w:rsidR="007D41E0">
        <w:rPr>
          <w:lang w:val="nl"/>
        </w:rPr>
        <w:t xml:space="preserve"> en </w:t>
      </w:r>
      <w:r w:rsidR="00EA0EB9">
        <w:rPr>
          <w:lang w:val="nl"/>
        </w:rPr>
        <w:t xml:space="preserve">eventueel </w:t>
      </w:r>
      <w:r w:rsidR="007D41E0">
        <w:rPr>
          <w:lang w:val="nl"/>
        </w:rPr>
        <w:t>P&amp;ID</w:t>
      </w:r>
    </w:p>
    <w:p w14:paraId="5C56DB4E" w14:textId="77777777" w:rsidR="00A709F2" w:rsidRPr="00A160C7" w:rsidRDefault="00A709F2" w:rsidP="00A709F2">
      <w:pPr>
        <w:pStyle w:val="Lijstalinea"/>
        <w:numPr>
          <w:ilvl w:val="1"/>
          <w:numId w:val="9"/>
        </w:numPr>
        <w:rPr>
          <w:lang w:val="nl"/>
        </w:rPr>
      </w:pPr>
      <w:r w:rsidRPr="00A160C7">
        <w:rPr>
          <w:lang w:val="nl"/>
        </w:rPr>
        <w:t xml:space="preserve">Massabalans (totaal verbruik van grondstoffen, totale materiaaloutput) </w:t>
      </w:r>
    </w:p>
    <w:p w14:paraId="0B2838E0" w14:textId="77777777" w:rsidR="00A709F2" w:rsidRPr="00A160C7" w:rsidRDefault="00A709F2" w:rsidP="00A709F2">
      <w:pPr>
        <w:pStyle w:val="Lijstalinea"/>
        <w:numPr>
          <w:ilvl w:val="1"/>
          <w:numId w:val="9"/>
        </w:numPr>
        <w:rPr>
          <w:lang w:val="nl"/>
        </w:rPr>
      </w:pPr>
      <w:r w:rsidRPr="00A160C7">
        <w:rPr>
          <w:lang w:val="nl"/>
        </w:rPr>
        <w:t xml:space="preserve">Energiebalans / Energiestromen, </w:t>
      </w:r>
    </w:p>
    <w:p w14:paraId="01300863" w14:textId="653C18A6" w:rsidR="00AC5BE8" w:rsidRPr="00371EF5" w:rsidRDefault="00AC5BE8" w:rsidP="004C2BF5">
      <w:pPr>
        <w:pStyle w:val="Lijstalinea"/>
        <w:numPr>
          <w:ilvl w:val="0"/>
          <w:numId w:val="9"/>
        </w:numPr>
        <w:rPr>
          <w:lang w:val="nl"/>
        </w:rPr>
      </w:pPr>
      <w:r w:rsidRPr="00371EF5">
        <w:rPr>
          <w:lang w:val="nl"/>
        </w:rPr>
        <w:t xml:space="preserve">Plan van de belangrijkste procesgebieden van de installatie </w:t>
      </w:r>
    </w:p>
    <w:p w14:paraId="2ABE81DA" w14:textId="19F37608" w:rsidR="00AC5BE8" w:rsidRPr="00371EF5" w:rsidRDefault="00AC5BE8" w:rsidP="004C2BF5">
      <w:pPr>
        <w:pStyle w:val="Lijstalinea"/>
        <w:numPr>
          <w:ilvl w:val="1"/>
          <w:numId w:val="10"/>
        </w:numPr>
        <w:rPr>
          <w:lang w:val="nl"/>
        </w:rPr>
      </w:pPr>
      <w:r w:rsidRPr="00371EF5">
        <w:rPr>
          <w:lang w:val="nl"/>
        </w:rPr>
        <w:t>Opslag en verwerking van grondstoffen</w:t>
      </w:r>
    </w:p>
    <w:p w14:paraId="69885166" w14:textId="27F387E2" w:rsidR="00AC5BE8" w:rsidRPr="00371EF5" w:rsidRDefault="00AC5BE8" w:rsidP="004C2BF5">
      <w:pPr>
        <w:pStyle w:val="Lijstalinea"/>
        <w:numPr>
          <w:ilvl w:val="1"/>
          <w:numId w:val="10"/>
        </w:numPr>
        <w:rPr>
          <w:lang w:val="nl"/>
        </w:rPr>
      </w:pPr>
      <w:r w:rsidRPr="00371EF5">
        <w:rPr>
          <w:lang w:val="nl"/>
        </w:rPr>
        <w:t>Voorbehandeling van grondstoffen</w:t>
      </w:r>
    </w:p>
    <w:p w14:paraId="2DA7AD28" w14:textId="75AC9992" w:rsidR="00AC5BE8" w:rsidRPr="00371EF5" w:rsidRDefault="00AC5BE8" w:rsidP="004C2BF5">
      <w:pPr>
        <w:pStyle w:val="Lijstalinea"/>
        <w:numPr>
          <w:ilvl w:val="1"/>
          <w:numId w:val="10"/>
        </w:numPr>
        <w:rPr>
          <w:lang w:val="nl"/>
        </w:rPr>
      </w:pPr>
      <w:r w:rsidRPr="00371EF5">
        <w:rPr>
          <w:lang w:val="nl"/>
        </w:rPr>
        <w:t xml:space="preserve">Proces en omzetting van verschillende stromen </w:t>
      </w:r>
    </w:p>
    <w:p w14:paraId="14AA9354" w14:textId="7374534D" w:rsidR="00AC5BE8" w:rsidRPr="00371EF5" w:rsidRDefault="00AC5BE8" w:rsidP="004C2BF5">
      <w:pPr>
        <w:pStyle w:val="Lijstalinea"/>
        <w:numPr>
          <w:ilvl w:val="1"/>
          <w:numId w:val="10"/>
        </w:numPr>
        <w:rPr>
          <w:lang w:val="nl"/>
        </w:rPr>
      </w:pPr>
      <w:r w:rsidRPr="00371EF5">
        <w:rPr>
          <w:lang w:val="nl"/>
        </w:rPr>
        <w:t xml:space="preserve">Opslag van chemicaliën </w:t>
      </w:r>
    </w:p>
    <w:p w14:paraId="6EE2AF0A" w14:textId="14D0EE40" w:rsidR="00AC5BE8" w:rsidRPr="00371EF5" w:rsidRDefault="00AC5BE8" w:rsidP="004C2BF5">
      <w:pPr>
        <w:pStyle w:val="Lijstalinea"/>
        <w:numPr>
          <w:ilvl w:val="1"/>
          <w:numId w:val="10"/>
        </w:numPr>
        <w:rPr>
          <w:lang w:val="nl"/>
        </w:rPr>
      </w:pPr>
      <w:r w:rsidRPr="00371EF5">
        <w:rPr>
          <w:lang w:val="nl"/>
        </w:rPr>
        <w:t xml:space="preserve">Productopslag </w:t>
      </w:r>
    </w:p>
    <w:p w14:paraId="09621550" w14:textId="50AC9D3E" w:rsidR="00AC5BE8" w:rsidRPr="00371EF5" w:rsidRDefault="00AC5BE8" w:rsidP="004C2BF5">
      <w:pPr>
        <w:pStyle w:val="Lijstalinea"/>
        <w:numPr>
          <w:ilvl w:val="1"/>
          <w:numId w:val="10"/>
        </w:numPr>
        <w:rPr>
          <w:lang w:val="nl"/>
        </w:rPr>
      </w:pPr>
      <w:r w:rsidRPr="00371EF5">
        <w:rPr>
          <w:lang w:val="nl"/>
        </w:rPr>
        <w:t xml:space="preserve">Productzuivering </w:t>
      </w:r>
    </w:p>
    <w:p w14:paraId="1F072079" w14:textId="4E465A72" w:rsidR="00AC5BE8" w:rsidRPr="00371EF5" w:rsidRDefault="00AC5BE8" w:rsidP="004C2BF5">
      <w:pPr>
        <w:pStyle w:val="Lijstalinea"/>
        <w:numPr>
          <w:ilvl w:val="1"/>
          <w:numId w:val="10"/>
        </w:numPr>
        <w:rPr>
          <w:lang w:val="nl"/>
        </w:rPr>
      </w:pPr>
      <w:r w:rsidRPr="00371EF5">
        <w:rPr>
          <w:lang w:val="nl"/>
        </w:rPr>
        <w:t xml:space="preserve">Afvalverwerking / Rookgasbehandeling </w:t>
      </w:r>
      <w:r w:rsidR="007C47D2">
        <w:rPr>
          <w:lang w:val="nl"/>
        </w:rPr>
        <w:t>/ Afvalwaterzuivering</w:t>
      </w:r>
    </w:p>
    <w:p w14:paraId="0B9F2D0A" w14:textId="2C42F192" w:rsidR="00AC5BE8" w:rsidRPr="00371EF5" w:rsidRDefault="00AC5BE8" w:rsidP="004C2BF5">
      <w:pPr>
        <w:pStyle w:val="Lijstalinea"/>
        <w:numPr>
          <w:ilvl w:val="0"/>
          <w:numId w:val="9"/>
        </w:numPr>
        <w:rPr>
          <w:lang w:val="nl"/>
        </w:rPr>
      </w:pPr>
      <w:r w:rsidRPr="00371EF5">
        <w:rPr>
          <w:lang w:val="nl"/>
        </w:rPr>
        <w:t xml:space="preserve">Eerste ontwerp van </w:t>
      </w:r>
      <w:r w:rsidR="00D071BB">
        <w:rPr>
          <w:lang w:val="nl"/>
        </w:rPr>
        <w:t>de inrichting / situatietekening</w:t>
      </w:r>
      <w:r w:rsidR="007D41E0">
        <w:rPr>
          <w:lang w:val="nl"/>
        </w:rPr>
        <w:t xml:space="preserve"> </w:t>
      </w:r>
      <w:r w:rsidR="00FC59E2">
        <w:rPr>
          <w:lang w:val="nl"/>
        </w:rPr>
        <w:t>van de inrichting waaruit blijkt waar de relevante procesonderdelen en/of installaties zijn gelokaliseerd</w:t>
      </w:r>
      <w:r w:rsidR="00D071BB">
        <w:rPr>
          <w:lang w:val="nl"/>
        </w:rPr>
        <w:t>.</w:t>
      </w:r>
    </w:p>
    <w:p w14:paraId="748F8450" w14:textId="0F4D74A5" w:rsidR="00AC5BE8" w:rsidRPr="00693C40" w:rsidRDefault="00AC5BE8" w:rsidP="004C2BF5">
      <w:pPr>
        <w:pStyle w:val="Lijstalinea"/>
        <w:numPr>
          <w:ilvl w:val="0"/>
          <w:numId w:val="9"/>
        </w:numPr>
        <w:rPr>
          <w:lang w:val="nl"/>
        </w:rPr>
      </w:pPr>
      <w:r w:rsidRPr="00693C40">
        <w:rPr>
          <w:lang w:val="nl"/>
        </w:rPr>
        <w:t xml:space="preserve">Lijst van </w:t>
      </w:r>
      <w:r w:rsidR="00D071BB">
        <w:rPr>
          <w:lang w:val="nl"/>
        </w:rPr>
        <w:t>belangrijkste installaties</w:t>
      </w:r>
    </w:p>
    <w:p w14:paraId="40D3ED4B" w14:textId="6CA2A924" w:rsidR="00AC5BE8" w:rsidRPr="00371EF5" w:rsidRDefault="00AC5BE8" w:rsidP="004C2BF5">
      <w:pPr>
        <w:pStyle w:val="Lijstalinea"/>
        <w:numPr>
          <w:ilvl w:val="1"/>
          <w:numId w:val="10"/>
        </w:numPr>
        <w:rPr>
          <w:lang w:val="nl"/>
        </w:rPr>
      </w:pPr>
      <w:r w:rsidRPr="00371EF5">
        <w:rPr>
          <w:lang w:val="nl"/>
        </w:rPr>
        <w:t xml:space="preserve">Technische beschrijving van de apparatuur </w:t>
      </w:r>
    </w:p>
    <w:p w14:paraId="1D433662" w14:textId="25935A14" w:rsidR="00AC5BE8" w:rsidRPr="00371EF5" w:rsidRDefault="00AC5BE8" w:rsidP="004C2BF5">
      <w:pPr>
        <w:pStyle w:val="Lijstalinea"/>
        <w:numPr>
          <w:ilvl w:val="1"/>
          <w:numId w:val="10"/>
        </w:numPr>
        <w:rPr>
          <w:lang w:val="nl"/>
        </w:rPr>
      </w:pPr>
      <w:r w:rsidRPr="00371EF5">
        <w:rPr>
          <w:lang w:val="nl"/>
        </w:rPr>
        <w:t xml:space="preserve">Prestaties van apparatuur (levensduur, efficiëntie) </w:t>
      </w:r>
    </w:p>
    <w:p w14:paraId="368A02CD" w14:textId="397184E3" w:rsidR="00AC5BE8" w:rsidRPr="00371EF5" w:rsidRDefault="00AC5BE8" w:rsidP="004C2BF5">
      <w:pPr>
        <w:pStyle w:val="Lijstalinea"/>
        <w:numPr>
          <w:ilvl w:val="1"/>
          <w:numId w:val="10"/>
        </w:numPr>
        <w:rPr>
          <w:lang w:val="nl"/>
        </w:rPr>
      </w:pPr>
      <w:r w:rsidRPr="00371EF5">
        <w:rPr>
          <w:lang w:val="nl"/>
        </w:rPr>
        <w:t>Procesgegevensbladen voor apparatuur</w:t>
      </w:r>
    </w:p>
    <w:p w14:paraId="679A4AF6" w14:textId="547CADF2" w:rsidR="00AC5BE8" w:rsidRPr="00371EF5" w:rsidRDefault="00AC5BE8" w:rsidP="004C2BF5">
      <w:pPr>
        <w:pStyle w:val="Lijstalinea"/>
        <w:numPr>
          <w:ilvl w:val="1"/>
          <w:numId w:val="10"/>
        </w:numPr>
        <w:rPr>
          <w:lang w:val="nl"/>
        </w:rPr>
      </w:pPr>
      <w:r w:rsidRPr="00371EF5">
        <w:rPr>
          <w:lang w:val="nl"/>
        </w:rPr>
        <w:t xml:space="preserve">Leverancier van apparatuur  </w:t>
      </w:r>
    </w:p>
    <w:p w14:paraId="253AAD10" w14:textId="3E5E9415" w:rsidR="00AC5BE8" w:rsidRPr="00371EF5" w:rsidRDefault="00AC5BE8" w:rsidP="004C2BF5">
      <w:pPr>
        <w:pStyle w:val="Lijstalinea"/>
        <w:numPr>
          <w:ilvl w:val="1"/>
          <w:numId w:val="10"/>
        </w:numPr>
        <w:rPr>
          <w:lang w:val="nl"/>
        </w:rPr>
      </w:pPr>
      <w:r w:rsidRPr="00371EF5">
        <w:rPr>
          <w:lang w:val="nl"/>
        </w:rPr>
        <w:t xml:space="preserve">Profiel van leveranciers/partners (inclusief betrouwbaarheid) </w:t>
      </w:r>
    </w:p>
    <w:p w14:paraId="280AF75B" w14:textId="500FF6D2" w:rsidR="00AC5BE8" w:rsidRPr="00A160C7" w:rsidRDefault="00AC5BE8" w:rsidP="00A160C7">
      <w:pPr>
        <w:rPr>
          <w:lang w:val="nl"/>
        </w:rPr>
      </w:pPr>
      <w:r w:rsidRPr="00A160C7">
        <w:rPr>
          <w:lang w:val="nl"/>
        </w:rPr>
        <w:t>•</w:t>
      </w:r>
      <w:r w:rsidRPr="00A160C7">
        <w:rPr>
          <w:lang w:val="nl"/>
        </w:rPr>
        <w:tab/>
      </w:r>
      <w:r w:rsidR="00D071BB" w:rsidRPr="00A160C7">
        <w:rPr>
          <w:lang w:val="nl"/>
        </w:rPr>
        <w:t>N</w:t>
      </w:r>
      <w:r w:rsidRPr="00A160C7">
        <w:rPr>
          <w:lang w:val="nl"/>
        </w:rPr>
        <w:t>utsvoorzieninge</w:t>
      </w:r>
      <w:r w:rsidR="00D071BB" w:rsidRPr="00A160C7">
        <w:rPr>
          <w:lang w:val="nl"/>
        </w:rPr>
        <w:t>n</w:t>
      </w:r>
      <w:r w:rsidRPr="00A160C7">
        <w:rPr>
          <w:lang w:val="nl"/>
        </w:rPr>
        <w:t xml:space="preserve">:  </w:t>
      </w:r>
    </w:p>
    <w:p w14:paraId="78D36FD8" w14:textId="3965CD73" w:rsidR="00C171E1" w:rsidRDefault="00AC5BE8" w:rsidP="004C2BF5">
      <w:pPr>
        <w:pStyle w:val="Lijstalinea"/>
        <w:numPr>
          <w:ilvl w:val="1"/>
          <w:numId w:val="10"/>
        </w:numPr>
        <w:rPr>
          <w:lang w:val="nl"/>
        </w:rPr>
      </w:pPr>
      <w:r w:rsidRPr="00693C40">
        <w:rPr>
          <w:lang w:val="nl"/>
        </w:rPr>
        <w:t xml:space="preserve">Elektriciteit – jaarlijks totaal verbruik en </w:t>
      </w:r>
      <w:r w:rsidR="00FC59E2">
        <w:rPr>
          <w:lang w:val="nl"/>
        </w:rPr>
        <w:t>nominaal opgesteld vermogen van de installaties.</w:t>
      </w:r>
    </w:p>
    <w:p w14:paraId="47C01A60" w14:textId="47937C4D" w:rsidR="00AC5BE8" w:rsidRPr="00693C40" w:rsidRDefault="00C171E1" w:rsidP="004C2BF5">
      <w:pPr>
        <w:pStyle w:val="Lijstalinea"/>
        <w:numPr>
          <w:ilvl w:val="1"/>
          <w:numId w:val="10"/>
        </w:numPr>
        <w:rPr>
          <w:lang w:val="nl"/>
        </w:rPr>
      </w:pPr>
      <w:r>
        <w:rPr>
          <w:lang w:val="nl"/>
        </w:rPr>
        <w:lastRenderedPageBreak/>
        <w:t xml:space="preserve">Netaansluiting – benodigd vermogen en zekerheid over verkrijgen vermogen, incl. </w:t>
      </w:r>
      <w:r w:rsidR="002E4F4D">
        <w:rPr>
          <w:lang w:val="nl"/>
        </w:rPr>
        <w:t xml:space="preserve">mogelijke limitaties </w:t>
      </w:r>
      <w:r>
        <w:rPr>
          <w:lang w:val="nl"/>
        </w:rPr>
        <w:t>in operatie</w:t>
      </w:r>
    </w:p>
    <w:p w14:paraId="2FC0B72F" w14:textId="21B7CDBA" w:rsidR="00AC5BE8" w:rsidRPr="00693C40" w:rsidRDefault="00AC5BE8" w:rsidP="004C2BF5">
      <w:pPr>
        <w:pStyle w:val="Lijstalinea"/>
        <w:numPr>
          <w:ilvl w:val="1"/>
          <w:numId w:val="10"/>
        </w:numPr>
        <w:rPr>
          <w:lang w:val="nl"/>
        </w:rPr>
      </w:pPr>
      <w:r w:rsidRPr="00693C40">
        <w:rPr>
          <w:lang w:val="nl"/>
        </w:rPr>
        <w:t>Warmte</w:t>
      </w:r>
      <w:r w:rsidR="00B53E91">
        <w:rPr>
          <w:lang w:val="nl"/>
        </w:rPr>
        <w:t xml:space="preserve"> en stoom</w:t>
      </w:r>
      <w:r w:rsidRPr="00693C40">
        <w:rPr>
          <w:lang w:val="nl"/>
        </w:rPr>
        <w:t xml:space="preserve"> – </w:t>
      </w:r>
      <w:r w:rsidR="00831536">
        <w:rPr>
          <w:lang w:val="nl"/>
        </w:rPr>
        <w:t>verbruik</w:t>
      </w:r>
      <w:r w:rsidR="00781E7A">
        <w:rPr>
          <w:lang w:val="nl"/>
        </w:rPr>
        <w:t xml:space="preserve"> per uur</w:t>
      </w:r>
      <w:r w:rsidR="00831536">
        <w:rPr>
          <w:lang w:val="nl"/>
        </w:rPr>
        <w:t xml:space="preserve"> en </w:t>
      </w:r>
      <w:r w:rsidRPr="00693C40">
        <w:rPr>
          <w:lang w:val="nl"/>
        </w:rPr>
        <w:t>jaarlijks totaalverbruik, specificaties</w:t>
      </w:r>
      <w:r w:rsidR="00B53E91">
        <w:rPr>
          <w:lang w:val="nl"/>
        </w:rPr>
        <w:t xml:space="preserve"> (temperatuur, druk, massadebiet)</w:t>
      </w:r>
    </w:p>
    <w:p w14:paraId="2FB89334" w14:textId="3BFE69AF" w:rsidR="00AC5BE8" w:rsidRPr="00D67BF9" w:rsidRDefault="000329B0" w:rsidP="004C2BF5">
      <w:pPr>
        <w:pStyle w:val="Lijstalinea"/>
        <w:numPr>
          <w:ilvl w:val="1"/>
          <w:numId w:val="10"/>
        </w:numPr>
        <w:rPr>
          <w:lang w:val="nl"/>
        </w:rPr>
      </w:pPr>
      <w:r>
        <w:rPr>
          <w:lang w:val="nl"/>
        </w:rPr>
        <w:t>(</w:t>
      </w:r>
      <w:r w:rsidR="00AC5BE8" w:rsidRPr="00D67BF9">
        <w:rPr>
          <w:lang w:val="nl"/>
        </w:rPr>
        <w:t>Bio</w:t>
      </w:r>
      <w:r>
        <w:rPr>
          <w:lang w:val="nl"/>
        </w:rPr>
        <w:t>)</w:t>
      </w:r>
      <w:r w:rsidR="00AC5BE8" w:rsidRPr="00D67BF9">
        <w:rPr>
          <w:lang w:val="nl"/>
        </w:rPr>
        <w:t>brandstof</w:t>
      </w:r>
      <w:r w:rsidR="00D67BF9">
        <w:rPr>
          <w:lang w:val="nl"/>
        </w:rPr>
        <w:t xml:space="preserve"> </w:t>
      </w:r>
    </w:p>
    <w:p w14:paraId="56F40416" w14:textId="05B8C394" w:rsidR="00AC5BE8" w:rsidRPr="00693C40" w:rsidRDefault="00AC5BE8" w:rsidP="004C2BF5">
      <w:pPr>
        <w:pStyle w:val="Lijstalinea"/>
        <w:numPr>
          <w:ilvl w:val="1"/>
          <w:numId w:val="10"/>
        </w:numPr>
        <w:rPr>
          <w:lang w:val="nl"/>
        </w:rPr>
      </w:pPr>
      <w:r w:rsidRPr="00693C40">
        <w:rPr>
          <w:lang w:val="nl"/>
        </w:rPr>
        <w:t xml:space="preserve">Aardgasvraag </w:t>
      </w:r>
    </w:p>
    <w:p w14:paraId="72726888" w14:textId="105C4C83" w:rsidR="007C47D2" w:rsidRPr="00693C40" w:rsidRDefault="007C47D2" w:rsidP="004C2BF5">
      <w:pPr>
        <w:pStyle w:val="Lijstalinea"/>
        <w:numPr>
          <w:ilvl w:val="1"/>
          <w:numId w:val="10"/>
        </w:numPr>
        <w:rPr>
          <w:lang w:val="nl"/>
        </w:rPr>
      </w:pPr>
      <w:r>
        <w:rPr>
          <w:lang w:val="nl"/>
        </w:rPr>
        <w:t>Andere ingekochte nutsvoorzieningen, indien van toepassing</w:t>
      </w:r>
    </w:p>
    <w:p w14:paraId="07144FBB" w14:textId="50149687" w:rsidR="00AC5BE8" w:rsidRPr="00693C40" w:rsidRDefault="00AC5BE8" w:rsidP="004C2BF5">
      <w:pPr>
        <w:pStyle w:val="Lijstalinea"/>
        <w:numPr>
          <w:ilvl w:val="0"/>
          <w:numId w:val="11"/>
        </w:numPr>
        <w:rPr>
          <w:lang w:val="nl"/>
        </w:rPr>
      </w:pPr>
      <w:r w:rsidRPr="00693C40">
        <w:rPr>
          <w:lang w:val="nl"/>
        </w:rPr>
        <w:t>Beoordeling van emissies</w:t>
      </w:r>
      <w:r w:rsidR="00D67BF9">
        <w:rPr>
          <w:lang w:val="nl"/>
        </w:rPr>
        <w:t>, bijproducten</w:t>
      </w:r>
      <w:r w:rsidRPr="00693C40">
        <w:rPr>
          <w:lang w:val="nl"/>
        </w:rPr>
        <w:t xml:space="preserve"> en afvalstoffen  </w:t>
      </w:r>
    </w:p>
    <w:p w14:paraId="31437CAC" w14:textId="2D4B5EEB" w:rsidR="00AC5BE8" w:rsidRPr="00693C40" w:rsidRDefault="00AC5BE8" w:rsidP="004C2BF5">
      <w:pPr>
        <w:pStyle w:val="Lijstalinea"/>
        <w:numPr>
          <w:ilvl w:val="1"/>
          <w:numId w:val="10"/>
        </w:numPr>
        <w:rPr>
          <w:lang w:val="nl"/>
        </w:rPr>
      </w:pPr>
      <w:r w:rsidRPr="00693C40">
        <w:rPr>
          <w:lang w:val="nl"/>
        </w:rPr>
        <w:t xml:space="preserve">Vereisten voor de behandeling van afvalwater </w:t>
      </w:r>
    </w:p>
    <w:p w14:paraId="05128DC2" w14:textId="5CF611C5" w:rsidR="00AC5BE8" w:rsidRPr="00693C40" w:rsidRDefault="00093DB4" w:rsidP="004C2BF5">
      <w:pPr>
        <w:pStyle w:val="Lijstalinea"/>
        <w:numPr>
          <w:ilvl w:val="1"/>
          <w:numId w:val="10"/>
        </w:numPr>
        <w:rPr>
          <w:lang w:val="nl"/>
        </w:rPr>
      </w:pPr>
      <w:r>
        <w:rPr>
          <w:lang w:val="nl"/>
        </w:rPr>
        <w:t>Herbruikbaarheid</w:t>
      </w:r>
      <w:r w:rsidR="00AC5BE8" w:rsidRPr="00693C40">
        <w:rPr>
          <w:lang w:val="nl"/>
        </w:rPr>
        <w:t xml:space="preserve"> van afvalstromen </w:t>
      </w:r>
    </w:p>
    <w:p w14:paraId="33D4F297" w14:textId="49B8CA33" w:rsidR="00AC5BE8" w:rsidRPr="00693C40" w:rsidRDefault="00AC5BE8" w:rsidP="004C2BF5">
      <w:pPr>
        <w:pStyle w:val="Lijstalinea"/>
        <w:numPr>
          <w:ilvl w:val="1"/>
          <w:numId w:val="10"/>
        </w:numPr>
        <w:rPr>
          <w:lang w:val="nl"/>
        </w:rPr>
      </w:pPr>
      <w:r w:rsidRPr="00693C40">
        <w:rPr>
          <w:lang w:val="nl"/>
        </w:rPr>
        <w:t xml:space="preserve">Bijzonderheden over alle afvalstoffen (bv. as, gasvormige emissies) en hun behandeling/verwijdering </w:t>
      </w:r>
    </w:p>
    <w:p w14:paraId="30F49E7E" w14:textId="65AFA8D4" w:rsidR="00AC5BE8" w:rsidRPr="00693C40" w:rsidRDefault="00AC5BE8" w:rsidP="004C2BF5">
      <w:pPr>
        <w:pStyle w:val="Lijstalinea"/>
        <w:numPr>
          <w:ilvl w:val="1"/>
          <w:numId w:val="10"/>
        </w:numPr>
        <w:rPr>
          <w:lang w:val="nl"/>
        </w:rPr>
      </w:pPr>
      <w:r w:rsidRPr="00693C40">
        <w:rPr>
          <w:lang w:val="nl"/>
        </w:rPr>
        <w:t xml:space="preserve">Een lijst van bronnen van verontreiniging </w:t>
      </w:r>
    </w:p>
    <w:p w14:paraId="337124E9" w14:textId="7A3C9509" w:rsidR="00AC5BE8" w:rsidRPr="00693C40" w:rsidRDefault="00AC5BE8" w:rsidP="004C2BF5">
      <w:pPr>
        <w:pStyle w:val="Lijstalinea"/>
        <w:numPr>
          <w:ilvl w:val="1"/>
          <w:numId w:val="10"/>
        </w:numPr>
        <w:rPr>
          <w:lang w:val="nl"/>
        </w:rPr>
      </w:pPr>
      <w:r w:rsidRPr="00693C40">
        <w:rPr>
          <w:lang w:val="nl"/>
        </w:rPr>
        <w:t xml:space="preserve">Een emissie-inventaris  </w:t>
      </w:r>
    </w:p>
    <w:p w14:paraId="156B950D" w14:textId="6A949519" w:rsidR="00FA15C2" w:rsidRPr="00CF6C33" w:rsidRDefault="005B7721" w:rsidP="00CF6C33">
      <w:pPr>
        <w:pStyle w:val="Kop3"/>
        <w:rPr>
          <w:lang w:val="nl"/>
        </w:rPr>
      </w:pPr>
      <w:r>
        <w:t>Gevraagde informatie t</w:t>
      </w:r>
      <w:r w:rsidR="00CA5991" w:rsidRPr="00CF6C33">
        <w:t>echn</w:t>
      </w:r>
      <w:r w:rsidR="004941CC">
        <w:t>ologie</w:t>
      </w:r>
      <w:r w:rsidR="00CA5991" w:rsidRPr="00CF6C33">
        <w:rPr>
          <w:lang w:val="nl"/>
        </w:rPr>
        <w:t xml:space="preserve"> </w:t>
      </w:r>
    </w:p>
    <w:p w14:paraId="36FB5B4A" w14:textId="7BF2DD27" w:rsidR="00FA15C2" w:rsidRDefault="00FA15C2" w:rsidP="004C2BF5">
      <w:pPr>
        <w:pStyle w:val="Lijstalinea"/>
        <w:numPr>
          <w:ilvl w:val="0"/>
          <w:numId w:val="12"/>
        </w:numPr>
        <w:rPr>
          <w:lang w:val="nl"/>
        </w:rPr>
      </w:pPr>
      <w:r w:rsidRPr="00FA15C2">
        <w:rPr>
          <w:lang w:val="nl"/>
        </w:rPr>
        <w:t xml:space="preserve">Motivering voor de gebruikte technologie </w:t>
      </w:r>
      <w:r w:rsidR="003A0BB4">
        <w:rPr>
          <w:lang w:val="nl"/>
        </w:rPr>
        <w:t>en de innovatie</w:t>
      </w:r>
      <w:r w:rsidR="00AA1F69">
        <w:rPr>
          <w:lang w:val="nl"/>
        </w:rPr>
        <w:t>ve</w:t>
      </w:r>
      <w:r w:rsidR="003A0BB4">
        <w:rPr>
          <w:lang w:val="nl"/>
        </w:rPr>
        <w:t xml:space="preserve"> aard hiervan.</w:t>
      </w:r>
    </w:p>
    <w:p w14:paraId="26640652" w14:textId="4967B247" w:rsidR="003A0BB4" w:rsidRPr="003A0BB4" w:rsidRDefault="003A0BB4" w:rsidP="003A0BB4">
      <w:pPr>
        <w:pStyle w:val="Lijstalinea"/>
        <w:numPr>
          <w:ilvl w:val="0"/>
          <w:numId w:val="12"/>
        </w:numPr>
        <w:rPr>
          <w:lang w:val="nl"/>
        </w:rPr>
      </w:pPr>
      <w:r w:rsidRPr="003A0BB4">
        <w:rPr>
          <w:lang w:val="nl"/>
        </w:rPr>
        <w:t>Uitleg waarom</w:t>
      </w:r>
      <w:r w:rsidRPr="003A0BB4">
        <w:t xml:space="preserve"> </w:t>
      </w:r>
      <w:r>
        <w:t xml:space="preserve">de </w:t>
      </w:r>
      <w:r w:rsidR="00FC59E2">
        <w:t xml:space="preserve">toegepaste technologie van de </w:t>
      </w:r>
      <w:r>
        <w:t>NIKI</w:t>
      </w:r>
      <w:r w:rsidR="000223EB">
        <w:t>-</w:t>
      </w:r>
      <w:r>
        <w:t xml:space="preserve">installatie verder gaat dan </w:t>
      </w:r>
      <w:r w:rsidRPr="003A0BB4">
        <w:rPr>
          <w:lang w:val="nl"/>
        </w:rPr>
        <w:t>alleen te voldoen aan bindende Unienormen die reeds van kracht zijn; of verder gaat dan de gevestigde commerciële praktijk</w:t>
      </w:r>
      <w:r w:rsidR="00AA1F69">
        <w:rPr>
          <w:lang w:val="nl"/>
        </w:rPr>
        <w:t>.</w:t>
      </w:r>
    </w:p>
    <w:p w14:paraId="63E9F561" w14:textId="7F60F3F8" w:rsidR="00FA15C2" w:rsidRDefault="00FA15C2" w:rsidP="004C2BF5">
      <w:pPr>
        <w:pStyle w:val="Lijstalinea"/>
        <w:numPr>
          <w:ilvl w:val="0"/>
          <w:numId w:val="12"/>
        </w:numPr>
        <w:rPr>
          <w:lang w:val="nl"/>
        </w:rPr>
      </w:pPr>
      <w:r w:rsidRPr="00FA15C2">
        <w:rPr>
          <w:lang w:val="nl"/>
        </w:rPr>
        <w:t xml:space="preserve">Rechtvaardiging van de technologiekeuze voor het project - hoe werkt de voorgestelde technologieoplossing en de gespecificeerde vereisten voor de installatie? </w:t>
      </w:r>
    </w:p>
    <w:p w14:paraId="36984112" w14:textId="3833FEC0" w:rsidR="00FA15C2" w:rsidRDefault="00FA15C2" w:rsidP="004C2BF5">
      <w:pPr>
        <w:pStyle w:val="Lijstalinea"/>
        <w:numPr>
          <w:ilvl w:val="0"/>
          <w:numId w:val="12"/>
        </w:numPr>
        <w:rPr>
          <w:lang w:val="nl"/>
        </w:rPr>
      </w:pPr>
      <w:r w:rsidRPr="00FA15C2">
        <w:rPr>
          <w:lang w:val="nl"/>
        </w:rPr>
        <w:t xml:space="preserve">Bewijs ter ondersteuning van de verwachte prestaties (bijv. massa- en </w:t>
      </w:r>
      <w:r w:rsidR="00020607" w:rsidRPr="00FA15C2">
        <w:rPr>
          <w:lang w:val="nl"/>
        </w:rPr>
        <w:t>energie</w:t>
      </w:r>
      <w:r w:rsidR="00020607">
        <w:rPr>
          <w:lang w:val="nl"/>
        </w:rPr>
        <w:t>stromen</w:t>
      </w:r>
      <w:r w:rsidRPr="00FA15C2">
        <w:rPr>
          <w:lang w:val="nl"/>
        </w:rPr>
        <w:t xml:space="preserve">, aannames voor de beschikbaarheid van installaties) </w:t>
      </w:r>
      <w:r w:rsidR="00576E93">
        <w:rPr>
          <w:lang w:val="nl"/>
        </w:rPr>
        <w:t>of resultaten van een demonstratie-opstelling</w:t>
      </w:r>
      <w:r w:rsidR="00FC59E2">
        <w:rPr>
          <w:lang w:val="nl"/>
        </w:rPr>
        <w:t>,</w:t>
      </w:r>
      <w:r w:rsidR="00831536">
        <w:rPr>
          <w:lang w:val="nl"/>
        </w:rPr>
        <w:t xml:space="preserve"> </w:t>
      </w:r>
      <w:r w:rsidR="00576E93">
        <w:rPr>
          <w:lang w:val="nl"/>
        </w:rPr>
        <w:t>proof-of-principle</w:t>
      </w:r>
      <w:r w:rsidR="00FC59E2">
        <w:rPr>
          <w:lang w:val="nl"/>
        </w:rPr>
        <w:t xml:space="preserve"> of simulaties</w:t>
      </w:r>
      <w:r w:rsidR="00576E93">
        <w:rPr>
          <w:lang w:val="nl"/>
        </w:rPr>
        <w:t>.</w:t>
      </w:r>
    </w:p>
    <w:p w14:paraId="33F7B0BC" w14:textId="0B89AF7A" w:rsidR="00335EA0" w:rsidRDefault="00335EA0" w:rsidP="004C2BF5">
      <w:pPr>
        <w:pStyle w:val="Lijstalinea"/>
        <w:numPr>
          <w:ilvl w:val="0"/>
          <w:numId w:val="12"/>
        </w:numPr>
        <w:rPr>
          <w:lang w:val="nl"/>
        </w:rPr>
      </w:pPr>
      <w:r>
        <w:rPr>
          <w:lang w:val="nl"/>
        </w:rPr>
        <w:t>Verwijzing naar een eerder soortgelijk project in binnen- of buitenland.</w:t>
      </w:r>
    </w:p>
    <w:p w14:paraId="1EA29A64" w14:textId="7295C733" w:rsidR="00E579F6" w:rsidRPr="002B2BF9" w:rsidRDefault="00E579F6" w:rsidP="004C2BF5">
      <w:pPr>
        <w:pStyle w:val="Lijstalinea"/>
        <w:numPr>
          <w:ilvl w:val="0"/>
          <w:numId w:val="12"/>
        </w:numPr>
        <w:rPr>
          <w:lang w:val="nl"/>
        </w:rPr>
      </w:pPr>
      <w:r>
        <w:t>E</w:t>
      </w:r>
      <w:r w:rsidRPr="00FA15C2">
        <w:t>en overzicht van de chemische en fysische eigenschappen van product</w:t>
      </w:r>
      <w:r w:rsidR="00093DB4">
        <w:t>(en)</w:t>
      </w:r>
      <w:r w:rsidRPr="00FA15C2">
        <w:t xml:space="preserve"> en details van de productkwaliteit in vergelijking met de relevante internationale normen</w:t>
      </w:r>
      <w:r w:rsidR="0029269B">
        <w:t>.</w:t>
      </w:r>
    </w:p>
    <w:p w14:paraId="2F8D1B49" w14:textId="244CBDF5" w:rsidR="009A65E1" w:rsidRDefault="00335EA0" w:rsidP="004C2BF5">
      <w:pPr>
        <w:pStyle w:val="Lijstalinea"/>
        <w:numPr>
          <w:ilvl w:val="0"/>
          <w:numId w:val="12"/>
        </w:numPr>
        <w:rPr>
          <w:lang w:val="nl"/>
        </w:rPr>
      </w:pPr>
      <w:r>
        <w:rPr>
          <w:lang w:val="nl"/>
        </w:rPr>
        <w:t xml:space="preserve">Vermelding van </w:t>
      </w:r>
      <w:r w:rsidR="00124BF2">
        <w:rPr>
          <w:lang w:val="nl"/>
        </w:rPr>
        <w:t xml:space="preserve">leveringsvoorwaarden en </w:t>
      </w:r>
      <w:r>
        <w:rPr>
          <w:lang w:val="nl"/>
        </w:rPr>
        <w:t>garanties die worden gevraagd aan leveranciers.</w:t>
      </w:r>
    </w:p>
    <w:p w14:paraId="0902ACC1" w14:textId="5BAB3C7A" w:rsidR="00335EA0" w:rsidRDefault="00335EA0" w:rsidP="004C2BF5">
      <w:pPr>
        <w:pStyle w:val="Lijstalinea"/>
        <w:numPr>
          <w:ilvl w:val="0"/>
          <w:numId w:val="12"/>
        </w:numPr>
        <w:rPr>
          <w:lang w:val="nl"/>
        </w:rPr>
      </w:pPr>
      <w:r>
        <w:rPr>
          <w:lang w:val="nl"/>
        </w:rPr>
        <w:t xml:space="preserve">Benoem de delen van het project waarop u zelf een patent bezit en de delen  waarvoor u een licentie neemt. </w:t>
      </w:r>
    </w:p>
    <w:p w14:paraId="64729499" w14:textId="319AECD9" w:rsidR="00D67BF9" w:rsidRDefault="00D67BF9">
      <w:pPr>
        <w:spacing w:line="240" w:lineRule="auto"/>
      </w:pPr>
      <w:r>
        <w:br w:type="page"/>
      </w:r>
    </w:p>
    <w:p w14:paraId="14E817DD" w14:textId="0731CA6F" w:rsidR="00AC5BE8" w:rsidRDefault="00AC5BE8" w:rsidP="00CC1DD5">
      <w:pPr>
        <w:pStyle w:val="Kop2"/>
        <w:rPr>
          <w:lang w:val="nl"/>
        </w:rPr>
      </w:pPr>
      <w:bookmarkStart w:id="33" w:name="_Toc201303649"/>
      <w:r>
        <w:rPr>
          <w:lang w:val="nl"/>
        </w:rPr>
        <w:lastRenderedPageBreak/>
        <w:t>Financi</w:t>
      </w:r>
      <w:r w:rsidRPr="006F255A">
        <w:rPr>
          <w:lang w:val="nl"/>
        </w:rPr>
        <w:t>ë</w:t>
      </w:r>
      <w:r>
        <w:rPr>
          <w:lang w:val="nl"/>
        </w:rPr>
        <w:t xml:space="preserve">le </w:t>
      </w:r>
      <w:r w:rsidR="00355F1A">
        <w:rPr>
          <w:lang w:val="nl"/>
        </w:rPr>
        <w:t>haalbaarheidsstudie</w:t>
      </w:r>
      <w:bookmarkEnd w:id="33"/>
    </w:p>
    <w:p w14:paraId="26E82545" w14:textId="77777777" w:rsidR="00AC5BE8" w:rsidRPr="00693C40" w:rsidRDefault="00AC5BE8" w:rsidP="00CC1DD5">
      <w:pPr>
        <w:pStyle w:val="Kop3"/>
        <w:rPr>
          <w:lang w:val="nl"/>
        </w:rPr>
      </w:pPr>
      <w:r w:rsidRPr="00693C40">
        <w:rPr>
          <w:lang w:val="nl"/>
        </w:rPr>
        <w:t xml:space="preserve">Inleiding </w:t>
      </w:r>
    </w:p>
    <w:p w14:paraId="177681F3" w14:textId="2F2ADC8E" w:rsidR="006F0FC0" w:rsidRPr="00693C40" w:rsidRDefault="006F0FC0" w:rsidP="006F0FC0">
      <w:pPr>
        <w:rPr>
          <w:lang w:val="nl"/>
        </w:rPr>
      </w:pPr>
      <w:r w:rsidRPr="00693C40">
        <w:rPr>
          <w:lang w:val="nl"/>
        </w:rPr>
        <w:t>De financiële analys</w:t>
      </w:r>
      <w:r>
        <w:rPr>
          <w:lang w:val="nl"/>
        </w:rPr>
        <w:t>e dient te worden</w:t>
      </w:r>
      <w:r w:rsidRPr="00693C40">
        <w:rPr>
          <w:lang w:val="nl"/>
        </w:rPr>
        <w:t xml:space="preserve"> worden uitgevoerd om een aantal zowel interne als externe processen en beslissingen te ondersteunen, zoals het </w:t>
      </w:r>
      <w:r>
        <w:rPr>
          <w:lang w:val="nl"/>
        </w:rPr>
        <w:t>beoordelen</w:t>
      </w:r>
      <w:r w:rsidRPr="00693C40">
        <w:rPr>
          <w:lang w:val="nl"/>
        </w:rPr>
        <w:t xml:space="preserve"> van </w:t>
      </w:r>
      <w:r>
        <w:rPr>
          <w:lang w:val="nl"/>
        </w:rPr>
        <w:t xml:space="preserve">de </w:t>
      </w:r>
      <w:r w:rsidRPr="00693C40">
        <w:rPr>
          <w:lang w:val="nl"/>
        </w:rPr>
        <w:t xml:space="preserve">fabrieksconfiguratie </w:t>
      </w:r>
      <w:r>
        <w:rPr>
          <w:lang w:val="nl"/>
        </w:rPr>
        <w:t xml:space="preserve">en de </w:t>
      </w:r>
      <w:r w:rsidRPr="00693C40">
        <w:rPr>
          <w:lang w:val="nl"/>
        </w:rPr>
        <w:t>financiering</w:t>
      </w:r>
      <w:r>
        <w:rPr>
          <w:lang w:val="nl"/>
        </w:rPr>
        <w:t xml:space="preserve"> hiervan</w:t>
      </w:r>
      <w:r w:rsidRPr="00693C40">
        <w:rPr>
          <w:lang w:val="nl"/>
        </w:rPr>
        <w:t>.</w:t>
      </w:r>
      <w:r>
        <w:rPr>
          <w:lang w:val="nl"/>
        </w:rPr>
        <w:t xml:space="preserve"> </w:t>
      </w:r>
      <w:r w:rsidRPr="009F210F">
        <w:rPr>
          <w:lang w:val="nl"/>
        </w:rPr>
        <w:t>De financiële haalbaarheid</w:t>
      </w:r>
      <w:r>
        <w:rPr>
          <w:lang w:val="nl"/>
        </w:rPr>
        <w:t xml:space="preserve"> geeft aan of het</w:t>
      </w:r>
      <w:r w:rsidRPr="0028709C">
        <w:rPr>
          <w:lang w:val="nl"/>
        </w:rPr>
        <w:t xml:space="preserve"> project al dan niet financieel levensvatbaar is</w:t>
      </w:r>
      <w:r>
        <w:rPr>
          <w:lang w:val="nl"/>
        </w:rPr>
        <w:t xml:space="preserve">, of het voldoende rendabel is en of de aanvrager de financiele middelen heeft het project te financieren. </w:t>
      </w:r>
    </w:p>
    <w:p w14:paraId="64EA9F9D" w14:textId="77777777" w:rsidR="006F0FC0" w:rsidRDefault="006F0FC0" w:rsidP="00355F1A">
      <w:pPr>
        <w:rPr>
          <w:lang w:val="nl"/>
        </w:rPr>
      </w:pPr>
    </w:p>
    <w:p w14:paraId="30F68964" w14:textId="4B5C87C1" w:rsidR="00286F8A" w:rsidRPr="00C171E1" w:rsidRDefault="001C729B" w:rsidP="00355F1A">
      <w:pPr>
        <w:rPr>
          <w:color w:val="000000" w:themeColor="text1"/>
          <w:lang w:val="nl"/>
        </w:rPr>
      </w:pPr>
      <w:r w:rsidRPr="00C171E1">
        <w:rPr>
          <w:color w:val="000000" w:themeColor="text1"/>
          <w:lang w:val="nl"/>
        </w:rPr>
        <w:t>Voor de</w:t>
      </w:r>
      <w:r w:rsidR="00C559C6" w:rsidRPr="00C171E1">
        <w:rPr>
          <w:color w:val="000000" w:themeColor="text1"/>
          <w:lang w:val="nl"/>
        </w:rPr>
        <w:t xml:space="preserve"> financiële haalbaarheid van </w:t>
      </w:r>
      <w:r w:rsidR="005B210A" w:rsidRPr="00C171E1">
        <w:rPr>
          <w:color w:val="000000" w:themeColor="text1"/>
          <w:lang w:val="nl"/>
        </w:rPr>
        <w:t>het project en het gevraagde</w:t>
      </w:r>
      <w:r w:rsidR="00C559C6" w:rsidRPr="00C171E1">
        <w:rPr>
          <w:color w:val="000000" w:themeColor="text1"/>
          <w:lang w:val="nl"/>
        </w:rPr>
        <w:t xml:space="preserve"> subsidiebedrag </w:t>
      </w:r>
      <w:r w:rsidR="005B210A" w:rsidRPr="00C171E1">
        <w:rPr>
          <w:color w:val="000000" w:themeColor="text1"/>
          <w:lang w:val="nl"/>
        </w:rPr>
        <w:t xml:space="preserve">dient </w:t>
      </w:r>
      <w:r w:rsidRPr="00C171E1">
        <w:rPr>
          <w:color w:val="000000" w:themeColor="text1"/>
          <w:lang w:val="nl"/>
        </w:rPr>
        <w:t>een onderbouwing te worden gegeven</w:t>
      </w:r>
      <w:r w:rsidR="00390802" w:rsidRPr="00C171E1">
        <w:rPr>
          <w:color w:val="000000" w:themeColor="text1"/>
          <w:lang w:val="nl"/>
        </w:rPr>
        <w:t xml:space="preserve"> in het projectplan</w:t>
      </w:r>
      <w:r w:rsidRPr="00C171E1">
        <w:rPr>
          <w:color w:val="000000" w:themeColor="text1"/>
          <w:lang w:val="nl"/>
        </w:rPr>
        <w:t xml:space="preserve"> en dient </w:t>
      </w:r>
      <w:r w:rsidR="005B210A" w:rsidRPr="00C171E1">
        <w:rPr>
          <w:color w:val="000000" w:themeColor="text1"/>
          <w:lang w:val="nl"/>
        </w:rPr>
        <w:t xml:space="preserve">de NIKI-rekenmethodiek te worden toegepast. </w:t>
      </w:r>
      <w:r w:rsidR="00632699" w:rsidRPr="00C171E1">
        <w:rPr>
          <w:color w:val="000000" w:themeColor="text1"/>
          <w:lang w:val="nl"/>
        </w:rPr>
        <w:t xml:space="preserve">Deze rekenmethodiek gaat uit van gebruikelijke bedrijfseconomische principes waarbij toekomstige kasstromen worden verdisconteerd op basis van de gewogen gemiddelde vermogenskostenvoet (WACC). </w:t>
      </w:r>
      <w:r w:rsidR="008E6EB5" w:rsidRPr="00C171E1">
        <w:rPr>
          <w:color w:val="000000" w:themeColor="text1"/>
          <w:lang w:val="nl"/>
        </w:rPr>
        <w:t>Voor deze rekenmethodiek</w:t>
      </w:r>
      <w:r w:rsidR="005B210A" w:rsidRPr="00C171E1">
        <w:rPr>
          <w:color w:val="000000" w:themeColor="text1"/>
          <w:lang w:val="nl"/>
        </w:rPr>
        <w:t xml:space="preserve"> is een Excelfor</w:t>
      </w:r>
      <w:r w:rsidR="005B210A" w:rsidRPr="000F71C7">
        <w:rPr>
          <w:color w:val="000000" w:themeColor="text1"/>
          <w:lang w:val="nl"/>
        </w:rPr>
        <w:t>mat</w:t>
      </w:r>
      <w:r w:rsidR="0083574E" w:rsidRPr="000F71C7">
        <w:rPr>
          <w:color w:val="000000" w:themeColor="text1"/>
          <w:lang w:val="nl"/>
        </w:rPr>
        <w:t xml:space="preserve"> (NIKI </w:t>
      </w:r>
      <w:r w:rsidR="00D6629F" w:rsidRPr="000F71C7">
        <w:rPr>
          <w:color w:val="000000" w:themeColor="text1"/>
          <w:lang w:val="nl"/>
        </w:rPr>
        <w:t>rekenmodel</w:t>
      </w:r>
      <w:r w:rsidR="0083574E" w:rsidRPr="000F71C7">
        <w:rPr>
          <w:color w:val="000000" w:themeColor="text1"/>
          <w:lang w:val="nl"/>
        </w:rPr>
        <w:t xml:space="preserve"> subsidie)</w:t>
      </w:r>
      <w:r w:rsidR="005B210A" w:rsidRPr="000F71C7">
        <w:rPr>
          <w:color w:val="000000" w:themeColor="text1"/>
          <w:lang w:val="nl"/>
        </w:rPr>
        <w:t xml:space="preserve"> en een</w:t>
      </w:r>
      <w:r w:rsidR="005B210A" w:rsidRPr="00C171E1">
        <w:rPr>
          <w:color w:val="000000" w:themeColor="text1"/>
          <w:lang w:val="nl"/>
        </w:rPr>
        <w:t xml:space="preserve"> ha</w:t>
      </w:r>
      <w:r w:rsidR="005B210A" w:rsidRPr="00495B19">
        <w:rPr>
          <w:color w:val="000000" w:themeColor="text1"/>
          <w:lang w:val="nl"/>
        </w:rPr>
        <w:t>ndleiding (</w:t>
      </w:r>
      <w:r w:rsidR="00D6629F" w:rsidRPr="00495B19">
        <w:rPr>
          <w:color w:val="000000" w:themeColor="text1"/>
          <w:lang w:val="nl"/>
        </w:rPr>
        <w:t>Bijlage 4</w:t>
      </w:r>
      <w:r w:rsidR="00127591" w:rsidRPr="00495B19">
        <w:rPr>
          <w:color w:val="000000" w:themeColor="text1"/>
          <w:lang w:val="nl"/>
        </w:rPr>
        <w:t>.13.3</w:t>
      </w:r>
      <w:r w:rsidR="00D6629F" w:rsidRPr="00495B19">
        <w:rPr>
          <w:color w:val="000000" w:themeColor="text1"/>
          <w:lang w:val="nl"/>
        </w:rPr>
        <w:t xml:space="preserve"> bij de regeling, </w:t>
      </w:r>
      <w:r w:rsidR="005B210A" w:rsidRPr="00495B19">
        <w:rPr>
          <w:color w:val="000000" w:themeColor="text1"/>
          <w:lang w:val="nl"/>
        </w:rPr>
        <w:t>R</w:t>
      </w:r>
      <w:r w:rsidR="005B210A" w:rsidRPr="000F71C7">
        <w:rPr>
          <w:color w:val="000000" w:themeColor="text1"/>
          <w:lang w:val="nl"/>
        </w:rPr>
        <w:t>ekenmethode voor subsidieberekening NIKI)</w:t>
      </w:r>
      <w:r w:rsidR="005B210A" w:rsidRPr="00C171E1">
        <w:rPr>
          <w:color w:val="000000" w:themeColor="text1"/>
          <w:lang w:val="nl"/>
        </w:rPr>
        <w:t xml:space="preserve"> beschikbaar.</w:t>
      </w:r>
      <w:r w:rsidR="00632699" w:rsidRPr="00C171E1">
        <w:rPr>
          <w:color w:val="000000" w:themeColor="text1"/>
          <w:lang w:val="nl"/>
        </w:rPr>
        <w:t xml:space="preserve"> </w:t>
      </w:r>
      <w:r w:rsidR="005C60D7" w:rsidRPr="00C171E1">
        <w:rPr>
          <w:color w:val="000000" w:themeColor="text1"/>
          <w:lang w:val="nl"/>
        </w:rPr>
        <w:t xml:space="preserve">Het is verplicht om </w:t>
      </w:r>
      <w:r w:rsidR="005B210A" w:rsidRPr="00C171E1">
        <w:rPr>
          <w:color w:val="000000" w:themeColor="text1"/>
          <w:lang w:val="nl"/>
        </w:rPr>
        <w:t xml:space="preserve">dit </w:t>
      </w:r>
      <w:r w:rsidR="005C60D7" w:rsidRPr="00C171E1">
        <w:rPr>
          <w:color w:val="000000" w:themeColor="text1"/>
          <w:lang w:val="nl"/>
        </w:rPr>
        <w:t xml:space="preserve">Excelformat te gebruiken en </w:t>
      </w:r>
      <w:r w:rsidR="005B210A" w:rsidRPr="00C171E1">
        <w:rPr>
          <w:color w:val="000000" w:themeColor="text1"/>
          <w:lang w:val="nl"/>
        </w:rPr>
        <w:t xml:space="preserve">het </w:t>
      </w:r>
      <w:r w:rsidR="00C171E1">
        <w:rPr>
          <w:color w:val="000000" w:themeColor="text1"/>
          <w:lang w:val="nl"/>
        </w:rPr>
        <w:t xml:space="preserve">format </w:t>
      </w:r>
      <w:r w:rsidR="005B210A" w:rsidRPr="00C171E1">
        <w:rPr>
          <w:color w:val="000000" w:themeColor="text1"/>
          <w:lang w:val="nl"/>
        </w:rPr>
        <w:t>dient volledig te worden</w:t>
      </w:r>
      <w:r w:rsidR="00286F8A" w:rsidRPr="00C171E1">
        <w:rPr>
          <w:color w:val="000000" w:themeColor="text1"/>
          <w:lang w:val="nl"/>
        </w:rPr>
        <w:t xml:space="preserve"> ingevuld.</w:t>
      </w:r>
    </w:p>
    <w:p w14:paraId="7B3239D4" w14:textId="77777777" w:rsidR="00AC5BE8" w:rsidRDefault="00AC5BE8" w:rsidP="00AC5BE8">
      <w:pPr>
        <w:rPr>
          <w:lang w:val="nl"/>
        </w:rPr>
      </w:pPr>
    </w:p>
    <w:p w14:paraId="572DD137" w14:textId="0AD5A3D1" w:rsidR="00632699" w:rsidRPr="00693C40" w:rsidRDefault="00632699" w:rsidP="00632699">
      <w:pPr>
        <w:rPr>
          <w:lang w:val="nl"/>
        </w:rPr>
      </w:pPr>
      <w:r>
        <w:rPr>
          <w:lang w:val="nl"/>
        </w:rPr>
        <w:t>De financiële analyse</w:t>
      </w:r>
      <w:r w:rsidRPr="009F210F">
        <w:rPr>
          <w:lang w:val="nl"/>
        </w:rPr>
        <w:t xml:space="preserve"> </w:t>
      </w:r>
      <w:r>
        <w:rPr>
          <w:lang w:val="nl"/>
        </w:rPr>
        <w:t>onderbouwt de</w:t>
      </w:r>
      <w:r w:rsidRPr="009F210F">
        <w:rPr>
          <w:lang w:val="nl"/>
        </w:rPr>
        <w:t xml:space="preserve"> verwachte inkom</w:t>
      </w:r>
      <w:r>
        <w:rPr>
          <w:lang w:val="nl"/>
        </w:rPr>
        <w:t>st</w:t>
      </w:r>
      <w:r w:rsidRPr="009F210F">
        <w:rPr>
          <w:lang w:val="nl"/>
        </w:rPr>
        <w:t>en</w:t>
      </w:r>
      <w:r>
        <w:rPr>
          <w:lang w:val="nl"/>
        </w:rPr>
        <w:t xml:space="preserve"> en uitgaven</w:t>
      </w:r>
      <w:r w:rsidRPr="009F210F">
        <w:rPr>
          <w:lang w:val="nl"/>
        </w:rPr>
        <w:t xml:space="preserve"> van het project</w:t>
      </w:r>
      <w:r>
        <w:rPr>
          <w:lang w:val="nl"/>
        </w:rPr>
        <w:t>, de timing daarvan</w:t>
      </w:r>
      <w:r w:rsidRPr="009F210F">
        <w:rPr>
          <w:lang w:val="nl"/>
        </w:rPr>
        <w:t xml:space="preserve"> en </w:t>
      </w:r>
      <w:r>
        <w:rPr>
          <w:lang w:val="nl"/>
        </w:rPr>
        <w:t>onderbouwt</w:t>
      </w:r>
      <w:r w:rsidRPr="009F210F">
        <w:rPr>
          <w:lang w:val="nl"/>
        </w:rPr>
        <w:t xml:space="preserve"> wat uw organisatie moet investeren, zowel </w:t>
      </w:r>
      <w:r>
        <w:rPr>
          <w:lang w:val="nl"/>
        </w:rPr>
        <w:t>in</w:t>
      </w:r>
      <w:r w:rsidRPr="009F210F">
        <w:rPr>
          <w:lang w:val="nl"/>
        </w:rPr>
        <w:t xml:space="preserve"> tijd als geld, om de projectdoelen te behalen.</w:t>
      </w:r>
    </w:p>
    <w:p w14:paraId="6A328493" w14:textId="427AB99E" w:rsidR="001A76DF" w:rsidRPr="001A76DF" w:rsidRDefault="001A76DF" w:rsidP="001A76DF">
      <w:pPr>
        <w:pStyle w:val="Kop3"/>
        <w:rPr>
          <w:lang w:val="nl"/>
        </w:rPr>
      </w:pPr>
      <w:bookmarkStart w:id="34" w:name="_Toc194558811"/>
      <w:bookmarkStart w:id="35" w:name="_Toc194558812"/>
      <w:bookmarkStart w:id="36" w:name="_Toc194558813"/>
      <w:bookmarkEnd w:id="34"/>
      <w:bookmarkEnd w:id="35"/>
      <w:bookmarkEnd w:id="36"/>
      <w:r w:rsidRPr="001A76DF">
        <w:rPr>
          <w:lang w:val="nl"/>
        </w:rPr>
        <w:t>Projectbegrotin</w:t>
      </w:r>
      <w:r>
        <w:rPr>
          <w:lang w:val="nl"/>
        </w:rPr>
        <w:t>g op basis van mijlpalen</w:t>
      </w:r>
    </w:p>
    <w:p w14:paraId="2F14EA73" w14:textId="5FB000C9" w:rsidR="001A76DF" w:rsidRPr="004E217E" w:rsidRDefault="008E6EB5" w:rsidP="001A76DF">
      <w:pPr>
        <w:rPr>
          <w:color w:val="000000" w:themeColor="text1"/>
        </w:rPr>
      </w:pPr>
      <w:r w:rsidRPr="004E217E">
        <w:rPr>
          <w:color w:val="000000" w:themeColor="text1"/>
        </w:rPr>
        <w:t xml:space="preserve">Naast de berekening van het benodigde subsidiebedrag volgens de NIKI-rekenmethodiek, dient </w:t>
      </w:r>
      <w:r w:rsidR="001A76DF" w:rsidRPr="004E217E">
        <w:rPr>
          <w:color w:val="000000" w:themeColor="text1"/>
        </w:rPr>
        <w:t xml:space="preserve">een projectbegroting </w:t>
      </w:r>
      <w:r w:rsidR="003A1341" w:rsidRPr="004E217E">
        <w:rPr>
          <w:color w:val="000000" w:themeColor="text1"/>
        </w:rPr>
        <w:t xml:space="preserve">voor de investeringsfase </w:t>
      </w:r>
      <w:r w:rsidR="001A76DF" w:rsidRPr="004E217E">
        <w:rPr>
          <w:color w:val="000000" w:themeColor="text1"/>
        </w:rPr>
        <w:t xml:space="preserve">te worden opgesteld waarin de belangrijkste projectmijlpalen </w:t>
      </w:r>
      <w:r w:rsidR="004358A1" w:rsidRPr="004E217E">
        <w:rPr>
          <w:color w:val="000000" w:themeColor="text1"/>
        </w:rPr>
        <w:t xml:space="preserve">(concreet definieerbare startpunten en resultaten) </w:t>
      </w:r>
      <w:r w:rsidR="001A76DF" w:rsidRPr="004E217E">
        <w:rPr>
          <w:color w:val="000000" w:themeColor="text1"/>
        </w:rPr>
        <w:t>zijn gedefinieerd</w:t>
      </w:r>
      <w:r w:rsidR="004358A1" w:rsidRPr="004E217E">
        <w:rPr>
          <w:color w:val="000000" w:themeColor="text1"/>
        </w:rPr>
        <w:t xml:space="preserve"> en verwerkt</w:t>
      </w:r>
      <w:r w:rsidR="001A76DF" w:rsidRPr="004E217E">
        <w:rPr>
          <w:color w:val="000000" w:themeColor="text1"/>
        </w:rPr>
        <w:t xml:space="preserve">. </w:t>
      </w:r>
      <w:r w:rsidR="003A1341" w:rsidRPr="004E217E">
        <w:rPr>
          <w:color w:val="000000" w:themeColor="text1"/>
        </w:rPr>
        <w:t xml:space="preserve">Per mijlpaal dient de eigen bijdrage en de gevraagde subsidie te zijn opgenomen. </w:t>
      </w:r>
      <w:r w:rsidR="004358A1" w:rsidRPr="004E217E">
        <w:rPr>
          <w:color w:val="000000" w:themeColor="text1"/>
        </w:rPr>
        <w:t xml:space="preserve">Deze mijlpalenbegroting dient verder te worden onderbouwd in het projectplan. </w:t>
      </w:r>
      <w:r w:rsidR="000F71C7">
        <w:rPr>
          <w:color w:val="000000" w:themeColor="text1"/>
        </w:rPr>
        <w:t>U dient minimaal 3 mijlpalen en m</w:t>
      </w:r>
      <w:r w:rsidR="001A76DF" w:rsidRPr="004E217E">
        <w:rPr>
          <w:color w:val="000000" w:themeColor="text1"/>
        </w:rPr>
        <w:t>aximaal 5 mijlpalen op</w:t>
      </w:r>
      <w:r w:rsidR="000F71C7">
        <w:rPr>
          <w:color w:val="000000" w:themeColor="text1"/>
        </w:rPr>
        <w:t xml:space="preserve"> te </w:t>
      </w:r>
      <w:r w:rsidR="001A76DF" w:rsidRPr="004E217E">
        <w:rPr>
          <w:color w:val="000000" w:themeColor="text1"/>
        </w:rPr>
        <w:t>voer</w:t>
      </w:r>
      <w:r w:rsidR="000F71C7">
        <w:rPr>
          <w:color w:val="000000" w:themeColor="text1"/>
        </w:rPr>
        <w:t>en</w:t>
      </w:r>
      <w:r w:rsidR="001A76DF" w:rsidRPr="004E217E">
        <w:rPr>
          <w:color w:val="000000" w:themeColor="text1"/>
        </w:rPr>
        <w:t xml:space="preserve"> in de begroting</w:t>
      </w:r>
      <w:r w:rsidR="000F71C7">
        <w:rPr>
          <w:color w:val="000000" w:themeColor="text1"/>
        </w:rPr>
        <w:t>.</w:t>
      </w:r>
      <w:r w:rsidR="000F71C7" w:rsidRPr="004E217E">
        <w:rPr>
          <w:color w:val="000000" w:themeColor="text1"/>
        </w:rPr>
        <w:t xml:space="preserve"> </w:t>
      </w:r>
    </w:p>
    <w:p w14:paraId="2341CE6B" w14:textId="43752F7A" w:rsidR="00D22A92" w:rsidRPr="004E217E" w:rsidRDefault="00D22A92" w:rsidP="00D22A92">
      <w:pPr>
        <w:pStyle w:val="Kop3"/>
        <w:numPr>
          <w:ilvl w:val="0"/>
          <w:numId w:val="0"/>
        </w:numPr>
        <w:rPr>
          <w:i w:val="0"/>
          <w:color w:val="000000" w:themeColor="text1"/>
          <w:lang w:val="nl"/>
        </w:rPr>
      </w:pPr>
      <w:r w:rsidRPr="004E217E">
        <w:rPr>
          <w:i w:val="0"/>
          <w:color w:val="000000" w:themeColor="text1"/>
        </w:rPr>
        <w:t>E</w:t>
      </w:r>
      <w:r w:rsidR="001A76DF" w:rsidRPr="004E217E">
        <w:rPr>
          <w:i w:val="0"/>
          <w:color w:val="000000" w:themeColor="text1"/>
        </w:rPr>
        <w:t>en mijlpaal vertegenwoordigt een concreet te behalen resultaat en de daar aan verbonden kosten. Elke mijlpaalperiode dient te worden afgesloten met een concreet definieerbaar resultaat van uitgevoerde activiteiten in het project. Alle subsidiabele kosten die u maakt in aanloop naar het te behalen resultaat neemt u op in de mijlpaal.</w:t>
      </w:r>
      <w:r w:rsidR="004358A1" w:rsidRPr="004E217E">
        <w:rPr>
          <w:i w:val="0"/>
          <w:color w:val="000000" w:themeColor="text1"/>
        </w:rPr>
        <w:t xml:space="preserve"> De mijlpalenbegroting dient opeenvolgend te zijn, omdat op basis hiervan de voorschotten van de subsidie worden uitgekeerd.</w:t>
      </w:r>
      <w:bookmarkStart w:id="37" w:name="_Toc193789883"/>
      <w:bookmarkStart w:id="38" w:name="_Toc193789963"/>
      <w:bookmarkEnd w:id="37"/>
      <w:bookmarkEnd w:id="38"/>
    </w:p>
    <w:p w14:paraId="6E188244" w14:textId="1D355D1C" w:rsidR="00C171E1" w:rsidRDefault="005B7721" w:rsidP="00C171E1">
      <w:pPr>
        <w:pStyle w:val="Kop3"/>
        <w:rPr>
          <w:lang w:val="nl"/>
        </w:rPr>
      </w:pPr>
      <w:r w:rsidRPr="002F03CC">
        <w:rPr>
          <w:lang w:val="nl"/>
        </w:rPr>
        <w:t>Gevraagde</w:t>
      </w:r>
      <w:r w:rsidR="002F03CC">
        <w:rPr>
          <w:lang w:val="nl"/>
        </w:rPr>
        <w:t xml:space="preserve"> financiële </w:t>
      </w:r>
      <w:r w:rsidRPr="002F03CC">
        <w:rPr>
          <w:lang w:val="nl"/>
        </w:rPr>
        <w:t>informatie</w:t>
      </w:r>
      <w:r w:rsidR="00AC5BE8" w:rsidRPr="002F03CC">
        <w:rPr>
          <w:lang w:val="nl"/>
        </w:rPr>
        <w:t xml:space="preserve"> </w:t>
      </w:r>
    </w:p>
    <w:p w14:paraId="57335F8A" w14:textId="6AF7DA21" w:rsidR="005F76D5" w:rsidRDefault="00E616F6" w:rsidP="00E616F6">
      <w:r>
        <w:rPr>
          <w:lang w:val="nl"/>
        </w:rPr>
        <w:t>Het ingevulde Excel-format bevat onderstaande informatie</w:t>
      </w:r>
      <w:r w:rsidR="00C171E1">
        <w:rPr>
          <w:lang w:val="nl"/>
        </w:rPr>
        <w:t>:</w:t>
      </w:r>
    </w:p>
    <w:p w14:paraId="68E50DD1" w14:textId="797AD417" w:rsidR="005F76D5" w:rsidRPr="00115B91" w:rsidRDefault="005F76D5" w:rsidP="004C2BF5">
      <w:pPr>
        <w:pStyle w:val="Lijstalinea"/>
        <w:numPr>
          <w:ilvl w:val="0"/>
          <w:numId w:val="8"/>
        </w:numPr>
      </w:pPr>
      <w:r w:rsidRPr="00AC5BE8">
        <w:rPr>
          <w:lang w:val="nl"/>
        </w:rPr>
        <w:t xml:space="preserve">Het </w:t>
      </w:r>
      <w:r>
        <w:rPr>
          <w:lang w:val="nl"/>
        </w:rPr>
        <w:t xml:space="preserve">geprojecteerde </w:t>
      </w:r>
      <w:r w:rsidRPr="00AC5BE8">
        <w:rPr>
          <w:lang w:val="nl"/>
        </w:rPr>
        <w:t>kasstroomoverzicht van het project</w:t>
      </w:r>
      <w:r>
        <w:rPr>
          <w:lang w:val="nl"/>
        </w:rPr>
        <w:t xml:space="preserve"> over de gehele economische levensduur conform de door RVO voorgeschreven NIKI handleiding; </w:t>
      </w:r>
    </w:p>
    <w:p w14:paraId="364FFF37" w14:textId="7CE41872" w:rsidR="005F76D5" w:rsidRPr="00605C96" w:rsidDel="00E616F6" w:rsidRDefault="005F76D5" w:rsidP="004C2BF5">
      <w:pPr>
        <w:pStyle w:val="Lijstalinea"/>
        <w:numPr>
          <w:ilvl w:val="0"/>
          <w:numId w:val="8"/>
        </w:numPr>
      </w:pPr>
      <w:r w:rsidDel="00E616F6">
        <w:rPr>
          <w:lang w:val="nl"/>
        </w:rPr>
        <w:t>Een overzicht van de gebruikte assumpties, inclusief de vermelding van (bij voorkeur publieke) bronnen;</w:t>
      </w:r>
    </w:p>
    <w:p w14:paraId="27F87AF2" w14:textId="3D5586D9" w:rsidR="00D3637F" w:rsidRPr="00D3637F" w:rsidRDefault="00D3637F" w:rsidP="00D3637F">
      <w:pPr>
        <w:pStyle w:val="Lijstalinea"/>
        <w:numPr>
          <w:ilvl w:val="0"/>
          <w:numId w:val="8"/>
        </w:numPr>
      </w:pPr>
      <w:r>
        <w:rPr>
          <w:lang w:val="nl"/>
        </w:rPr>
        <w:t>CAPEX-bedrag(en) voor investeringen in infrastructuur en gebouwen die zijn toegekend aan het NIKI-project;</w:t>
      </w:r>
    </w:p>
    <w:p w14:paraId="678CF06E" w14:textId="17F7E96F" w:rsidR="005F76D5" w:rsidRPr="009C370C" w:rsidRDefault="005F76D5" w:rsidP="00C171E1">
      <w:pPr>
        <w:pStyle w:val="Lijstalinea"/>
        <w:numPr>
          <w:ilvl w:val="0"/>
          <w:numId w:val="8"/>
        </w:numPr>
      </w:pPr>
      <w:r w:rsidRPr="00F826B1">
        <w:rPr>
          <w:lang w:val="nl"/>
        </w:rPr>
        <w:t>Een overzicht van de</w:t>
      </w:r>
      <w:r w:rsidRPr="00F826B1">
        <w:rPr>
          <w:szCs w:val="18"/>
        </w:rPr>
        <w:t xml:space="preserve"> investeringskosten en exploitatiekosten die redelijkerwijs gemaakt moeten worden om de activiteiten van het NIKI-project uit te voeren, dit zijn de zogenaamde </w:t>
      </w:r>
      <w:r w:rsidRPr="00F826B1">
        <w:rPr>
          <w:i/>
          <w:iCs/>
          <w:szCs w:val="18"/>
        </w:rPr>
        <w:t>subsidiabele kosten</w:t>
      </w:r>
      <w:r>
        <w:rPr>
          <w:i/>
          <w:iCs/>
          <w:szCs w:val="18"/>
        </w:rPr>
        <w:t>;</w:t>
      </w:r>
    </w:p>
    <w:p w14:paraId="5B8BE252" w14:textId="74C54A64" w:rsidR="005F76D5" w:rsidRDefault="005F76D5" w:rsidP="004C2BF5">
      <w:pPr>
        <w:pStyle w:val="Lijstalinea"/>
        <w:numPr>
          <w:ilvl w:val="0"/>
          <w:numId w:val="8"/>
        </w:numPr>
      </w:pPr>
      <w:r>
        <w:rPr>
          <w:lang w:val="nl"/>
        </w:rPr>
        <w:t>De componenten van de gebruikte disconteringsvoet (WACC);</w:t>
      </w:r>
    </w:p>
    <w:p w14:paraId="20765C33" w14:textId="4FD38B3E" w:rsidR="005F76D5" w:rsidRPr="00C2756A" w:rsidRDefault="0016769C" w:rsidP="004C2BF5">
      <w:pPr>
        <w:pStyle w:val="Lijstalinea"/>
        <w:numPr>
          <w:ilvl w:val="0"/>
          <w:numId w:val="8"/>
        </w:numPr>
      </w:pPr>
      <w:bookmarkStart w:id="39" w:name="_Hlk194415506"/>
      <w:r>
        <w:rPr>
          <w:lang w:val="nl"/>
        </w:rPr>
        <w:t>Het benodigde subsidiebedrag</w:t>
      </w:r>
      <w:r w:rsidR="005F76D5">
        <w:rPr>
          <w:lang w:val="nl"/>
        </w:rPr>
        <w:t xml:space="preserve"> (</w:t>
      </w:r>
      <w:r>
        <w:rPr>
          <w:lang w:val="nl"/>
        </w:rPr>
        <w:t xml:space="preserve">Negatieve </w:t>
      </w:r>
      <w:r w:rsidR="005F76D5">
        <w:rPr>
          <w:lang w:val="nl"/>
        </w:rPr>
        <w:t>Netto Contante Waarde);</w:t>
      </w:r>
      <w:r w:rsidR="005F76D5" w:rsidRPr="00AC5BE8">
        <w:rPr>
          <w:lang w:val="nl"/>
        </w:rPr>
        <w:t xml:space="preserve"> </w:t>
      </w:r>
    </w:p>
    <w:p w14:paraId="4F3F7969" w14:textId="6FEA5E0D" w:rsidR="00C2756A" w:rsidRPr="00F95AE0" w:rsidRDefault="00C2756A" w:rsidP="004C2BF5">
      <w:pPr>
        <w:pStyle w:val="Lijstalinea"/>
        <w:numPr>
          <w:ilvl w:val="0"/>
          <w:numId w:val="8"/>
        </w:numPr>
      </w:pPr>
      <w:r>
        <w:lastRenderedPageBreak/>
        <w:t>Eventueel aangevraagde/gecommitteerde EU-subsidie(s).</w:t>
      </w:r>
    </w:p>
    <w:bookmarkEnd w:id="39"/>
    <w:p w14:paraId="7F067297" w14:textId="77777777" w:rsidR="00286F8A" w:rsidRDefault="00286F8A" w:rsidP="00286F8A"/>
    <w:p w14:paraId="706B96B5" w14:textId="7A1E08F2" w:rsidR="00E616F6" w:rsidRDefault="00E616F6" w:rsidP="00286F8A">
      <w:r>
        <w:t>Onderstaande punten worden nader toegelicht in het projectplan</w:t>
      </w:r>
      <w:r w:rsidR="003C3223">
        <w:t xml:space="preserve">, </w:t>
      </w:r>
      <w:r w:rsidR="00C349AA">
        <w:t>eventueel als bijlage</w:t>
      </w:r>
      <w:r>
        <w:t>:</w:t>
      </w:r>
    </w:p>
    <w:p w14:paraId="01702B2D" w14:textId="28B5863B" w:rsidR="00E616F6" w:rsidRPr="00677BFC" w:rsidRDefault="00E616F6" w:rsidP="00E616F6">
      <w:pPr>
        <w:pStyle w:val="Lijstalinea"/>
        <w:numPr>
          <w:ilvl w:val="0"/>
          <w:numId w:val="8"/>
        </w:numPr>
      </w:pPr>
      <w:r w:rsidDel="00E616F6">
        <w:rPr>
          <w:lang w:val="nl"/>
        </w:rPr>
        <w:t>Een overzicht van de gebruikte a</w:t>
      </w:r>
      <w:r w:rsidR="00332753">
        <w:rPr>
          <w:lang w:val="nl"/>
        </w:rPr>
        <w:t>annames</w:t>
      </w:r>
      <w:r w:rsidDel="00E616F6">
        <w:rPr>
          <w:lang w:val="nl"/>
        </w:rPr>
        <w:t xml:space="preserve">, inclusief de vermelding van (bij </w:t>
      </w:r>
      <w:r w:rsidRPr="00677BFC" w:rsidDel="00E616F6">
        <w:rPr>
          <w:lang w:val="nl"/>
        </w:rPr>
        <w:t>voorkeur publieke) bronnen;</w:t>
      </w:r>
    </w:p>
    <w:p w14:paraId="3A71C969" w14:textId="5D47E654" w:rsidR="00A20FD5" w:rsidRPr="00677BFC" w:rsidRDefault="00E616F6" w:rsidP="00A20FD5">
      <w:pPr>
        <w:pStyle w:val="Lijstalinea"/>
        <w:numPr>
          <w:ilvl w:val="0"/>
          <w:numId w:val="8"/>
        </w:numPr>
      </w:pPr>
      <w:r w:rsidRPr="00677BFC">
        <w:rPr>
          <w:szCs w:val="18"/>
        </w:rPr>
        <w:t xml:space="preserve">Een onderbouwing van de </w:t>
      </w:r>
      <w:r w:rsidR="000B658B" w:rsidRPr="00677BFC">
        <w:rPr>
          <w:szCs w:val="18"/>
        </w:rPr>
        <w:t>CAPEX-</w:t>
      </w:r>
      <w:r w:rsidRPr="00677BFC">
        <w:rPr>
          <w:szCs w:val="18"/>
        </w:rPr>
        <w:t>bedragen</w:t>
      </w:r>
      <w:r w:rsidR="00592A21" w:rsidRPr="00677BFC">
        <w:t xml:space="preserve"> inclusief een toelichting dat deze uitgaven technisch noodzakelijk en uitsluitend dienstbaar zijn aan de NIKI-installatie(s)</w:t>
      </w:r>
      <w:r w:rsidR="00332753" w:rsidRPr="00677BFC">
        <w:rPr>
          <w:szCs w:val="18"/>
        </w:rPr>
        <w:t>;</w:t>
      </w:r>
    </w:p>
    <w:p w14:paraId="445CB3B9" w14:textId="2A55CB66" w:rsidR="0016769C" w:rsidRPr="00A20FD5" w:rsidRDefault="0016769C" w:rsidP="0016769C">
      <w:pPr>
        <w:pStyle w:val="Lijstalinea"/>
        <w:numPr>
          <w:ilvl w:val="0"/>
          <w:numId w:val="8"/>
        </w:numPr>
      </w:pPr>
      <w:bookmarkStart w:id="40" w:name="_Hlk197527502"/>
      <w:r w:rsidRPr="00677BFC">
        <w:t xml:space="preserve">Onderbouwing van </w:t>
      </w:r>
      <w:r w:rsidRPr="00677BFC">
        <w:rPr>
          <w:lang w:val="nl"/>
        </w:rPr>
        <w:t xml:space="preserve">CAPEX-bedragen voor investeringen in infrastructuur en gebouwen </w:t>
      </w:r>
      <w:r w:rsidR="000B658B" w:rsidRPr="00677BFC">
        <w:rPr>
          <w:lang w:val="nl"/>
        </w:rPr>
        <w:t>en</w:t>
      </w:r>
      <w:r w:rsidR="000B658B">
        <w:rPr>
          <w:lang w:val="nl"/>
        </w:rPr>
        <w:t xml:space="preserve"> de specificatie</w:t>
      </w:r>
      <w:r w:rsidR="001644E8">
        <w:rPr>
          <w:lang w:val="nl"/>
        </w:rPr>
        <w:t>s</w:t>
      </w:r>
      <w:r w:rsidR="000B658B">
        <w:rPr>
          <w:lang w:val="nl"/>
        </w:rPr>
        <w:t xml:space="preserve"> van </w:t>
      </w:r>
      <w:r w:rsidR="001644E8">
        <w:rPr>
          <w:lang w:val="nl"/>
        </w:rPr>
        <w:t>de gedeeltes van deze</w:t>
      </w:r>
      <w:r w:rsidR="000B658B">
        <w:rPr>
          <w:lang w:val="nl"/>
        </w:rPr>
        <w:t xml:space="preserve"> </w:t>
      </w:r>
      <w:r w:rsidR="001644E8">
        <w:rPr>
          <w:lang w:val="nl"/>
        </w:rPr>
        <w:t>CAPEX-</w:t>
      </w:r>
      <w:r w:rsidR="000B658B">
        <w:rPr>
          <w:lang w:val="nl"/>
        </w:rPr>
        <w:t xml:space="preserve">bedragen </w:t>
      </w:r>
      <w:r>
        <w:rPr>
          <w:lang w:val="nl"/>
        </w:rPr>
        <w:t>die zijn toegekend aan het NIKI-project</w:t>
      </w:r>
      <w:r w:rsidR="00D3637F">
        <w:rPr>
          <w:lang w:val="nl"/>
        </w:rPr>
        <w:t>;</w:t>
      </w:r>
    </w:p>
    <w:bookmarkEnd w:id="40"/>
    <w:p w14:paraId="39C3DE9C" w14:textId="2D823B44" w:rsidR="00A20FD5" w:rsidRPr="00795ACD" w:rsidRDefault="00795ACD" w:rsidP="0016769C">
      <w:pPr>
        <w:pStyle w:val="Lijstalinea"/>
        <w:numPr>
          <w:ilvl w:val="0"/>
          <w:numId w:val="8"/>
        </w:numPr>
      </w:pPr>
      <w:r>
        <w:rPr>
          <w:lang w:val="nl"/>
        </w:rPr>
        <w:t>Een overzicht van CAPEX-bedragen die zijn onderbouwd met bewijsstukken zoals EPC-contracten en offertes, inclusief de betreffende bewijsstukken</w:t>
      </w:r>
      <w:r w:rsidR="00A20FD5">
        <w:rPr>
          <w:lang w:val="nl"/>
        </w:rPr>
        <w:t>;</w:t>
      </w:r>
    </w:p>
    <w:p w14:paraId="3CD70BB2" w14:textId="331F66B8" w:rsidR="00795ACD" w:rsidRPr="00DC5A6E" w:rsidRDefault="00795ACD" w:rsidP="0016769C">
      <w:pPr>
        <w:pStyle w:val="Lijstalinea"/>
        <w:numPr>
          <w:ilvl w:val="0"/>
          <w:numId w:val="8"/>
        </w:numPr>
      </w:pPr>
      <w:r>
        <w:rPr>
          <w:lang w:val="nl"/>
        </w:rPr>
        <w:t xml:space="preserve">Een overzicht van CAPEX-bedragen waar een bewijsstuk ontbreekt </w:t>
      </w:r>
      <w:r w:rsidR="00C00E33">
        <w:rPr>
          <w:lang w:val="nl"/>
        </w:rPr>
        <w:t xml:space="preserve">maar waar sprake is van </w:t>
      </w:r>
      <w:r>
        <w:rPr>
          <w:lang w:val="nl"/>
        </w:rPr>
        <w:t>aanname</w:t>
      </w:r>
      <w:r w:rsidR="00C00E33">
        <w:rPr>
          <w:lang w:val="nl"/>
        </w:rPr>
        <w:t>s, inclusief de</w:t>
      </w:r>
      <w:r w:rsidR="00217E6E">
        <w:rPr>
          <w:lang w:val="nl"/>
        </w:rPr>
        <w:t xml:space="preserve"> betreffende aannames, de</w:t>
      </w:r>
      <w:r w:rsidR="00C00E33">
        <w:rPr>
          <w:lang w:val="nl"/>
        </w:rPr>
        <w:t xml:space="preserve"> onderbouwing en bronnen</w:t>
      </w:r>
      <w:r>
        <w:rPr>
          <w:lang w:val="nl"/>
        </w:rPr>
        <w:t>;</w:t>
      </w:r>
    </w:p>
    <w:p w14:paraId="79A54135" w14:textId="789897E5" w:rsidR="00DC5A6E" w:rsidRPr="00C171E1" w:rsidRDefault="00DC5A6E" w:rsidP="00DC5A6E">
      <w:pPr>
        <w:pStyle w:val="Lijstalinea"/>
        <w:numPr>
          <w:ilvl w:val="0"/>
          <w:numId w:val="8"/>
        </w:numPr>
        <w:rPr>
          <w:color w:val="000000" w:themeColor="text1"/>
          <w:lang w:val="nl"/>
        </w:rPr>
      </w:pPr>
      <w:r w:rsidRPr="00C171E1">
        <w:rPr>
          <w:color w:val="000000" w:themeColor="text1"/>
          <w:lang w:val="nl"/>
        </w:rPr>
        <w:t xml:space="preserve">Een onderbouwing </w:t>
      </w:r>
      <w:r w:rsidR="00C171E1" w:rsidRPr="00C171E1">
        <w:rPr>
          <w:color w:val="000000" w:themeColor="text1"/>
          <w:lang w:val="nl"/>
        </w:rPr>
        <w:t>dat</w:t>
      </w:r>
      <w:r w:rsidRPr="00C171E1">
        <w:rPr>
          <w:color w:val="000000" w:themeColor="text1"/>
          <w:lang w:val="nl"/>
        </w:rPr>
        <w:t xml:space="preserve"> de investeringskosten tenminste 20% bedragen van de investeringskosten + exploitatiekosten – opbrengsten</w:t>
      </w:r>
      <w:r w:rsidR="00D3637F" w:rsidRPr="00C171E1">
        <w:rPr>
          <w:color w:val="000000" w:themeColor="text1"/>
          <w:lang w:val="nl"/>
        </w:rPr>
        <w:t>;</w:t>
      </w:r>
      <w:r w:rsidRPr="00C171E1">
        <w:rPr>
          <w:color w:val="000000" w:themeColor="text1"/>
          <w:lang w:val="nl"/>
        </w:rPr>
        <w:t xml:space="preserve"> </w:t>
      </w:r>
    </w:p>
    <w:p w14:paraId="53C378CD" w14:textId="731B193C" w:rsidR="00DC5A6E" w:rsidRPr="00C171E1" w:rsidRDefault="00DC5A6E" w:rsidP="00DC5A6E">
      <w:pPr>
        <w:pStyle w:val="Lijstalinea"/>
        <w:numPr>
          <w:ilvl w:val="0"/>
          <w:numId w:val="8"/>
        </w:numPr>
        <w:rPr>
          <w:color w:val="000000" w:themeColor="text1"/>
          <w:lang w:val="nl"/>
        </w:rPr>
      </w:pPr>
      <w:r w:rsidRPr="00C171E1">
        <w:rPr>
          <w:color w:val="000000" w:themeColor="text1"/>
          <w:lang w:val="nl"/>
        </w:rPr>
        <w:t xml:space="preserve">Geef aan of er delen van het project subsidiabel zijn onder de SDE++. Zo ja, </w:t>
      </w:r>
      <w:r w:rsidR="00D3637F" w:rsidRPr="00C171E1">
        <w:rPr>
          <w:color w:val="000000" w:themeColor="text1"/>
          <w:lang w:val="nl"/>
        </w:rPr>
        <w:t>geef aan wat</w:t>
      </w:r>
      <w:r w:rsidRPr="00C171E1">
        <w:rPr>
          <w:color w:val="000000" w:themeColor="text1"/>
          <w:lang w:val="nl"/>
        </w:rPr>
        <w:t xml:space="preserve"> het aandeel (%) </w:t>
      </w:r>
      <w:r w:rsidR="00D3637F" w:rsidRPr="00C171E1">
        <w:rPr>
          <w:color w:val="000000" w:themeColor="text1"/>
          <w:lang w:val="nl"/>
        </w:rPr>
        <w:t xml:space="preserve">is </w:t>
      </w:r>
      <w:r w:rsidRPr="00C171E1">
        <w:rPr>
          <w:color w:val="000000" w:themeColor="text1"/>
          <w:lang w:val="nl"/>
        </w:rPr>
        <w:t>ten opzichte van de totale investeringskosten. Geef hiervoor een onderbouwing;</w:t>
      </w:r>
    </w:p>
    <w:p w14:paraId="090A6AAC" w14:textId="46032D38" w:rsidR="00DC5A6E" w:rsidRDefault="00DC5A6E" w:rsidP="00DC5A6E">
      <w:pPr>
        <w:pStyle w:val="Lijstalinea"/>
        <w:numPr>
          <w:ilvl w:val="0"/>
          <w:numId w:val="8"/>
        </w:numPr>
        <w:rPr>
          <w:color w:val="000000" w:themeColor="text1"/>
          <w:lang w:val="nl"/>
        </w:rPr>
      </w:pPr>
      <w:r w:rsidRPr="00C171E1">
        <w:rPr>
          <w:color w:val="000000" w:themeColor="text1"/>
          <w:lang w:val="nl"/>
        </w:rPr>
        <w:t>Geef aan of er SDE++ is aangevraagd voor (een deel) van het project</w:t>
      </w:r>
      <w:r w:rsidR="00332753">
        <w:rPr>
          <w:color w:val="000000" w:themeColor="text1"/>
          <w:lang w:val="nl"/>
        </w:rPr>
        <w:t>;</w:t>
      </w:r>
    </w:p>
    <w:p w14:paraId="62524971" w14:textId="5761E36E" w:rsidR="00E616F6" w:rsidRDefault="0016769C" w:rsidP="00E616F6">
      <w:pPr>
        <w:pStyle w:val="Lijstalinea"/>
        <w:numPr>
          <w:ilvl w:val="0"/>
          <w:numId w:val="8"/>
        </w:numPr>
      </w:pPr>
      <w:r>
        <w:t xml:space="preserve">Een onderbouwing van de </w:t>
      </w:r>
      <w:r w:rsidR="00A20FD5">
        <w:t>OPEX</w:t>
      </w:r>
      <w:r>
        <w:t>-bedragen</w:t>
      </w:r>
      <w:r w:rsidR="00A20FD5">
        <w:t xml:space="preserve"> met een toelichting dat deze uitgaven technisch noodzakelijk en uitsluitend dienstbaar zijn aan de NIKI-installatie(s)</w:t>
      </w:r>
      <w:r w:rsidR="00332753">
        <w:t>;</w:t>
      </w:r>
    </w:p>
    <w:p w14:paraId="68E51647" w14:textId="7EDE5280" w:rsidR="00EA6FDB" w:rsidRDefault="00EA6FDB" w:rsidP="00E616F6">
      <w:pPr>
        <w:pStyle w:val="Lijstalinea"/>
        <w:numPr>
          <w:ilvl w:val="0"/>
          <w:numId w:val="8"/>
        </w:numPr>
      </w:pPr>
      <w:r>
        <w:t xml:space="preserve">Een onderbouwing van het allocatiemechanisme dat is toegepast indien </w:t>
      </w:r>
      <w:r w:rsidR="00C00E33">
        <w:t>OPEX-</w:t>
      </w:r>
      <w:r>
        <w:t>uitgaven ook betrekking hebben op andere bedrijfsactiviteiten;</w:t>
      </w:r>
    </w:p>
    <w:p w14:paraId="4787DF0E" w14:textId="14008F4C" w:rsidR="00C00E33" w:rsidRPr="00795ACD" w:rsidRDefault="00C00E33" w:rsidP="00C00E33">
      <w:pPr>
        <w:pStyle w:val="Lijstalinea"/>
        <w:numPr>
          <w:ilvl w:val="0"/>
          <w:numId w:val="8"/>
        </w:numPr>
      </w:pPr>
      <w:r>
        <w:rPr>
          <w:lang w:val="nl"/>
        </w:rPr>
        <w:t>Een overzicht van OPEX-bedragen die zijn onderbouwd met bewijsstukken zoals offertes, inclusief de betreffende bewijsstukken;</w:t>
      </w:r>
    </w:p>
    <w:p w14:paraId="1CB1DC96" w14:textId="2463B68A" w:rsidR="00C00E33" w:rsidRDefault="00C00E33" w:rsidP="00C00E33">
      <w:pPr>
        <w:pStyle w:val="Lijstalinea"/>
        <w:numPr>
          <w:ilvl w:val="0"/>
          <w:numId w:val="8"/>
        </w:numPr>
      </w:pPr>
      <w:r>
        <w:rPr>
          <w:lang w:val="nl"/>
        </w:rPr>
        <w:t xml:space="preserve">Een overzicht van OPEX-bedragen waar een bewijsstuk ontbreekt maar waar sprake is van aannames, inclusief </w:t>
      </w:r>
      <w:r w:rsidR="00217E6E">
        <w:rPr>
          <w:lang w:val="nl"/>
        </w:rPr>
        <w:t xml:space="preserve">de betreffende aannames, </w:t>
      </w:r>
      <w:r>
        <w:rPr>
          <w:lang w:val="nl"/>
        </w:rPr>
        <w:t>de onderbouwing en bronnen;</w:t>
      </w:r>
    </w:p>
    <w:p w14:paraId="4456E2D3" w14:textId="77F60DA8" w:rsidR="00EA6FDB" w:rsidRDefault="00EA6FDB" w:rsidP="00A8545A">
      <w:pPr>
        <w:pStyle w:val="Lijstalinea"/>
        <w:numPr>
          <w:ilvl w:val="0"/>
          <w:numId w:val="8"/>
        </w:numPr>
      </w:pPr>
      <w:r>
        <w:t>Een specificatie van de opgevoerde vennootschapsbelasting in het NIKI rekenmodel subsidie.</w:t>
      </w:r>
      <w:r w:rsidR="00A8545A">
        <w:t xml:space="preserve"> Indien er sprake is van investeringen in onderdelen die </w:t>
      </w:r>
      <w:r>
        <w:t>in aanmerking kom</w:t>
      </w:r>
      <w:r w:rsidR="00A8545A">
        <w:t>en</w:t>
      </w:r>
      <w:r>
        <w:t xml:space="preserve"> voor de Energie- Investeringsaftrek (EIA) </w:t>
      </w:r>
      <w:r w:rsidR="00A8545A">
        <w:t>dan dient dit uit de specificatie naar voren te komen met een toelichting hoe dit in het NIKI rekenmodel subsidie is verwerkt</w:t>
      </w:r>
      <w:r>
        <w:t>;</w:t>
      </w:r>
    </w:p>
    <w:p w14:paraId="34A98FC1" w14:textId="7A843076" w:rsidR="0016769C" w:rsidRDefault="0016769C" w:rsidP="00E616F6">
      <w:pPr>
        <w:pStyle w:val="Lijstalinea"/>
        <w:numPr>
          <w:ilvl w:val="0"/>
          <w:numId w:val="8"/>
        </w:numPr>
      </w:pPr>
      <w:r>
        <w:t>Een onderbouwing van de operationele baten</w:t>
      </w:r>
      <w:r w:rsidR="00332753">
        <w:t>;</w:t>
      </w:r>
    </w:p>
    <w:p w14:paraId="6E111A84" w14:textId="77777777" w:rsidR="0016769C" w:rsidRPr="00346122" w:rsidRDefault="0016769C" w:rsidP="0016769C">
      <w:pPr>
        <w:pStyle w:val="Lijstalinea"/>
        <w:numPr>
          <w:ilvl w:val="0"/>
          <w:numId w:val="8"/>
        </w:numPr>
      </w:pPr>
      <w:r>
        <w:rPr>
          <w:lang w:val="nl"/>
        </w:rPr>
        <w:t>De wijze waarop het project gefinancierd wordt;</w:t>
      </w:r>
    </w:p>
    <w:p w14:paraId="21331944" w14:textId="77777777" w:rsidR="0016769C" w:rsidRPr="00605C96" w:rsidRDefault="0016769C" w:rsidP="0016769C">
      <w:pPr>
        <w:pStyle w:val="Lijstalinea"/>
        <w:numPr>
          <w:ilvl w:val="0"/>
          <w:numId w:val="8"/>
        </w:numPr>
      </w:pPr>
      <w:r>
        <w:rPr>
          <w:lang w:val="nl"/>
        </w:rPr>
        <w:t>Een beschrijving van de financiele risico’s en de wijze waarop deze worden ondervangen;</w:t>
      </w:r>
    </w:p>
    <w:p w14:paraId="39F15EEA" w14:textId="7CAD1F9F" w:rsidR="0016769C" w:rsidRPr="00DC5A6E" w:rsidRDefault="0016769C" w:rsidP="00E616F6">
      <w:pPr>
        <w:pStyle w:val="Lijstalinea"/>
        <w:numPr>
          <w:ilvl w:val="0"/>
          <w:numId w:val="8"/>
        </w:numPr>
      </w:pPr>
      <w:r>
        <w:rPr>
          <w:lang w:val="nl"/>
        </w:rPr>
        <w:t>Onderbouwing van de componenten van de gebruikte disconteringsvoet (WACC)</w:t>
      </w:r>
      <w:r w:rsidR="00332753">
        <w:rPr>
          <w:lang w:val="nl"/>
        </w:rPr>
        <w:t>;</w:t>
      </w:r>
    </w:p>
    <w:p w14:paraId="1D76AFB7" w14:textId="77777777" w:rsidR="0016769C" w:rsidRPr="00F95AE0" w:rsidRDefault="0016769C" w:rsidP="0016769C">
      <w:pPr>
        <w:pStyle w:val="Lijstalinea"/>
        <w:numPr>
          <w:ilvl w:val="0"/>
          <w:numId w:val="8"/>
        </w:numPr>
      </w:pPr>
      <w:r>
        <w:rPr>
          <w:lang w:val="nl"/>
        </w:rPr>
        <w:t xml:space="preserve">De </w:t>
      </w:r>
      <w:r w:rsidRPr="00AC5BE8">
        <w:rPr>
          <w:lang w:val="nl"/>
        </w:rPr>
        <w:t>NPV</w:t>
      </w:r>
      <w:r>
        <w:rPr>
          <w:lang w:val="nl"/>
        </w:rPr>
        <w:t xml:space="preserve"> (Netto Contante Waarde)</w:t>
      </w:r>
      <w:r w:rsidRPr="00AC5BE8">
        <w:rPr>
          <w:lang w:val="nl"/>
        </w:rPr>
        <w:t>, IRR</w:t>
      </w:r>
      <w:r>
        <w:rPr>
          <w:lang w:val="nl"/>
        </w:rPr>
        <w:t>, Debt Service Coverage Ratio, de</w:t>
      </w:r>
      <w:r w:rsidRPr="00AC5BE8">
        <w:rPr>
          <w:lang w:val="nl"/>
        </w:rPr>
        <w:t xml:space="preserve"> eenvoudige en verdisconteerde terugverdientij</w:t>
      </w:r>
      <w:r>
        <w:rPr>
          <w:lang w:val="nl"/>
        </w:rPr>
        <w:t xml:space="preserve">d, </w:t>
      </w:r>
      <w:r w:rsidRPr="00AC5BE8">
        <w:rPr>
          <w:lang w:val="nl"/>
        </w:rPr>
        <w:t>na belastingen</w:t>
      </w:r>
      <w:r>
        <w:rPr>
          <w:lang w:val="nl"/>
        </w:rPr>
        <w:t xml:space="preserve">, zowel op basis van de </w:t>
      </w:r>
      <w:r w:rsidRPr="00F826B1">
        <w:rPr>
          <w:i/>
          <w:iCs/>
          <w:lang w:val="nl"/>
        </w:rPr>
        <w:t>benodigde</w:t>
      </w:r>
      <w:r>
        <w:rPr>
          <w:lang w:val="nl"/>
        </w:rPr>
        <w:t xml:space="preserve"> subsidie als op basis van de </w:t>
      </w:r>
      <w:r w:rsidRPr="00F826B1">
        <w:rPr>
          <w:i/>
          <w:iCs/>
          <w:lang w:val="nl"/>
        </w:rPr>
        <w:t>gevraagde</w:t>
      </w:r>
      <w:r>
        <w:rPr>
          <w:lang w:val="nl"/>
        </w:rPr>
        <w:t xml:space="preserve"> subsidie;</w:t>
      </w:r>
      <w:r w:rsidRPr="00AC5BE8">
        <w:rPr>
          <w:lang w:val="nl"/>
        </w:rPr>
        <w:t xml:space="preserve"> </w:t>
      </w:r>
    </w:p>
    <w:p w14:paraId="5C2BCDDC" w14:textId="77777777" w:rsidR="0016769C" w:rsidRPr="0091652A" w:rsidRDefault="0016769C" w:rsidP="0016769C">
      <w:pPr>
        <w:pStyle w:val="Lijstalinea"/>
        <w:numPr>
          <w:ilvl w:val="0"/>
          <w:numId w:val="8"/>
        </w:numPr>
      </w:pPr>
      <w:r>
        <w:rPr>
          <w:lang w:val="nl"/>
        </w:rPr>
        <w:t xml:space="preserve">De </w:t>
      </w:r>
      <w:r w:rsidRPr="00AC5BE8">
        <w:rPr>
          <w:lang w:val="nl"/>
        </w:rPr>
        <w:t>NPV</w:t>
      </w:r>
      <w:r>
        <w:rPr>
          <w:lang w:val="nl"/>
        </w:rPr>
        <w:t xml:space="preserve"> (Netto Contante Waarde)</w:t>
      </w:r>
      <w:r w:rsidRPr="00AC5BE8">
        <w:rPr>
          <w:lang w:val="nl"/>
        </w:rPr>
        <w:t xml:space="preserve"> IRR</w:t>
      </w:r>
      <w:r>
        <w:rPr>
          <w:lang w:val="nl"/>
        </w:rPr>
        <w:t>, Debt Service Coverage Ratio, de</w:t>
      </w:r>
      <w:r w:rsidRPr="00AC5BE8">
        <w:rPr>
          <w:lang w:val="nl"/>
        </w:rPr>
        <w:t xml:space="preserve"> eenvoudige en verdisconteerde terugverdientij</w:t>
      </w:r>
      <w:r>
        <w:rPr>
          <w:lang w:val="nl"/>
        </w:rPr>
        <w:t xml:space="preserve">d, </w:t>
      </w:r>
      <w:r w:rsidRPr="00AC5BE8">
        <w:rPr>
          <w:lang w:val="nl"/>
        </w:rPr>
        <w:t>na belastingen</w:t>
      </w:r>
      <w:r>
        <w:rPr>
          <w:lang w:val="nl"/>
        </w:rPr>
        <w:t xml:space="preserve">, zowel op </w:t>
      </w:r>
      <w:r w:rsidRPr="0091652A">
        <w:rPr>
          <w:lang w:val="nl"/>
        </w:rPr>
        <w:t xml:space="preserve">basis van de </w:t>
      </w:r>
      <w:r w:rsidRPr="0091652A">
        <w:rPr>
          <w:i/>
          <w:iCs/>
          <w:lang w:val="nl"/>
        </w:rPr>
        <w:t>benodigde</w:t>
      </w:r>
      <w:r w:rsidRPr="0091652A">
        <w:rPr>
          <w:lang w:val="nl"/>
        </w:rPr>
        <w:t xml:space="preserve"> subsidie als op basis van de </w:t>
      </w:r>
      <w:r w:rsidRPr="0091652A">
        <w:rPr>
          <w:i/>
          <w:iCs/>
          <w:lang w:val="nl"/>
        </w:rPr>
        <w:t>gevraagde</w:t>
      </w:r>
      <w:r w:rsidRPr="0091652A">
        <w:rPr>
          <w:lang w:val="nl"/>
        </w:rPr>
        <w:t xml:space="preserve"> subsidie; </w:t>
      </w:r>
    </w:p>
    <w:p w14:paraId="3B82F061" w14:textId="13625D6B" w:rsidR="00F3705C" w:rsidRPr="0091652A" w:rsidRDefault="00F3705C" w:rsidP="00F3705C">
      <w:pPr>
        <w:pStyle w:val="Lijstalinea"/>
        <w:numPr>
          <w:ilvl w:val="0"/>
          <w:numId w:val="8"/>
        </w:numPr>
      </w:pPr>
      <w:r w:rsidRPr="0091652A">
        <w:rPr>
          <w:lang w:val="nl"/>
        </w:rPr>
        <w:t xml:space="preserve">Gevoeligheidsanalyse van het benodigde subsidiebedrag voor </w:t>
      </w:r>
      <w:r w:rsidR="00127617" w:rsidRPr="0091652A">
        <w:rPr>
          <w:lang w:val="nl"/>
        </w:rPr>
        <w:t>CAPEX</w:t>
      </w:r>
      <w:r w:rsidRPr="0091652A">
        <w:rPr>
          <w:lang w:val="nl"/>
        </w:rPr>
        <w:t xml:space="preserve">, </w:t>
      </w:r>
      <w:r w:rsidR="00127617" w:rsidRPr="0091652A">
        <w:rPr>
          <w:lang w:val="nl"/>
        </w:rPr>
        <w:t xml:space="preserve">OPEX </w:t>
      </w:r>
      <w:r w:rsidRPr="0091652A">
        <w:rPr>
          <w:lang w:val="nl"/>
        </w:rPr>
        <w:t>componenten, WACC, green price premium;</w:t>
      </w:r>
    </w:p>
    <w:p w14:paraId="635F797A" w14:textId="245F5C06" w:rsidR="00F3705C" w:rsidRPr="00FD2494" w:rsidRDefault="00F3705C" w:rsidP="00F3705C">
      <w:pPr>
        <w:pStyle w:val="Lijstalinea"/>
        <w:numPr>
          <w:ilvl w:val="0"/>
          <w:numId w:val="8"/>
        </w:numPr>
      </w:pPr>
      <w:r>
        <w:rPr>
          <w:lang w:val="nl"/>
        </w:rPr>
        <w:t>Uitleg van gebruikte contingencies om risico’s van kostenoverschrijding en vertraging op te vangen</w:t>
      </w:r>
      <w:r w:rsidR="00332753">
        <w:rPr>
          <w:lang w:val="nl"/>
        </w:rPr>
        <w:t>;</w:t>
      </w:r>
    </w:p>
    <w:p w14:paraId="60C43AC0" w14:textId="15151E2C" w:rsidR="00F3705C" w:rsidRPr="00C171E1" w:rsidRDefault="00F3705C" w:rsidP="00F3705C">
      <w:pPr>
        <w:pStyle w:val="Lijstalinea"/>
        <w:numPr>
          <w:ilvl w:val="0"/>
          <w:numId w:val="8"/>
        </w:numPr>
        <w:rPr>
          <w:color w:val="000000" w:themeColor="text1"/>
        </w:rPr>
      </w:pPr>
      <w:r>
        <w:rPr>
          <w:lang w:val="nl"/>
        </w:rPr>
        <w:lastRenderedPageBreak/>
        <w:t xml:space="preserve">Bewijzen van voldoende beschikbare financiering (o.a. meest recente </w:t>
      </w:r>
      <w:r w:rsidRPr="00C171E1">
        <w:rPr>
          <w:color w:val="000000" w:themeColor="text1"/>
          <w:lang w:val="nl"/>
        </w:rPr>
        <w:t>jaarekening, offertes van banken, toezeggingen van aandeelhouders etc.)</w:t>
      </w:r>
      <w:r w:rsidR="00332753">
        <w:rPr>
          <w:color w:val="000000" w:themeColor="text1"/>
          <w:lang w:val="nl"/>
        </w:rPr>
        <w:t>;</w:t>
      </w:r>
    </w:p>
    <w:p w14:paraId="630EB423" w14:textId="391791F8" w:rsidR="00F3705C" w:rsidRPr="00C171E1" w:rsidRDefault="00F3705C" w:rsidP="00F3705C">
      <w:pPr>
        <w:pStyle w:val="Lijstalinea"/>
        <w:numPr>
          <w:ilvl w:val="0"/>
          <w:numId w:val="8"/>
        </w:numPr>
        <w:rPr>
          <w:color w:val="000000" w:themeColor="text1"/>
        </w:rPr>
      </w:pPr>
      <w:r w:rsidRPr="00C171E1">
        <w:rPr>
          <w:color w:val="000000" w:themeColor="text1"/>
          <w:lang w:val="nl"/>
        </w:rPr>
        <w:t xml:space="preserve">Uitleg of de onderneming de investering ook zal doen indien (de contante waarde van) de </w:t>
      </w:r>
      <w:r w:rsidRPr="00C171E1">
        <w:rPr>
          <w:i/>
          <w:iCs/>
          <w:color w:val="000000" w:themeColor="text1"/>
          <w:lang w:val="nl"/>
        </w:rPr>
        <w:t>daadwerkelijk</w:t>
      </w:r>
      <w:r w:rsidRPr="00C171E1">
        <w:rPr>
          <w:color w:val="000000" w:themeColor="text1"/>
          <w:lang w:val="nl"/>
        </w:rPr>
        <w:t xml:space="preserve"> </w:t>
      </w:r>
      <w:r w:rsidRPr="00C171E1">
        <w:rPr>
          <w:i/>
          <w:iCs/>
          <w:color w:val="000000" w:themeColor="text1"/>
          <w:lang w:val="nl"/>
        </w:rPr>
        <w:t>gevraagde</w:t>
      </w:r>
      <w:r w:rsidRPr="00C171E1">
        <w:rPr>
          <w:color w:val="000000" w:themeColor="text1"/>
          <w:lang w:val="nl"/>
        </w:rPr>
        <w:t xml:space="preserve"> NIKI susbidie lager is dan de negatieve NPV van het project (de </w:t>
      </w:r>
      <w:r w:rsidRPr="00C171E1">
        <w:rPr>
          <w:i/>
          <w:iCs/>
          <w:color w:val="000000" w:themeColor="text1"/>
          <w:lang w:val="nl"/>
        </w:rPr>
        <w:t>benodigde</w:t>
      </w:r>
      <w:r w:rsidRPr="00C171E1">
        <w:rPr>
          <w:color w:val="000000" w:themeColor="text1"/>
          <w:lang w:val="nl"/>
        </w:rPr>
        <w:t xml:space="preserve"> subsidie)</w:t>
      </w:r>
      <w:r w:rsidR="00332753">
        <w:rPr>
          <w:color w:val="000000" w:themeColor="text1"/>
          <w:lang w:val="nl"/>
        </w:rPr>
        <w:t>;</w:t>
      </w:r>
    </w:p>
    <w:p w14:paraId="7FC234F9" w14:textId="77777777" w:rsidR="00F3705C" w:rsidRPr="00C171E1" w:rsidRDefault="00F3705C" w:rsidP="00F3705C">
      <w:pPr>
        <w:pStyle w:val="Lijstalinea"/>
        <w:numPr>
          <w:ilvl w:val="0"/>
          <w:numId w:val="8"/>
        </w:numPr>
        <w:rPr>
          <w:color w:val="000000" w:themeColor="text1"/>
        </w:rPr>
      </w:pPr>
      <w:r w:rsidRPr="00C171E1">
        <w:rPr>
          <w:color w:val="000000" w:themeColor="text1"/>
        </w:rPr>
        <w:t>Een opsomming van reeds gecommitteerde Europese subsidies en eventuele Europese subsidies en fiscale regelingen die nog in aanvraag zijn;</w:t>
      </w:r>
    </w:p>
    <w:p w14:paraId="6F8DF02D" w14:textId="77777777" w:rsidR="00F3705C" w:rsidRDefault="00F3705C" w:rsidP="00F3705C">
      <w:pPr>
        <w:pStyle w:val="Lijstalinea"/>
        <w:numPr>
          <w:ilvl w:val="0"/>
          <w:numId w:val="8"/>
        </w:numPr>
      </w:pPr>
      <w:r>
        <w:t>Een schema van mijlpalen voor de constructiefase en de daarop aansluitende eigen bijdrage en gevraagde NIKI subsidiebetalingen (pro rata);</w:t>
      </w:r>
    </w:p>
    <w:p w14:paraId="481C0302" w14:textId="5E8932D4" w:rsidR="00C171E1" w:rsidRDefault="00C171E1" w:rsidP="00F3705C">
      <w:pPr>
        <w:pStyle w:val="Lijstalinea"/>
        <w:numPr>
          <w:ilvl w:val="0"/>
          <w:numId w:val="8"/>
        </w:numPr>
      </w:pPr>
      <w:r>
        <w:t xml:space="preserve">Onderbouwing dat </w:t>
      </w:r>
      <w:r w:rsidR="00047BAF">
        <w:t>de installaties op de balans van de aanvrager komen te staan;</w:t>
      </w:r>
    </w:p>
    <w:p w14:paraId="1E9217C5" w14:textId="14451F1E" w:rsidR="00C349AA" w:rsidRPr="00FD2494" w:rsidRDefault="00C349AA" w:rsidP="00C349AA">
      <w:pPr>
        <w:pStyle w:val="Lijstalinea"/>
        <w:numPr>
          <w:ilvl w:val="0"/>
          <w:numId w:val="8"/>
        </w:numPr>
      </w:pPr>
      <w:r>
        <w:t>Onderbouwing van de financiële degelijkheid van de aanvrager en eventueel de groep waartoe deze behoort (en bijbehorende groepsgaranties). Lever geauditeerde jaarverslagen bij van de afgelopen 3 jaar</w:t>
      </w:r>
      <w:r w:rsidR="00332753">
        <w:t>, indien beschikbaar</w:t>
      </w:r>
      <w:r>
        <w:t>;</w:t>
      </w:r>
    </w:p>
    <w:p w14:paraId="65A6B0D0" w14:textId="77777777" w:rsidR="00C349AA" w:rsidRDefault="00C349AA" w:rsidP="00C349AA">
      <w:pPr>
        <w:pStyle w:val="Lijstalinea"/>
        <w:numPr>
          <w:ilvl w:val="0"/>
          <w:numId w:val="8"/>
        </w:numPr>
      </w:pPr>
      <w:r>
        <w:t>Vermelding van de belangrijkste ‘</w:t>
      </w:r>
      <w:proofErr w:type="spellStart"/>
      <w:r>
        <w:t>conditions</w:t>
      </w:r>
      <w:proofErr w:type="spellEnd"/>
      <w:r>
        <w:t xml:space="preserve"> precedent’ voor </w:t>
      </w:r>
      <w:r w:rsidRPr="00530731">
        <w:t xml:space="preserve">FID (Financial Investment </w:t>
      </w:r>
      <w:proofErr w:type="spellStart"/>
      <w:r w:rsidRPr="00530731">
        <w:t>Decision</w:t>
      </w:r>
      <w:proofErr w:type="spellEnd"/>
      <w:r w:rsidRPr="00530731">
        <w:t>)</w:t>
      </w:r>
      <w:r>
        <w:t xml:space="preserve"> en omschrijving van de geschatte haalbaarheid daarvan;</w:t>
      </w:r>
    </w:p>
    <w:p w14:paraId="46DA0A02" w14:textId="6D1A31DC" w:rsidR="00C349AA" w:rsidRPr="000B2859" w:rsidRDefault="00C349AA" w:rsidP="00C349AA">
      <w:pPr>
        <w:pStyle w:val="Lijstalinea"/>
        <w:numPr>
          <w:ilvl w:val="0"/>
          <w:numId w:val="8"/>
        </w:numPr>
      </w:pPr>
      <w:r w:rsidRPr="00346122">
        <w:rPr>
          <w:lang w:val="nl"/>
        </w:rPr>
        <w:t xml:space="preserve">Inzicht in hoe </w:t>
      </w:r>
      <w:r w:rsidR="0024311A">
        <w:rPr>
          <w:lang w:val="nl"/>
        </w:rPr>
        <w:t>de</w:t>
      </w:r>
      <w:r w:rsidR="0024311A" w:rsidRPr="00346122">
        <w:rPr>
          <w:lang w:val="nl"/>
        </w:rPr>
        <w:t xml:space="preserve"> </w:t>
      </w:r>
      <w:r w:rsidRPr="00383A72">
        <w:t xml:space="preserve">verwachte </w:t>
      </w:r>
      <w:r>
        <w:t>rentabiliteit van het project</w:t>
      </w:r>
      <w:r w:rsidRPr="00383A72">
        <w:t xml:space="preserve"> </w:t>
      </w:r>
      <w:r w:rsidRPr="00346122">
        <w:rPr>
          <w:lang w:val="nl"/>
        </w:rPr>
        <w:t xml:space="preserve">er na de looptijd van de NIKI-subsidie uitziet. </w:t>
      </w:r>
      <w:r>
        <w:rPr>
          <w:lang w:val="nl"/>
        </w:rPr>
        <w:t xml:space="preserve">De aanvrager dient </w:t>
      </w:r>
      <w:r w:rsidRPr="00346122">
        <w:rPr>
          <w:szCs w:val="18"/>
        </w:rPr>
        <w:t xml:space="preserve">aannemelijk </w:t>
      </w:r>
      <w:r w:rsidR="0024311A">
        <w:rPr>
          <w:szCs w:val="18"/>
        </w:rPr>
        <w:t xml:space="preserve">te </w:t>
      </w:r>
      <w:r w:rsidRPr="00346122">
        <w:rPr>
          <w:szCs w:val="18"/>
        </w:rPr>
        <w:t>maken dat het productieproces zonder subsidie geëxploiteerd kan worden wanneer de NIKI-ondersteuning afloopt na de exploitatiefase van tien jaar</w:t>
      </w:r>
      <w:r w:rsidR="00332753">
        <w:rPr>
          <w:szCs w:val="18"/>
        </w:rPr>
        <w:t>;</w:t>
      </w:r>
    </w:p>
    <w:p w14:paraId="21DB3B4D" w14:textId="4D750FEF" w:rsidR="0016769C" w:rsidRPr="00605C96" w:rsidDel="00E616F6" w:rsidRDefault="00C349AA" w:rsidP="00AC4A9C">
      <w:pPr>
        <w:pStyle w:val="Lijstalinea"/>
        <w:numPr>
          <w:ilvl w:val="0"/>
          <w:numId w:val="8"/>
        </w:numPr>
      </w:pPr>
      <w:r w:rsidRPr="00C171E1">
        <w:rPr>
          <w:szCs w:val="18"/>
        </w:rPr>
        <w:t>Een rapportage van een accountant op basis van Standaard 3400 van de Nederlandse Beroepsorganisatie van accountants.</w:t>
      </w:r>
    </w:p>
    <w:p w14:paraId="0966AAB9" w14:textId="420A8A5F" w:rsidR="00D5087F" w:rsidRPr="003E7008" w:rsidRDefault="00AC5BE8" w:rsidP="000223EB">
      <w:pPr>
        <w:pStyle w:val="Kop2"/>
        <w:rPr>
          <w:lang w:val="nl"/>
        </w:rPr>
      </w:pPr>
      <w:r w:rsidRPr="00530731">
        <w:br w:type="page"/>
      </w:r>
      <w:bookmarkStart w:id="41" w:name="_Toc201303650"/>
      <w:r w:rsidR="006C5F12" w:rsidRPr="000223EB">
        <w:lastRenderedPageBreak/>
        <w:t>Markt</w:t>
      </w:r>
      <w:r w:rsidR="00355F1A" w:rsidRPr="000223EB">
        <w:t>haalbaarheidsstudie</w:t>
      </w:r>
      <w:bookmarkEnd w:id="41"/>
    </w:p>
    <w:p w14:paraId="21AC97F8" w14:textId="7A60D02F" w:rsidR="00B53BA6" w:rsidRDefault="00B53BA6" w:rsidP="00B53BA6">
      <w:pPr>
        <w:pStyle w:val="Kop3"/>
        <w:rPr>
          <w:lang w:val="nl"/>
        </w:rPr>
      </w:pPr>
      <w:r>
        <w:rPr>
          <w:lang w:val="nl"/>
        </w:rPr>
        <w:t xml:space="preserve">Inleiding </w:t>
      </w:r>
    </w:p>
    <w:p w14:paraId="4F78772D" w14:textId="77777777" w:rsidR="00E717E5" w:rsidRPr="00693C40" w:rsidRDefault="00E717E5" w:rsidP="00E717E5">
      <w:pPr>
        <w:rPr>
          <w:lang w:val="nl"/>
        </w:rPr>
      </w:pPr>
      <w:r w:rsidRPr="00693C40">
        <w:rPr>
          <w:lang w:val="nl"/>
        </w:rPr>
        <w:t xml:space="preserve">De </w:t>
      </w:r>
      <w:r>
        <w:rPr>
          <w:lang w:val="nl"/>
        </w:rPr>
        <w:t>m</w:t>
      </w:r>
      <w:r w:rsidRPr="00FF2912">
        <w:rPr>
          <w:lang w:val="nl"/>
        </w:rPr>
        <w:t xml:space="preserve">arkthaalbaarheidsstudie </w:t>
      </w:r>
      <w:r w:rsidRPr="00693C40">
        <w:rPr>
          <w:lang w:val="nl"/>
        </w:rPr>
        <w:t xml:space="preserve">moet de toeleveringsketen van grondstoffen en de markt voor producten (eindproduct of halffabrikaat) aantonen. Ook inzicht in de positie van de aanvrager binnen de </w:t>
      </w:r>
      <w:r>
        <w:rPr>
          <w:lang w:val="nl"/>
        </w:rPr>
        <w:t>keten</w:t>
      </w:r>
      <w:r w:rsidRPr="00693C40">
        <w:rPr>
          <w:lang w:val="nl"/>
        </w:rPr>
        <w:t xml:space="preserve"> </w:t>
      </w:r>
      <w:r>
        <w:rPr>
          <w:lang w:val="nl"/>
        </w:rPr>
        <w:t xml:space="preserve">is </w:t>
      </w:r>
      <w:r w:rsidRPr="00693C40">
        <w:rPr>
          <w:lang w:val="nl"/>
        </w:rPr>
        <w:t>gewenst met,</w:t>
      </w:r>
      <w:r>
        <w:rPr>
          <w:lang w:val="nl"/>
        </w:rPr>
        <w:t xml:space="preserve"> </w:t>
      </w:r>
      <w:r w:rsidRPr="00693C40">
        <w:rPr>
          <w:lang w:val="nl"/>
        </w:rPr>
        <w:t xml:space="preserve">voor zover mogelijk, zicht op de verschillende </w:t>
      </w:r>
      <w:r>
        <w:rPr>
          <w:lang w:val="nl"/>
        </w:rPr>
        <w:t xml:space="preserve">afnemers en </w:t>
      </w:r>
      <w:r w:rsidRPr="00693C40">
        <w:rPr>
          <w:lang w:val="nl"/>
        </w:rPr>
        <w:t xml:space="preserve">toepassingen van het NIKI-product. </w:t>
      </w:r>
    </w:p>
    <w:p w14:paraId="5B80E192" w14:textId="77777777" w:rsidR="00E717E5" w:rsidRPr="00693C40" w:rsidRDefault="00E717E5" w:rsidP="00E717E5">
      <w:pPr>
        <w:rPr>
          <w:lang w:val="nl"/>
        </w:rPr>
      </w:pPr>
      <w:r w:rsidRPr="00693C40">
        <w:rPr>
          <w:lang w:val="nl"/>
        </w:rPr>
        <w:t xml:space="preserve">De beoordeling van de toeleveringsketen omvat de levering van alle hulpbronnen en materialen die door de </w:t>
      </w:r>
      <w:r>
        <w:rPr>
          <w:lang w:val="nl"/>
        </w:rPr>
        <w:t>installatie</w:t>
      </w:r>
      <w:r w:rsidRPr="00693C40">
        <w:rPr>
          <w:lang w:val="nl"/>
        </w:rPr>
        <w:t xml:space="preserve"> worden verbruikt. </w:t>
      </w:r>
    </w:p>
    <w:p w14:paraId="7A5A9147" w14:textId="77777777" w:rsidR="00E717E5" w:rsidRDefault="00E717E5" w:rsidP="00E717E5">
      <w:pPr>
        <w:rPr>
          <w:lang w:val="nl"/>
        </w:rPr>
      </w:pPr>
      <w:r>
        <w:rPr>
          <w:lang w:val="nl"/>
        </w:rPr>
        <w:t>Het</w:t>
      </w:r>
      <w:r w:rsidRPr="00693C40">
        <w:rPr>
          <w:lang w:val="nl"/>
        </w:rPr>
        <w:t xml:space="preserve"> markt</w:t>
      </w:r>
      <w:r>
        <w:rPr>
          <w:lang w:val="nl"/>
        </w:rPr>
        <w:t>onderzoek</w:t>
      </w:r>
      <w:r w:rsidRPr="00693C40">
        <w:rPr>
          <w:lang w:val="nl"/>
        </w:rPr>
        <w:t xml:space="preserve"> </w:t>
      </w:r>
      <w:r w:rsidRPr="00C91609">
        <w:rPr>
          <w:lang w:val="nl"/>
        </w:rPr>
        <w:t>bevat een marktanalyse, een uitsplitsing van de marktconcurrentie, en verkoopprognoses</w:t>
      </w:r>
      <w:r>
        <w:rPr>
          <w:lang w:val="nl"/>
        </w:rPr>
        <w:t>.</w:t>
      </w:r>
    </w:p>
    <w:p w14:paraId="3C819A2F" w14:textId="10D486D5" w:rsidR="00693C40" w:rsidRPr="00693C40" w:rsidRDefault="005B7721" w:rsidP="00CC1DD5">
      <w:pPr>
        <w:pStyle w:val="Kop3"/>
        <w:rPr>
          <w:lang w:val="nl"/>
        </w:rPr>
      </w:pPr>
      <w:r>
        <w:rPr>
          <w:lang w:val="nl"/>
        </w:rPr>
        <w:t xml:space="preserve">Gevraagde informatie </w:t>
      </w:r>
      <w:r w:rsidR="00693C40" w:rsidRPr="00693C40">
        <w:rPr>
          <w:lang w:val="nl"/>
        </w:rPr>
        <w:t>toeleveringsketen van grondstoffen</w:t>
      </w:r>
      <w:r w:rsidR="00C91609">
        <w:rPr>
          <w:lang w:val="nl"/>
        </w:rPr>
        <w:t xml:space="preserve"> en markt</w:t>
      </w:r>
    </w:p>
    <w:p w14:paraId="5304DC4F" w14:textId="1B8E5A47" w:rsidR="00693C40" w:rsidRPr="00693C40" w:rsidRDefault="00693C40" w:rsidP="00693C40">
      <w:pPr>
        <w:rPr>
          <w:lang w:val="nl"/>
        </w:rPr>
      </w:pPr>
      <w:r w:rsidRPr="00693C40">
        <w:rPr>
          <w:lang w:val="nl"/>
        </w:rPr>
        <w:t xml:space="preserve">In de beoordeling moeten </w:t>
      </w:r>
      <w:r w:rsidR="00C91609">
        <w:rPr>
          <w:lang w:val="nl"/>
        </w:rPr>
        <w:t>enkele</w:t>
      </w:r>
      <w:r w:rsidRPr="00693C40">
        <w:rPr>
          <w:lang w:val="nl"/>
        </w:rPr>
        <w:t xml:space="preserve"> vragen worden beantwoord, zoals: </w:t>
      </w:r>
    </w:p>
    <w:p w14:paraId="7C84975D" w14:textId="30467F67" w:rsidR="00693C40" w:rsidRDefault="00693C40" w:rsidP="004C2BF5">
      <w:pPr>
        <w:pStyle w:val="Lijstalinea"/>
        <w:numPr>
          <w:ilvl w:val="0"/>
          <w:numId w:val="7"/>
        </w:numPr>
        <w:rPr>
          <w:lang w:val="nl"/>
        </w:rPr>
      </w:pPr>
      <w:r w:rsidRPr="00AC5BE8">
        <w:rPr>
          <w:lang w:val="nl"/>
        </w:rPr>
        <w:t xml:space="preserve">Wat is de vraag naar grondstoffen (hoeveel, welk type, kosten, enz.)? </w:t>
      </w:r>
    </w:p>
    <w:p w14:paraId="0E64AB0C" w14:textId="7C4F56E9" w:rsidR="00C339E8" w:rsidRDefault="00C339E8" w:rsidP="004C2BF5">
      <w:pPr>
        <w:pStyle w:val="Lijstalinea"/>
        <w:numPr>
          <w:ilvl w:val="0"/>
          <w:numId w:val="7"/>
        </w:numPr>
        <w:rPr>
          <w:lang w:val="nl"/>
        </w:rPr>
      </w:pPr>
      <w:r w:rsidRPr="00AC5BE8">
        <w:rPr>
          <w:lang w:val="nl"/>
        </w:rPr>
        <w:t xml:space="preserve">Wat zijn </w:t>
      </w:r>
      <w:r>
        <w:rPr>
          <w:lang w:val="nl"/>
        </w:rPr>
        <w:t>de</w:t>
      </w:r>
      <w:r w:rsidRPr="00AC5BE8">
        <w:rPr>
          <w:lang w:val="nl"/>
        </w:rPr>
        <w:t xml:space="preserve"> logistieke </w:t>
      </w:r>
      <w:r>
        <w:rPr>
          <w:lang w:val="nl"/>
        </w:rPr>
        <w:t>kosten</w:t>
      </w:r>
      <w:r w:rsidRPr="00AC5BE8">
        <w:rPr>
          <w:lang w:val="nl"/>
        </w:rPr>
        <w:t xml:space="preserve"> en hoe</w:t>
      </w:r>
      <w:r w:rsidR="00087561">
        <w:rPr>
          <w:lang w:val="nl"/>
        </w:rPr>
        <w:t xml:space="preserve"> ziet de logistieke keten eruit?</w:t>
      </w:r>
      <w:r w:rsidRPr="00AC5BE8">
        <w:rPr>
          <w:lang w:val="nl"/>
        </w:rPr>
        <w:t xml:space="preserve"> </w:t>
      </w:r>
    </w:p>
    <w:p w14:paraId="39CE6602" w14:textId="77777777" w:rsidR="00C339E8" w:rsidRPr="00AC5BE8" w:rsidRDefault="00C339E8" w:rsidP="004C2BF5">
      <w:pPr>
        <w:pStyle w:val="Lijstalinea"/>
        <w:numPr>
          <w:ilvl w:val="0"/>
          <w:numId w:val="7"/>
        </w:numPr>
        <w:rPr>
          <w:lang w:val="nl"/>
        </w:rPr>
      </w:pPr>
      <w:r w:rsidRPr="00AC5BE8">
        <w:rPr>
          <w:lang w:val="nl"/>
        </w:rPr>
        <w:t xml:space="preserve">Wie </w:t>
      </w:r>
      <w:r>
        <w:rPr>
          <w:lang w:val="nl"/>
        </w:rPr>
        <w:t>zijn</w:t>
      </w:r>
      <w:r w:rsidRPr="00AC5BE8">
        <w:rPr>
          <w:lang w:val="nl"/>
        </w:rPr>
        <w:t xml:space="preserve"> de leveranciers? Of, in het geval van veel leveranciers, hoeveel leveranciers zullen worden gecontracteerd? Wat zijn de typische cont</w:t>
      </w:r>
      <w:r>
        <w:rPr>
          <w:lang w:val="nl"/>
        </w:rPr>
        <w:t>r</w:t>
      </w:r>
      <w:r w:rsidRPr="00AC5BE8">
        <w:rPr>
          <w:lang w:val="nl"/>
        </w:rPr>
        <w:t xml:space="preserve">actvoorwaarden? </w:t>
      </w:r>
    </w:p>
    <w:p w14:paraId="3E2C3AB6" w14:textId="77777777" w:rsidR="00C339E8" w:rsidRDefault="00C339E8" w:rsidP="004C2BF5">
      <w:pPr>
        <w:pStyle w:val="Lijstalinea"/>
        <w:numPr>
          <w:ilvl w:val="0"/>
          <w:numId w:val="7"/>
        </w:numPr>
        <w:rPr>
          <w:lang w:val="nl"/>
        </w:rPr>
      </w:pPr>
      <w:r w:rsidRPr="00AC5BE8">
        <w:rPr>
          <w:lang w:val="nl"/>
        </w:rPr>
        <w:t>Wat zijn de toekomstperspectieven van de aanvoer van grondstoffen in termen van kosten en veiligheid/risico's?</w:t>
      </w:r>
    </w:p>
    <w:p w14:paraId="462E5077" w14:textId="340F959F" w:rsidR="00AE230F" w:rsidRDefault="00AE230F" w:rsidP="004C2BF5">
      <w:pPr>
        <w:pStyle w:val="Lijstalinea"/>
        <w:numPr>
          <w:ilvl w:val="0"/>
          <w:numId w:val="7"/>
        </w:numPr>
        <w:rPr>
          <w:lang w:val="nl"/>
        </w:rPr>
      </w:pPr>
      <w:bookmarkStart w:id="42" w:name="_Hlk197583491"/>
      <w:r>
        <w:rPr>
          <w:lang w:val="nl"/>
        </w:rPr>
        <w:t>Wie zijn de (beoogde) afnemers en welke afnameovereenkomsten zijn al gesloten? Wat zijn de typische contractvoorwaarden? Is er sprake van langdurige (strategische) samenwerking met de afnemers?</w:t>
      </w:r>
      <w:bookmarkEnd w:id="42"/>
      <w:r>
        <w:rPr>
          <w:lang w:val="nl"/>
        </w:rPr>
        <w:t xml:space="preserve"> </w:t>
      </w:r>
    </w:p>
    <w:p w14:paraId="41D525BE" w14:textId="7B29F492" w:rsidR="00C339E8" w:rsidRDefault="00C339E8" w:rsidP="004C2BF5">
      <w:pPr>
        <w:pStyle w:val="Lijstalinea"/>
        <w:numPr>
          <w:ilvl w:val="0"/>
          <w:numId w:val="7"/>
        </w:numPr>
        <w:rPr>
          <w:lang w:val="nl"/>
        </w:rPr>
      </w:pPr>
      <w:r w:rsidRPr="00AC5BE8">
        <w:rPr>
          <w:lang w:val="nl"/>
        </w:rPr>
        <w:t xml:space="preserve">Welke positie zal het project hebben op </w:t>
      </w:r>
      <w:r>
        <w:rPr>
          <w:lang w:val="nl"/>
        </w:rPr>
        <w:t xml:space="preserve">relevante </w:t>
      </w:r>
      <w:r w:rsidRPr="00AC5BE8">
        <w:rPr>
          <w:lang w:val="nl"/>
        </w:rPr>
        <w:t>markt</w:t>
      </w:r>
      <w:r>
        <w:rPr>
          <w:lang w:val="nl"/>
        </w:rPr>
        <w:t>en</w:t>
      </w:r>
      <w:r w:rsidRPr="00AC5BE8">
        <w:rPr>
          <w:lang w:val="nl"/>
        </w:rPr>
        <w:t xml:space="preserve"> zodra de </w:t>
      </w:r>
      <w:r>
        <w:rPr>
          <w:lang w:val="nl"/>
        </w:rPr>
        <w:t>NIKI- installatie</w:t>
      </w:r>
      <w:r w:rsidRPr="00AC5BE8">
        <w:rPr>
          <w:lang w:val="nl"/>
        </w:rPr>
        <w:t xml:space="preserve"> operationeel is?</w:t>
      </w:r>
    </w:p>
    <w:p w14:paraId="2915CAC2" w14:textId="31F922C8" w:rsidR="00C339E8" w:rsidRDefault="00C339E8" w:rsidP="004C2BF5">
      <w:pPr>
        <w:pStyle w:val="Lijstalinea"/>
        <w:numPr>
          <w:ilvl w:val="0"/>
          <w:numId w:val="7"/>
        </w:numPr>
        <w:rPr>
          <w:lang w:val="nl"/>
        </w:rPr>
      </w:pPr>
      <w:r>
        <w:rPr>
          <w:lang w:val="nl"/>
        </w:rPr>
        <w:t>Lever een SWOT-</w:t>
      </w:r>
      <w:r w:rsidR="00C14C50">
        <w:rPr>
          <w:lang w:val="nl"/>
        </w:rPr>
        <w:t xml:space="preserve"> en Porter-</w:t>
      </w:r>
      <w:r>
        <w:rPr>
          <w:lang w:val="nl"/>
        </w:rPr>
        <w:t>analyse aan;</w:t>
      </w:r>
    </w:p>
    <w:p w14:paraId="44103B0F" w14:textId="7CC38699" w:rsidR="00C339E8" w:rsidRDefault="00C339E8" w:rsidP="004C2BF5">
      <w:pPr>
        <w:pStyle w:val="Lijstalinea"/>
        <w:numPr>
          <w:ilvl w:val="0"/>
          <w:numId w:val="7"/>
        </w:numPr>
        <w:rPr>
          <w:lang w:val="nl"/>
        </w:rPr>
      </w:pPr>
      <w:r>
        <w:rPr>
          <w:lang w:val="nl"/>
        </w:rPr>
        <w:t>Onderbouw welke risico’s en mitige</w:t>
      </w:r>
      <w:r w:rsidR="005B7721">
        <w:rPr>
          <w:lang w:val="nl"/>
        </w:rPr>
        <w:t>rende maatregelen</w:t>
      </w:r>
      <w:r>
        <w:rPr>
          <w:lang w:val="nl"/>
        </w:rPr>
        <w:t xml:space="preserve"> er worden geindentificeerd voor zowel de toelevering van grondstoffen als de afname van producten;</w:t>
      </w:r>
    </w:p>
    <w:p w14:paraId="3DB68C56" w14:textId="0C151916" w:rsidR="00C339E8" w:rsidRDefault="00C339E8" w:rsidP="004C2BF5">
      <w:pPr>
        <w:pStyle w:val="Lijstalinea"/>
        <w:numPr>
          <w:ilvl w:val="0"/>
          <w:numId w:val="7"/>
        </w:numPr>
        <w:rPr>
          <w:lang w:val="nl"/>
        </w:rPr>
      </w:pPr>
      <w:r>
        <w:rPr>
          <w:lang w:val="nl"/>
        </w:rPr>
        <w:t xml:space="preserve">Geef aan welke mogelijkheden er zijn om het businessmodel aan te passen indien marktrisico’s zich materialiseren; </w:t>
      </w:r>
    </w:p>
    <w:p w14:paraId="1F328993" w14:textId="77777777" w:rsidR="00C339E8" w:rsidRDefault="00C339E8" w:rsidP="004C2BF5">
      <w:pPr>
        <w:pStyle w:val="Lijstalinea"/>
        <w:numPr>
          <w:ilvl w:val="0"/>
          <w:numId w:val="7"/>
        </w:numPr>
        <w:rPr>
          <w:lang w:val="nl"/>
        </w:rPr>
      </w:pPr>
      <w:r>
        <w:rPr>
          <w:lang w:val="nl"/>
        </w:rPr>
        <w:t>Wat zijn de resultaten van het marktonderzoek (</w:t>
      </w:r>
      <w:r w:rsidRPr="00C91609">
        <w:rPr>
          <w:lang w:val="nl"/>
        </w:rPr>
        <w:t xml:space="preserve">een marktanalyse, </w:t>
      </w:r>
      <w:r>
        <w:rPr>
          <w:lang w:val="nl"/>
        </w:rPr>
        <w:t xml:space="preserve">beoogd marktaandeel, </w:t>
      </w:r>
      <w:r w:rsidRPr="00C91609">
        <w:rPr>
          <w:lang w:val="nl"/>
        </w:rPr>
        <w:t>een uitsplitsing van de marktconcurrentie en verkoopprognoses</w:t>
      </w:r>
      <w:r>
        <w:rPr>
          <w:lang w:val="nl"/>
        </w:rPr>
        <w:t>, onderbouwing haalbare bruto marges)?</w:t>
      </w:r>
    </w:p>
    <w:p w14:paraId="70D48712" w14:textId="36965FDB" w:rsidR="00C339E8" w:rsidRDefault="00C339E8" w:rsidP="004C2BF5">
      <w:pPr>
        <w:pStyle w:val="Lijstalinea"/>
        <w:numPr>
          <w:ilvl w:val="0"/>
          <w:numId w:val="7"/>
        </w:numPr>
        <w:rPr>
          <w:lang w:val="nl"/>
        </w:rPr>
      </w:pPr>
      <w:r>
        <w:rPr>
          <w:lang w:val="nl"/>
        </w:rPr>
        <w:t>Geef nadere toelichting op de gehanteerde afzetprognoses en marktprijzen</w:t>
      </w:r>
      <w:r w:rsidR="00127617">
        <w:rPr>
          <w:lang w:val="nl"/>
        </w:rPr>
        <w:t xml:space="preserve"> inclusief eventuele groene premie</w:t>
      </w:r>
      <w:r>
        <w:rPr>
          <w:lang w:val="nl"/>
        </w:rPr>
        <w:t>;</w:t>
      </w:r>
    </w:p>
    <w:p w14:paraId="244E9FFF" w14:textId="67DA8FDA" w:rsidR="00C339E8" w:rsidRDefault="00C339E8" w:rsidP="004C2BF5">
      <w:pPr>
        <w:pStyle w:val="Lijstalinea"/>
        <w:numPr>
          <w:ilvl w:val="0"/>
          <w:numId w:val="7"/>
        </w:numPr>
        <w:rPr>
          <w:lang w:val="nl"/>
        </w:rPr>
      </w:pPr>
      <w:r w:rsidRPr="00D51D1A">
        <w:rPr>
          <w:lang w:val="nl"/>
        </w:rPr>
        <w:t>Hoe ziet de markt er na de looptijd (+/- 14</w:t>
      </w:r>
      <w:r w:rsidR="00CE4647">
        <w:rPr>
          <w:lang w:val="nl"/>
        </w:rPr>
        <w:t xml:space="preserve"> </w:t>
      </w:r>
      <w:r w:rsidRPr="00D51D1A">
        <w:rPr>
          <w:lang w:val="nl"/>
        </w:rPr>
        <w:t xml:space="preserve">jaar) van de NIKI-regeling uit?.  </w:t>
      </w:r>
    </w:p>
    <w:p w14:paraId="7106B84C" w14:textId="77777777" w:rsidR="00C339E8" w:rsidRDefault="00C339E8" w:rsidP="00C339E8">
      <w:pPr>
        <w:rPr>
          <w:lang w:val="nl"/>
        </w:rPr>
      </w:pPr>
    </w:p>
    <w:p w14:paraId="70217006" w14:textId="77777777" w:rsidR="00EA5AA6" w:rsidRDefault="00EA5AA6">
      <w:pPr>
        <w:spacing w:line="240" w:lineRule="auto"/>
        <w:rPr>
          <w:rFonts w:cs="Arial"/>
          <w:b/>
          <w:iCs/>
          <w:kern w:val="32"/>
          <w:szCs w:val="28"/>
          <w:lang w:val="nl"/>
        </w:rPr>
      </w:pPr>
      <w:r>
        <w:rPr>
          <w:lang w:val="nl"/>
        </w:rPr>
        <w:br w:type="page"/>
      </w:r>
    </w:p>
    <w:p w14:paraId="4E7ADD08" w14:textId="2E88C803" w:rsidR="0025371A" w:rsidRDefault="00693C40" w:rsidP="0053707B">
      <w:pPr>
        <w:pStyle w:val="Kop2"/>
        <w:rPr>
          <w:lang w:val="nl"/>
        </w:rPr>
      </w:pPr>
      <w:bookmarkStart w:id="43" w:name="_Toc201303651"/>
      <w:r>
        <w:rPr>
          <w:lang w:val="nl"/>
        </w:rPr>
        <w:lastRenderedPageBreak/>
        <w:t xml:space="preserve">Operationele </w:t>
      </w:r>
      <w:r w:rsidR="00355F1A">
        <w:rPr>
          <w:lang w:val="nl"/>
        </w:rPr>
        <w:t>haalbaarheidsstudie</w:t>
      </w:r>
      <w:bookmarkEnd w:id="43"/>
    </w:p>
    <w:p w14:paraId="506DF1DB" w14:textId="77777777" w:rsidR="000920D8" w:rsidRPr="000920D8" w:rsidRDefault="000920D8" w:rsidP="000920D8">
      <w:pPr>
        <w:rPr>
          <w:lang w:val="nl"/>
        </w:rPr>
      </w:pPr>
    </w:p>
    <w:p w14:paraId="7F9F7075" w14:textId="49721DE6" w:rsidR="000920D8" w:rsidRDefault="000920D8" w:rsidP="000920D8">
      <w:pPr>
        <w:pStyle w:val="Kop3"/>
        <w:rPr>
          <w:lang w:val="nl"/>
        </w:rPr>
      </w:pPr>
      <w:r>
        <w:rPr>
          <w:lang w:val="nl"/>
        </w:rPr>
        <w:t>Inleid</w:t>
      </w:r>
      <w:r w:rsidR="003829B5">
        <w:rPr>
          <w:lang w:val="nl"/>
        </w:rPr>
        <w:t>i</w:t>
      </w:r>
      <w:r>
        <w:rPr>
          <w:lang w:val="nl"/>
        </w:rPr>
        <w:t>ng</w:t>
      </w:r>
    </w:p>
    <w:p w14:paraId="5A1FD3E2" w14:textId="4ED251AE" w:rsidR="000920D8" w:rsidRDefault="00047BAF" w:rsidP="000920D8">
      <w:pPr>
        <w:ind w:left="-2"/>
        <w:rPr>
          <w:lang w:val="nl"/>
        </w:rPr>
      </w:pPr>
      <w:r>
        <w:rPr>
          <w:lang w:val="nl"/>
        </w:rPr>
        <w:t>Met de</w:t>
      </w:r>
      <w:r w:rsidR="009B01E7" w:rsidRPr="000920D8">
        <w:rPr>
          <w:lang w:val="nl"/>
        </w:rPr>
        <w:t xml:space="preserve"> </w:t>
      </w:r>
      <w:r w:rsidR="000920D8" w:rsidRPr="000920D8">
        <w:rPr>
          <w:lang w:val="nl"/>
        </w:rPr>
        <w:t>operationele haalbaarheidsstudie</w:t>
      </w:r>
      <w:r w:rsidR="007F1D47">
        <w:rPr>
          <w:lang w:val="nl"/>
        </w:rPr>
        <w:t xml:space="preserve"> toont u aan</w:t>
      </w:r>
      <w:r>
        <w:rPr>
          <w:lang w:val="nl"/>
        </w:rPr>
        <w:t xml:space="preserve"> dat</w:t>
      </w:r>
      <w:r w:rsidR="000920D8" w:rsidRPr="000920D8">
        <w:rPr>
          <w:lang w:val="nl"/>
        </w:rPr>
        <w:t xml:space="preserve"> uw organisatie </w:t>
      </w:r>
      <w:r>
        <w:rPr>
          <w:lang w:val="nl"/>
        </w:rPr>
        <w:t>he</w:t>
      </w:r>
      <w:r w:rsidR="000920D8" w:rsidRPr="000920D8">
        <w:rPr>
          <w:lang w:val="nl"/>
        </w:rPr>
        <w:t xml:space="preserve">t project kan voltooien. Dit omvat personeelsvereisten, organisatorische structuur en alle toepasselijke juridische vereisten. </w:t>
      </w:r>
      <w:r>
        <w:rPr>
          <w:lang w:val="nl"/>
        </w:rPr>
        <w:t>U toont aan dat</w:t>
      </w:r>
      <w:r w:rsidR="009B01E7" w:rsidRPr="000920D8">
        <w:rPr>
          <w:lang w:val="nl"/>
        </w:rPr>
        <w:t xml:space="preserve"> </w:t>
      </w:r>
      <w:r w:rsidR="000920D8" w:rsidRPr="000920D8">
        <w:rPr>
          <w:lang w:val="nl"/>
        </w:rPr>
        <w:t xml:space="preserve">uw team beschikt over de middelen, vaardigheden en competenties om het </w:t>
      </w:r>
      <w:r>
        <w:rPr>
          <w:lang w:val="nl"/>
        </w:rPr>
        <w:t>NIKI</w:t>
      </w:r>
      <w:r w:rsidR="007F1D47">
        <w:rPr>
          <w:lang w:val="nl"/>
        </w:rPr>
        <w:t>-project</w:t>
      </w:r>
      <w:r w:rsidR="000920D8" w:rsidRPr="000920D8">
        <w:rPr>
          <w:lang w:val="nl"/>
        </w:rPr>
        <w:t xml:space="preserve"> te voltooien</w:t>
      </w:r>
      <w:r w:rsidR="000920D8">
        <w:rPr>
          <w:lang w:val="nl"/>
        </w:rPr>
        <w:t>.</w:t>
      </w:r>
    </w:p>
    <w:p w14:paraId="70C7BC3C" w14:textId="77777777" w:rsidR="00A709F2" w:rsidRDefault="00A709F2" w:rsidP="000920D8">
      <w:pPr>
        <w:ind w:left="-2"/>
        <w:rPr>
          <w:lang w:val="nl"/>
        </w:rPr>
      </w:pPr>
    </w:p>
    <w:p w14:paraId="02B729E5" w14:textId="50870AE3" w:rsidR="00A709F2" w:rsidRPr="00080498" w:rsidRDefault="00A709F2" w:rsidP="00047BAF">
      <w:pPr>
        <w:spacing w:after="190"/>
        <w:ind w:left="-2"/>
        <w:rPr>
          <w:lang w:val="nl"/>
        </w:rPr>
      </w:pPr>
      <w:r>
        <w:rPr>
          <w:lang w:val="nl"/>
        </w:rPr>
        <w:t>Daarnaast is een beoordeling van de vergunningverlening nodig om de levensvatbaarheid van het project te beoordelen. Vergunningen zijn vereist om op een bepaalde locatie te bouwen en te werken</w:t>
      </w:r>
      <w:r w:rsidR="00A660E9">
        <w:rPr>
          <w:lang w:val="nl"/>
        </w:rPr>
        <w:t xml:space="preserve"> en om een bepaalde activiteit te mogen verrichten</w:t>
      </w:r>
      <w:r>
        <w:rPr>
          <w:lang w:val="nl"/>
        </w:rPr>
        <w:t>; voor de bouw van nieuwe installaties zijn bouwvergunningen nodig en om te kunnen werken zijn omgevingsvergunningen en milieuvergunningen vereist. Het verwerven van vergunningen is cruciaal in relatie tot de haalbaarheid, omdat dit een belangrijke oorzaak kan zijn van vertragingen in de beoogde doorlooptijd.</w:t>
      </w:r>
    </w:p>
    <w:p w14:paraId="703A0080" w14:textId="74DB2071" w:rsidR="00AC5BE8" w:rsidRDefault="00AA7D25" w:rsidP="00F95AE0">
      <w:pPr>
        <w:pStyle w:val="Kop3"/>
        <w:rPr>
          <w:lang w:val="nl"/>
        </w:rPr>
      </w:pPr>
      <w:r>
        <w:rPr>
          <w:lang w:val="nl"/>
        </w:rPr>
        <w:t>Gevraagde informatie o</w:t>
      </w:r>
      <w:r w:rsidR="00FD2494" w:rsidRPr="00A7292A">
        <w:rPr>
          <w:lang w:val="nl"/>
        </w:rPr>
        <w:t>rganisatorisch</w:t>
      </w:r>
      <w:r w:rsidR="00D51D1A">
        <w:rPr>
          <w:lang w:val="nl"/>
        </w:rPr>
        <w:t>e</w:t>
      </w:r>
      <w:r w:rsidR="00FD2494" w:rsidRPr="00A7292A">
        <w:rPr>
          <w:lang w:val="nl"/>
        </w:rPr>
        <w:t xml:space="preserve"> vereisten</w:t>
      </w:r>
    </w:p>
    <w:p w14:paraId="4DDBA833" w14:textId="4C94EDAC" w:rsidR="005504F3" w:rsidRDefault="005504F3" w:rsidP="004C2BF5">
      <w:pPr>
        <w:pStyle w:val="Lijstalinea"/>
        <w:numPr>
          <w:ilvl w:val="0"/>
          <w:numId w:val="5"/>
        </w:numPr>
        <w:spacing w:after="70"/>
      </w:pPr>
      <w:r>
        <w:t>De</w:t>
      </w:r>
      <w:r w:rsidR="00DB039F">
        <w:t xml:space="preserve"> </w:t>
      </w:r>
      <w:r>
        <w:t xml:space="preserve">benodigde resources (personeel) en vaardigheden </w:t>
      </w:r>
      <w:r w:rsidR="00DB039F">
        <w:t xml:space="preserve">om het project te realiseren. Maak hierbij onderscheid tussen de bouwfase en de operationele </w:t>
      </w:r>
      <w:r w:rsidR="001872A3">
        <w:t>exploitatie</w:t>
      </w:r>
      <w:r w:rsidR="00DB039F">
        <w:t>fase</w:t>
      </w:r>
      <w:r w:rsidR="00080498">
        <w:t>;</w:t>
      </w:r>
    </w:p>
    <w:p w14:paraId="317CE610" w14:textId="20106D86" w:rsidR="00DB039F" w:rsidRDefault="00DB039F" w:rsidP="004C2BF5">
      <w:pPr>
        <w:pStyle w:val="Lijstalinea"/>
        <w:numPr>
          <w:ilvl w:val="0"/>
          <w:numId w:val="5"/>
        </w:numPr>
        <w:spacing w:after="70"/>
      </w:pPr>
      <w:r>
        <w:t xml:space="preserve">Inzicht in de activiteiten die door aanvrager zelf worden uitgevoerd en </w:t>
      </w:r>
      <w:r w:rsidR="00080498">
        <w:t>activiteiten die</w:t>
      </w:r>
      <w:r>
        <w:t xml:space="preserve"> worden uitbesteed</w:t>
      </w:r>
      <w:r w:rsidR="00080498">
        <w:t>;</w:t>
      </w:r>
    </w:p>
    <w:p w14:paraId="393E40D8" w14:textId="333B2C40" w:rsidR="00DB039F" w:rsidRPr="00080498" w:rsidRDefault="00DB039F" w:rsidP="004C2BF5">
      <w:pPr>
        <w:pStyle w:val="Lijstalinea"/>
        <w:numPr>
          <w:ilvl w:val="0"/>
          <w:numId w:val="5"/>
        </w:numPr>
        <w:spacing w:after="70"/>
      </w:pPr>
      <w:r>
        <w:t>Geef aan waarom de aanvrager de realisatie van het NIKI-project kan</w:t>
      </w:r>
      <w:r w:rsidR="0007583B">
        <w:t xml:space="preserve"> uitvoeren</w:t>
      </w:r>
      <w:r w:rsidR="00643BAC">
        <w:t xml:space="preserve"> en geef aan of de aanvrager in het verleden al soortgelijke projecten heeft gerealiseerd</w:t>
      </w:r>
      <w:r w:rsidR="00080498">
        <w:t>;</w:t>
      </w:r>
      <w:r>
        <w:t xml:space="preserve"> </w:t>
      </w:r>
    </w:p>
    <w:p w14:paraId="2925C485" w14:textId="38AFF01A" w:rsidR="00AC5BE8" w:rsidRDefault="00AA7D25" w:rsidP="004C2BF5">
      <w:pPr>
        <w:pStyle w:val="Lijstalinea"/>
        <w:numPr>
          <w:ilvl w:val="0"/>
          <w:numId w:val="5"/>
        </w:numPr>
        <w:spacing w:after="70"/>
        <w:rPr>
          <w:lang w:val="nl"/>
        </w:rPr>
      </w:pPr>
      <w:r>
        <w:rPr>
          <w:lang w:val="nl"/>
        </w:rPr>
        <w:t>Betrokken organisaties bij het project, rol per organisatie en omschrijving van de samenwerking</w:t>
      </w:r>
      <w:r w:rsidR="00080498">
        <w:rPr>
          <w:lang w:val="nl"/>
        </w:rPr>
        <w:t>;</w:t>
      </w:r>
    </w:p>
    <w:p w14:paraId="28F0EFDE" w14:textId="52CA8C10" w:rsidR="00AC5BE8" w:rsidRPr="008D27B2" w:rsidRDefault="00AA7D25" w:rsidP="004C2BF5">
      <w:pPr>
        <w:pStyle w:val="Lijstalinea"/>
        <w:numPr>
          <w:ilvl w:val="0"/>
          <w:numId w:val="5"/>
        </w:numPr>
        <w:spacing w:after="70"/>
        <w:rPr>
          <w:lang w:val="nl"/>
        </w:rPr>
      </w:pPr>
      <w:r>
        <w:rPr>
          <w:lang w:val="nl"/>
        </w:rPr>
        <w:t xml:space="preserve">Onderbouwing dat </w:t>
      </w:r>
      <w:r w:rsidR="00AC5BE8">
        <w:rPr>
          <w:lang w:val="nl"/>
        </w:rPr>
        <w:t xml:space="preserve">alle organisaties en hun sleutelfiguren over de nodige middelen en ervaring </w:t>
      </w:r>
      <w:r>
        <w:rPr>
          <w:lang w:val="nl"/>
        </w:rPr>
        <w:t xml:space="preserve">beschikken </w:t>
      </w:r>
      <w:r w:rsidR="00AC5BE8">
        <w:rPr>
          <w:lang w:val="nl"/>
        </w:rPr>
        <w:t>voor hun rol</w:t>
      </w:r>
      <w:r w:rsidR="00080498">
        <w:rPr>
          <w:lang w:val="nl"/>
        </w:rPr>
        <w:t>;</w:t>
      </w:r>
    </w:p>
    <w:p w14:paraId="3DB29383" w14:textId="0AA69F34" w:rsidR="00F86CE7" w:rsidRDefault="00A709F2" w:rsidP="00CC1DD5">
      <w:pPr>
        <w:pStyle w:val="Kop3"/>
      </w:pPr>
      <w:bookmarkStart w:id="44" w:name="_Toc194558821"/>
      <w:bookmarkEnd w:id="44"/>
      <w:r>
        <w:t>Gevraagde informatie vergunningen</w:t>
      </w:r>
    </w:p>
    <w:p w14:paraId="672557C8" w14:textId="0F165338" w:rsidR="00AA7D25" w:rsidRDefault="00AA7D25" w:rsidP="004C2BF5">
      <w:pPr>
        <w:pStyle w:val="Lijstalinea"/>
        <w:numPr>
          <w:ilvl w:val="0"/>
          <w:numId w:val="5"/>
        </w:numPr>
        <w:spacing w:after="70"/>
        <w:rPr>
          <w:lang w:val="nl"/>
        </w:rPr>
      </w:pPr>
      <w:r>
        <w:rPr>
          <w:lang w:val="nl"/>
        </w:rPr>
        <w:t>Overzicht vereiste vergunningen</w:t>
      </w:r>
      <w:r w:rsidR="00A660E9">
        <w:rPr>
          <w:lang w:val="nl"/>
        </w:rPr>
        <w:t xml:space="preserve"> om het project te realiseren en exploiteren</w:t>
      </w:r>
      <w:r>
        <w:rPr>
          <w:lang w:val="nl"/>
        </w:rPr>
        <w:t>;</w:t>
      </w:r>
    </w:p>
    <w:p w14:paraId="0D23128B" w14:textId="2C710C16" w:rsidR="00AA7D25" w:rsidRDefault="00AA7D25" w:rsidP="004C2BF5">
      <w:pPr>
        <w:pStyle w:val="Lijstalinea"/>
        <w:numPr>
          <w:ilvl w:val="0"/>
          <w:numId w:val="5"/>
        </w:numPr>
        <w:spacing w:after="70"/>
        <w:rPr>
          <w:lang w:val="nl"/>
        </w:rPr>
      </w:pPr>
      <w:r>
        <w:rPr>
          <w:lang w:val="nl"/>
        </w:rPr>
        <w:t>Per vergunning:</w:t>
      </w:r>
    </w:p>
    <w:p w14:paraId="6FE1C918" w14:textId="0A041EBD" w:rsidR="00AA7D25" w:rsidRDefault="00AA7D25" w:rsidP="00AA7D25">
      <w:pPr>
        <w:pStyle w:val="Lijstalinea"/>
        <w:numPr>
          <w:ilvl w:val="1"/>
          <w:numId w:val="5"/>
        </w:numPr>
        <w:spacing w:after="70"/>
        <w:rPr>
          <w:lang w:val="nl"/>
        </w:rPr>
      </w:pPr>
      <w:r>
        <w:rPr>
          <w:lang w:val="nl"/>
        </w:rPr>
        <w:t xml:space="preserve">Wie is bevoegd gezag; </w:t>
      </w:r>
    </w:p>
    <w:p w14:paraId="05A5F0DD" w14:textId="412BDA19" w:rsidR="00AA7D25" w:rsidRDefault="00AA7D25" w:rsidP="00AA7D25">
      <w:pPr>
        <w:pStyle w:val="Lijstalinea"/>
        <w:numPr>
          <w:ilvl w:val="1"/>
          <w:numId w:val="5"/>
        </w:numPr>
        <w:spacing w:after="70"/>
        <w:rPr>
          <w:lang w:val="nl"/>
        </w:rPr>
      </w:pPr>
      <w:r>
        <w:rPr>
          <w:lang w:val="nl"/>
        </w:rPr>
        <w:t>Beoogde tijdlijn van het vergunningstraject;</w:t>
      </w:r>
    </w:p>
    <w:p w14:paraId="01163A3A" w14:textId="2018C11C" w:rsidR="00AA7D25" w:rsidRDefault="00AA7D25" w:rsidP="00AA7D25">
      <w:pPr>
        <w:pStyle w:val="Lijstalinea"/>
        <w:numPr>
          <w:ilvl w:val="1"/>
          <w:numId w:val="5"/>
        </w:numPr>
        <w:spacing w:after="70"/>
        <w:rPr>
          <w:lang w:val="nl"/>
        </w:rPr>
      </w:pPr>
      <w:r>
        <w:rPr>
          <w:lang w:val="nl"/>
        </w:rPr>
        <w:t xml:space="preserve">Overzicht </w:t>
      </w:r>
      <w:r w:rsidRPr="00AA7D25">
        <w:rPr>
          <w:lang w:val="nl"/>
        </w:rPr>
        <w:t xml:space="preserve">van de </w:t>
      </w:r>
      <w:r>
        <w:rPr>
          <w:lang w:val="nl"/>
        </w:rPr>
        <w:t>e</w:t>
      </w:r>
      <w:r w:rsidRPr="008D27B2">
        <w:rPr>
          <w:lang w:val="nl"/>
        </w:rPr>
        <w:t xml:space="preserve">isen </w:t>
      </w:r>
      <w:r>
        <w:rPr>
          <w:lang w:val="nl"/>
        </w:rPr>
        <w:t xml:space="preserve">die </w:t>
      </w:r>
      <w:r w:rsidRPr="008D27B2">
        <w:rPr>
          <w:lang w:val="nl"/>
        </w:rPr>
        <w:t>hoogstwaarschijnlijk deel uitmaken van de vergunning en hoe</w:t>
      </w:r>
      <w:r>
        <w:rPr>
          <w:lang w:val="nl"/>
        </w:rPr>
        <w:t xml:space="preserve"> hieraan</w:t>
      </w:r>
      <w:r w:rsidRPr="008D27B2">
        <w:rPr>
          <w:lang w:val="nl"/>
        </w:rPr>
        <w:t xml:space="preserve"> </w:t>
      </w:r>
      <w:r>
        <w:rPr>
          <w:lang w:val="nl"/>
        </w:rPr>
        <w:t>wordt voldaan;</w:t>
      </w:r>
    </w:p>
    <w:p w14:paraId="6801356F" w14:textId="0F038274" w:rsidR="009B01E7" w:rsidRDefault="009B01E7" w:rsidP="00AA7D25">
      <w:pPr>
        <w:pStyle w:val="Lijstalinea"/>
        <w:numPr>
          <w:ilvl w:val="1"/>
          <w:numId w:val="5"/>
        </w:numPr>
        <w:spacing w:after="70"/>
        <w:rPr>
          <w:lang w:val="nl"/>
        </w:rPr>
      </w:pPr>
      <w:r>
        <w:rPr>
          <w:lang w:val="nl"/>
        </w:rPr>
        <w:t>Actuele status van de aanvraag</w:t>
      </w:r>
      <w:r w:rsidR="00A660E9">
        <w:rPr>
          <w:lang w:val="nl"/>
        </w:rPr>
        <w:t>, indien aanwezig, een kopie van de vergunningsaanvraag en verleende vergunning</w:t>
      </w:r>
      <w:r>
        <w:rPr>
          <w:lang w:val="nl"/>
        </w:rPr>
        <w:t>;</w:t>
      </w:r>
    </w:p>
    <w:p w14:paraId="5718F4E9" w14:textId="7E91E7AE" w:rsidR="009B01E7" w:rsidRDefault="009B01E7" w:rsidP="00AA7D25">
      <w:pPr>
        <w:pStyle w:val="Lijstalinea"/>
        <w:numPr>
          <w:ilvl w:val="1"/>
          <w:numId w:val="5"/>
        </w:numPr>
        <w:spacing w:after="70"/>
        <w:rPr>
          <w:lang w:val="nl"/>
        </w:rPr>
      </w:pPr>
      <w:r>
        <w:rPr>
          <w:lang w:val="nl"/>
        </w:rPr>
        <w:t>Overzicht relevante stakeholders en hun zorgen (bijv. NGO’s, lokale verenigingen, enz.);</w:t>
      </w:r>
    </w:p>
    <w:p w14:paraId="2A53E297" w14:textId="77777777" w:rsidR="009B01E7" w:rsidRDefault="009B01E7" w:rsidP="00AA7D25">
      <w:pPr>
        <w:pStyle w:val="Lijstalinea"/>
        <w:numPr>
          <w:ilvl w:val="1"/>
          <w:numId w:val="5"/>
        </w:numPr>
        <w:spacing w:after="70"/>
        <w:rPr>
          <w:lang w:val="nl"/>
        </w:rPr>
      </w:pPr>
      <w:r>
        <w:rPr>
          <w:lang w:val="nl"/>
        </w:rPr>
        <w:t>Overzicht gevoelige kwesties en standpunten van de belanghebbenden hierover;</w:t>
      </w:r>
    </w:p>
    <w:p w14:paraId="6C76DC8A" w14:textId="77777777" w:rsidR="009B01E7" w:rsidRDefault="009B01E7" w:rsidP="00AA7D25">
      <w:pPr>
        <w:pStyle w:val="Lijstalinea"/>
        <w:numPr>
          <w:ilvl w:val="1"/>
          <w:numId w:val="5"/>
        </w:numPr>
        <w:spacing w:after="70"/>
        <w:rPr>
          <w:lang w:val="nl"/>
        </w:rPr>
      </w:pPr>
      <w:r>
        <w:rPr>
          <w:lang w:val="nl"/>
        </w:rPr>
        <w:t>Kans op succes;</w:t>
      </w:r>
    </w:p>
    <w:p w14:paraId="785179C7" w14:textId="09EE990F" w:rsidR="00AA7D25" w:rsidRDefault="009B01E7" w:rsidP="009B01E7">
      <w:pPr>
        <w:pStyle w:val="Lijstalinea"/>
        <w:numPr>
          <w:ilvl w:val="0"/>
          <w:numId w:val="5"/>
        </w:numPr>
        <w:spacing w:after="70"/>
        <w:rPr>
          <w:lang w:val="nl"/>
        </w:rPr>
      </w:pPr>
      <w:r>
        <w:rPr>
          <w:lang w:val="nl"/>
        </w:rPr>
        <w:t>Risico’s bij vergunningverlening en mitigatiemaatregelen;</w:t>
      </w:r>
    </w:p>
    <w:p w14:paraId="76988165" w14:textId="77777777" w:rsidR="009B01E7" w:rsidRDefault="009B01E7" w:rsidP="00080498">
      <w:pPr>
        <w:spacing w:after="70"/>
        <w:rPr>
          <w:lang w:val="nl"/>
        </w:rPr>
      </w:pPr>
    </w:p>
    <w:p w14:paraId="050D6076" w14:textId="6D3A5479" w:rsidR="002D3C84" w:rsidRDefault="002D3C84">
      <w:pPr>
        <w:spacing w:line="240" w:lineRule="auto"/>
        <w:rPr>
          <w:lang w:val="nl"/>
        </w:rPr>
      </w:pPr>
      <w:r>
        <w:rPr>
          <w:lang w:val="nl"/>
        </w:rPr>
        <w:br w:type="page"/>
      </w:r>
    </w:p>
    <w:p w14:paraId="71C79C57" w14:textId="2EABE063" w:rsidR="002D3C84" w:rsidRDefault="002D3C84" w:rsidP="002D3C84">
      <w:pPr>
        <w:pStyle w:val="Kop2"/>
        <w:rPr>
          <w:lang w:val="nl"/>
        </w:rPr>
      </w:pPr>
      <w:bookmarkStart w:id="45" w:name="_Toc201303652"/>
      <w:r>
        <w:rPr>
          <w:lang w:val="nl"/>
        </w:rPr>
        <w:lastRenderedPageBreak/>
        <w:t>CO</w:t>
      </w:r>
      <w:r w:rsidRPr="002D3C84">
        <w:rPr>
          <w:vertAlign w:val="subscript"/>
          <w:lang w:val="nl"/>
        </w:rPr>
        <w:t>2</w:t>
      </w:r>
      <w:r>
        <w:rPr>
          <w:lang w:val="nl"/>
        </w:rPr>
        <w:t>-emissiereductie</w:t>
      </w:r>
      <w:bookmarkEnd w:id="45"/>
    </w:p>
    <w:p w14:paraId="40CC8752" w14:textId="77777777" w:rsidR="00D72985" w:rsidRPr="00693C40" w:rsidRDefault="00D72985" w:rsidP="00D72985">
      <w:pPr>
        <w:pStyle w:val="Kop3"/>
        <w:rPr>
          <w:lang w:val="nl"/>
        </w:rPr>
      </w:pPr>
      <w:r w:rsidRPr="00693C40">
        <w:rPr>
          <w:lang w:val="nl"/>
        </w:rPr>
        <w:t xml:space="preserve">Inleiding </w:t>
      </w:r>
    </w:p>
    <w:p w14:paraId="7E6CAC84" w14:textId="7FA924C1" w:rsidR="00D72985" w:rsidRPr="00AD6C45" w:rsidRDefault="00D72985" w:rsidP="00D72985">
      <w:pPr>
        <w:rPr>
          <w:lang w:val="nl"/>
        </w:rPr>
      </w:pPr>
      <w:r>
        <w:rPr>
          <w:lang w:val="nl"/>
        </w:rPr>
        <w:t>De CO</w:t>
      </w:r>
      <w:r>
        <w:rPr>
          <w:vertAlign w:val="subscript"/>
          <w:lang w:val="nl"/>
        </w:rPr>
        <w:t>2</w:t>
      </w:r>
      <w:r>
        <w:rPr>
          <w:lang w:val="nl"/>
        </w:rPr>
        <w:t xml:space="preserve">-emissiereductie van het NIKI-project moet berekend worden volgens een voorgeschreven methodiek, zie </w:t>
      </w:r>
      <w:r w:rsidRPr="00127591">
        <w:rPr>
          <w:color w:val="000000" w:themeColor="text1"/>
          <w:lang w:val="nl"/>
        </w:rPr>
        <w:t xml:space="preserve">Bijlage </w:t>
      </w:r>
      <w:r w:rsidR="00127591" w:rsidRPr="00127591">
        <w:rPr>
          <w:color w:val="000000" w:themeColor="text1"/>
          <w:lang w:val="nl"/>
        </w:rPr>
        <w:t>4.13.2</w:t>
      </w:r>
      <w:r w:rsidRPr="00127591">
        <w:rPr>
          <w:color w:val="000000" w:themeColor="text1"/>
          <w:lang w:val="nl"/>
        </w:rPr>
        <w:t xml:space="preserve"> bij de regeling, NIKI</w:t>
      </w:r>
      <w:r w:rsidRPr="000470C4">
        <w:rPr>
          <w:color w:val="000000" w:themeColor="text1"/>
          <w:lang w:val="nl"/>
        </w:rPr>
        <w:t xml:space="preserve"> CO</w:t>
      </w:r>
      <w:r w:rsidRPr="000470C4">
        <w:rPr>
          <w:color w:val="000000" w:themeColor="text1"/>
          <w:vertAlign w:val="subscript"/>
          <w:lang w:val="nl"/>
        </w:rPr>
        <w:t>2</w:t>
      </w:r>
      <w:r w:rsidRPr="000470C4">
        <w:rPr>
          <w:color w:val="000000" w:themeColor="text1"/>
          <w:lang w:val="nl"/>
        </w:rPr>
        <w:t>-emissiereductiemethode.</w:t>
      </w:r>
      <w:r w:rsidR="00AD6C45" w:rsidRPr="000470C4">
        <w:rPr>
          <w:color w:val="000000" w:themeColor="text1"/>
          <w:lang w:val="nl"/>
        </w:rPr>
        <w:t xml:space="preserve"> In deze methodiek berekent u</w:t>
      </w:r>
      <w:r w:rsidR="00AD6C45">
        <w:rPr>
          <w:color w:val="000000" w:themeColor="text1"/>
          <w:lang w:val="nl"/>
        </w:rPr>
        <w:t xml:space="preserve"> de CO</w:t>
      </w:r>
      <w:r w:rsidR="00AD6C45">
        <w:rPr>
          <w:color w:val="000000" w:themeColor="text1"/>
          <w:vertAlign w:val="subscript"/>
          <w:lang w:val="nl"/>
        </w:rPr>
        <w:t>2</w:t>
      </w:r>
      <w:r w:rsidR="00AD6C45">
        <w:rPr>
          <w:color w:val="000000" w:themeColor="text1"/>
          <w:lang w:val="nl"/>
        </w:rPr>
        <w:t>-emissies van het NIKI-project aan de hand van de emissies die vrijkomen bij winning en bewerking van de grondstoffen, emissies die vrijkomen uit het productieproces en emissies die vrijkomen bij einde levensduur van de NIKI-producten. De totale uitstoot van het NIKI-project vergelijkt u met de CO</w:t>
      </w:r>
      <w:r w:rsidR="00AD6C45">
        <w:rPr>
          <w:color w:val="000000" w:themeColor="text1"/>
          <w:vertAlign w:val="subscript"/>
          <w:lang w:val="nl"/>
        </w:rPr>
        <w:t>2</w:t>
      </w:r>
      <w:r w:rsidR="00AD6C45">
        <w:rPr>
          <w:color w:val="000000" w:themeColor="text1"/>
          <w:lang w:val="nl"/>
        </w:rPr>
        <w:t>-emissies van één of meer referentieproducten die volgens gangbare methoden geproduceerd worden.</w:t>
      </w:r>
    </w:p>
    <w:p w14:paraId="7B3E9615" w14:textId="77777777" w:rsidR="00D72985" w:rsidRDefault="00D72985" w:rsidP="00D72985">
      <w:pPr>
        <w:rPr>
          <w:lang w:val="nl"/>
        </w:rPr>
      </w:pPr>
    </w:p>
    <w:p w14:paraId="2581C9B6" w14:textId="33CC1C14" w:rsidR="00D72985" w:rsidRDefault="00D72985" w:rsidP="00D72985">
      <w:pPr>
        <w:rPr>
          <w:color w:val="000000" w:themeColor="text1"/>
          <w:lang w:val="nl"/>
        </w:rPr>
      </w:pPr>
      <w:r>
        <w:rPr>
          <w:lang w:val="nl"/>
        </w:rPr>
        <w:t xml:space="preserve">Voor deze rekenmethodiek </w:t>
      </w:r>
      <w:r w:rsidRPr="00C171E1">
        <w:rPr>
          <w:color w:val="000000" w:themeColor="text1"/>
          <w:lang w:val="nl"/>
        </w:rPr>
        <w:t xml:space="preserve">is een Excelformat </w:t>
      </w:r>
      <w:r w:rsidRPr="000470C4">
        <w:rPr>
          <w:color w:val="000000" w:themeColor="text1"/>
          <w:lang w:val="nl"/>
        </w:rPr>
        <w:t>(NIKI rekenmodel CO</w:t>
      </w:r>
      <w:r w:rsidRPr="000470C4">
        <w:rPr>
          <w:color w:val="000000" w:themeColor="text1"/>
          <w:vertAlign w:val="subscript"/>
          <w:lang w:val="nl"/>
        </w:rPr>
        <w:t>2</w:t>
      </w:r>
      <w:r w:rsidRPr="000470C4">
        <w:rPr>
          <w:color w:val="000000" w:themeColor="text1"/>
          <w:lang w:val="nl"/>
        </w:rPr>
        <w:t>-emissiereductie) beschikbaar. Het is verplicht</w:t>
      </w:r>
      <w:r w:rsidRPr="00C171E1">
        <w:rPr>
          <w:color w:val="000000" w:themeColor="text1"/>
          <w:lang w:val="nl"/>
        </w:rPr>
        <w:t xml:space="preserve"> om dit Excelformat te gebruiken en het </w:t>
      </w:r>
      <w:r>
        <w:rPr>
          <w:color w:val="000000" w:themeColor="text1"/>
          <w:lang w:val="nl"/>
        </w:rPr>
        <w:t xml:space="preserve">format </w:t>
      </w:r>
      <w:r w:rsidRPr="00C171E1">
        <w:rPr>
          <w:color w:val="000000" w:themeColor="text1"/>
          <w:lang w:val="nl"/>
        </w:rPr>
        <w:t>dient volledig te worden ingevuld.</w:t>
      </w:r>
    </w:p>
    <w:p w14:paraId="72621D27" w14:textId="77777777" w:rsidR="00AD6C45" w:rsidRDefault="00AD6C45" w:rsidP="00D72985">
      <w:pPr>
        <w:rPr>
          <w:color w:val="000000" w:themeColor="text1"/>
          <w:lang w:val="nl"/>
        </w:rPr>
      </w:pPr>
    </w:p>
    <w:p w14:paraId="6FDB2A3E" w14:textId="436E0D9E" w:rsidR="00AD6C45" w:rsidRDefault="00AD6C45" w:rsidP="00AD6C45">
      <w:pPr>
        <w:spacing w:line="240" w:lineRule="auto"/>
        <w:rPr>
          <w:lang w:val="nl"/>
        </w:rPr>
      </w:pPr>
      <w:r>
        <w:rPr>
          <w:lang w:val="nl"/>
        </w:rPr>
        <w:t>Daarnaast dient u een gevoeligheidsanalyse aan te leveren van de CO</w:t>
      </w:r>
      <w:r>
        <w:rPr>
          <w:vertAlign w:val="subscript"/>
          <w:lang w:val="nl"/>
        </w:rPr>
        <w:t>2</w:t>
      </w:r>
      <w:r>
        <w:rPr>
          <w:lang w:val="nl"/>
        </w:rPr>
        <w:t>-emissiereductie berekening. Het doel van deze analyse is om een gevoel te krijgen voor de mate van (on)zekerheid van de uitkomst.</w:t>
      </w:r>
    </w:p>
    <w:p w14:paraId="1ABE32BB" w14:textId="24E7A32E" w:rsidR="00D72985" w:rsidRDefault="00D72985" w:rsidP="00D72985">
      <w:pPr>
        <w:pStyle w:val="Kop3"/>
        <w:rPr>
          <w:lang w:val="nl"/>
        </w:rPr>
      </w:pPr>
      <w:r>
        <w:rPr>
          <w:lang w:val="nl"/>
        </w:rPr>
        <w:t>Gevraagde informatie</w:t>
      </w:r>
      <w:r w:rsidR="00AD6C45">
        <w:rPr>
          <w:lang w:val="nl"/>
        </w:rPr>
        <w:t xml:space="preserve"> CO</w:t>
      </w:r>
      <w:r w:rsidR="00AD6C45">
        <w:rPr>
          <w:vertAlign w:val="subscript"/>
          <w:lang w:val="nl"/>
        </w:rPr>
        <w:t>2</w:t>
      </w:r>
      <w:r w:rsidR="00AD6C45">
        <w:rPr>
          <w:lang w:val="nl"/>
        </w:rPr>
        <w:t>-emissiereductieberekening</w:t>
      </w:r>
    </w:p>
    <w:p w14:paraId="5D1738B2" w14:textId="26399DA9" w:rsidR="00D72985" w:rsidRDefault="00D72985" w:rsidP="00D72985">
      <w:pPr>
        <w:pStyle w:val="Lijstalinea"/>
        <w:numPr>
          <w:ilvl w:val="0"/>
          <w:numId w:val="29"/>
        </w:numPr>
        <w:rPr>
          <w:lang w:val="nl"/>
        </w:rPr>
      </w:pPr>
      <w:r>
        <w:rPr>
          <w:lang w:val="nl"/>
        </w:rPr>
        <w:t>Geef een samenvatting van de CO</w:t>
      </w:r>
      <w:r>
        <w:rPr>
          <w:vertAlign w:val="subscript"/>
          <w:lang w:val="nl"/>
        </w:rPr>
        <w:t>2</w:t>
      </w:r>
      <w:r>
        <w:rPr>
          <w:lang w:val="nl"/>
        </w:rPr>
        <w:t xml:space="preserve">-emissiereductieberekening van maximaal 1 A4. </w:t>
      </w:r>
    </w:p>
    <w:p w14:paraId="6B5974FB" w14:textId="43F8AEC8" w:rsidR="00D72985" w:rsidRDefault="00D72985" w:rsidP="00D72985">
      <w:pPr>
        <w:pStyle w:val="Lijstalinea"/>
        <w:numPr>
          <w:ilvl w:val="0"/>
          <w:numId w:val="29"/>
        </w:numPr>
        <w:rPr>
          <w:lang w:val="nl"/>
        </w:rPr>
      </w:pPr>
      <w:r>
        <w:rPr>
          <w:lang w:val="nl"/>
        </w:rPr>
        <w:t>Bent u ondersteund door een extern bureau bij het invullen van het rekenmodel en zo ja, welk bureau?</w:t>
      </w:r>
    </w:p>
    <w:p w14:paraId="3E76767C" w14:textId="36EE9212" w:rsidR="002D3C84" w:rsidRDefault="00AD6C45" w:rsidP="002D3C84">
      <w:pPr>
        <w:pStyle w:val="Kop3"/>
        <w:rPr>
          <w:lang w:val="nl"/>
        </w:rPr>
      </w:pPr>
      <w:r>
        <w:rPr>
          <w:lang w:val="nl"/>
        </w:rPr>
        <w:t>Gevraagde informatie g</w:t>
      </w:r>
      <w:r w:rsidR="002D3C84">
        <w:rPr>
          <w:lang w:val="nl"/>
        </w:rPr>
        <w:t>evoeligheidsanalyse</w:t>
      </w:r>
    </w:p>
    <w:p w14:paraId="4034C4F7" w14:textId="77777777" w:rsidR="00D72985" w:rsidRPr="00D72985" w:rsidRDefault="00D72985">
      <w:pPr>
        <w:spacing w:line="240" w:lineRule="auto"/>
        <w:rPr>
          <w:lang w:val="nl"/>
        </w:rPr>
      </w:pPr>
    </w:p>
    <w:p w14:paraId="16B6589E" w14:textId="0F250F20" w:rsidR="002D3C84" w:rsidRDefault="00AD6C45" w:rsidP="00B04FD1">
      <w:pPr>
        <w:pStyle w:val="Lijstalinea"/>
        <w:numPr>
          <w:ilvl w:val="0"/>
          <w:numId w:val="30"/>
        </w:numPr>
        <w:spacing w:line="240" w:lineRule="auto"/>
        <w:rPr>
          <w:lang w:val="nl"/>
        </w:rPr>
      </w:pPr>
      <w:r>
        <w:rPr>
          <w:lang w:val="nl"/>
        </w:rPr>
        <w:t>Lever een gevoeligheidsanalyse aan van de CO</w:t>
      </w:r>
      <w:r w:rsidRPr="00AD6C45">
        <w:rPr>
          <w:vertAlign w:val="subscript"/>
          <w:lang w:val="nl"/>
        </w:rPr>
        <w:t>2</w:t>
      </w:r>
      <w:r>
        <w:rPr>
          <w:lang w:val="nl"/>
        </w:rPr>
        <w:t>-emissiereductie berekening.</w:t>
      </w:r>
      <w:r w:rsidR="00677BFC">
        <w:rPr>
          <w:lang w:val="nl"/>
        </w:rPr>
        <w:t xml:space="preserve"> Deze moet toegesneden zijn op de CO</w:t>
      </w:r>
      <w:r w:rsidR="00677BFC">
        <w:rPr>
          <w:vertAlign w:val="subscript"/>
          <w:lang w:val="nl"/>
        </w:rPr>
        <w:t>2</w:t>
      </w:r>
      <w:r w:rsidR="00677BFC">
        <w:rPr>
          <w:lang w:val="nl"/>
        </w:rPr>
        <w:t xml:space="preserve">-reductie per vollastuur. De onzekerheid in productieniveaus of verschuiving in het productenportfolio mogen dus buiten beschouwing worden gelaten. </w:t>
      </w:r>
      <w:r>
        <w:rPr>
          <w:lang w:val="nl"/>
        </w:rPr>
        <w:t xml:space="preserve">Ga </w:t>
      </w:r>
      <w:r w:rsidR="00677BFC">
        <w:rPr>
          <w:lang w:val="nl"/>
        </w:rPr>
        <w:t xml:space="preserve">bij de analyse </w:t>
      </w:r>
      <w:r>
        <w:rPr>
          <w:lang w:val="nl"/>
        </w:rPr>
        <w:t>tenminste in op de volgende aspecten:</w:t>
      </w:r>
    </w:p>
    <w:p w14:paraId="0B979F60" w14:textId="1DC71D36" w:rsidR="00AD6C45" w:rsidRDefault="00AD6C45" w:rsidP="00AD6C45">
      <w:pPr>
        <w:pStyle w:val="Lijstalinea"/>
        <w:numPr>
          <w:ilvl w:val="1"/>
          <w:numId w:val="30"/>
        </w:numPr>
        <w:spacing w:line="240" w:lineRule="auto"/>
        <w:rPr>
          <w:lang w:val="nl"/>
        </w:rPr>
      </w:pPr>
      <w:r>
        <w:rPr>
          <w:lang w:val="nl"/>
        </w:rPr>
        <w:t>Geef aan welke parameters d</w:t>
      </w:r>
      <w:r w:rsidR="00692704">
        <w:rPr>
          <w:lang w:val="nl"/>
        </w:rPr>
        <w:t>aadwerkelijk de</w:t>
      </w:r>
      <w:r>
        <w:rPr>
          <w:lang w:val="nl"/>
        </w:rPr>
        <w:t xml:space="preserve"> grootste </w:t>
      </w:r>
      <w:r w:rsidR="00692704">
        <w:rPr>
          <w:lang w:val="nl"/>
        </w:rPr>
        <w:t xml:space="preserve">relatieve </w:t>
      </w:r>
      <w:r>
        <w:rPr>
          <w:lang w:val="nl"/>
        </w:rPr>
        <w:t>onzekerheid in zich hebben, welke kunnen het minst nauwkeurig bepaald worden;</w:t>
      </w:r>
    </w:p>
    <w:p w14:paraId="3C33A92C" w14:textId="3077A153" w:rsidR="00AD6C45" w:rsidRDefault="00AD6C45" w:rsidP="00AD6C45">
      <w:pPr>
        <w:pStyle w:val="Lijstalinea"/>
        <w:numPr>
          <w:ilvl w:val="1"/>
          <w:numId w:val="30"/>
        </w:numPr>
        <w:spacing w:line="240" w:lineRule="auto"/>
        <w:rPr>
          <w:lang w:val="nl"/>
        </w:rPr>
      </w:pPr>
      <w:r>
        <w:rPr>
          <w:lang w:val="nl"/>
        </w:rPr>
        <w:t>Geef de parameters waarvoor een kleine variatie het sterkst doorwerkt in het eindresultaat;</w:t>
      </w:r>
    </w:p>
    <w:p w14:paraId="6488E7AC" w14:textId="52EE1ABA" w:rsidR="00AD6C45" w:rsidRDefault="00AD6C45" w:rsidP="00AD6C45">
      <w:pPr>
        <w:pStyle w:val="Lijstalinea"/>
        <w:numPr>
          <w:ilvl w:val="1"/>
          <w:numId w:val="30"/>
        </w:numPr>
        <w:spacing w:line="240" w:lineRule="auto"/>
        <w:rPr>
          <w:lang w:val="nl"/>
        </w:rPr>
      </w:pPr>
      <w:r>
        <w:rPr>
          <w:lang w:val="nl"/>
        </w:rPr>
        <w:t>Combineer de bovenstaande twee gegevens:</w:t>
      </w:r>
      <w:r w:rsidR="00692704">
        <w:rPr>
          <w:lang w:val="nl"/>
        </w:rPr>
        <w:t xml:space="preserve"> wat zijn de kritische parameters voor de uitkomst? Dit zijn parameters waarvan de daadwerkelijke onzekerheid het meest bepalend is voor de uitkomst van de CO</w:t>
      </w:r>
      <w:r w:rsidR="00692704">
        <w:rPr>
          <w:vertAlign w:val="subscript"/>
          <w:lang w:val="nl"/>
        </w:rPr>
        <w:t>2</w:t>
      </w:r>
      <w:r w:rsidR="00692704">
        <w:rPr>
          <w:lang w:val="nl"/>
        </w:rPr>
        <w:t xml:space="preserve">-emissiereductieberekening; </w:t>
      </w:r>
      <w:r>
        <w:rPr>
          <w:lang w:val="nl"/>
        </w:rPr>
        <w:t xml:space="preserve">  </w:t>
      </w:r>
    </w:p>
    <w:p w14:paraId="187D951E" w14:textId="28EC7865" w:rsidR="00AD6C45" w:rsidRDefault="00692704" w:rsidP="00692704">
      <w:pPr>
        <w:pStyle w:val="Lijstalinea"/>
        <w:numPr>
          <w:ilvl w:val="0"/>
          <w:numId w:val="30"/>
        </w:numPr>
        <w:spacing w:line="240" w:lineRule="auto"/>
        <w:rPr>
          <w:lang w:val="nl"/>
        </w:rPr>
      </w:pPr>
      <w:r>
        <w:rPr>
          <w:lang w:val="nl"/>
        </w:rPr>
        <w:t>Beschrijf kort de aanpak van de onzekerheidsanalyse;</w:t>
      </w:r>
    </w:p>
    <w:p w14:paraId="566F5FAF" w14:textId="77777777" w:rsidR="00692704" w:rsidRDefault="00692704" w:rsidP="00692704">
      <w:pPr>
        <w:spacing w:line="240" w:lineRule="auto"/>
        <w:rPr>
          <w:lang w:val="nl"/>
        </w:rPr>
      </w:pPr>
    </w:p>
    <w:p w14:paraId="254F3B50" w14:textId="4300FECA" w:rsidR="00692704" w:rsidRDefault="00692704">
      <w:pPr>
        <w:spacing w:line="240" w:lineRule="auto"/>
        <w:rPr>
          <w:lang w:val="nl"/>
        </w:rPr>
      </w:pPr>
      <w:r>
        <w:rPr>
          <w:lang w:val="nl"/>
        </w:rPr>
        <w:br w:type="page"/>
      </w:r>
    </w:p>
    <w:p w14:paraId="1C1418E3" w14:textId="3A82B09A" w:rsidR="009F35FD" w:rsidRDefault="00E2042D" w:rsidP="00CC1DD5">
      <w:pPr>
        <w:pStyle w:val="Kop2"/>
        <w:rPr>
          <w:lang w:val="nl"/>
        </w:rPr>
      </w:pPr>
      <w:bookmarkStart w:id="46" w:name="_Toc193789892"/>
      <w:bookmarkStart w:id="47" w:name="_Toc193789972"/>
      <w:bookmarkStart w:id="48" w:name="_Toc194558823"/>
      <w:bookmarkStart w:id="49" w:name="_Toc194558862"/>
      <w:bookmarkStart w:id="50" w:name="_Toc201303653"/>
      <w:bookmarkEnd w:id="46"/>
      <w:bookmarkEnd w:id="47"/>
      <w:bookmarkEnd w:id="48"/>
      <w:bookmarkEnd w:id="49"/>
      <w:r>
        <w:rPr>
          <w:lang w:val="nl"/>
        </w:rPr>
        <w:lastRenderedPageBreak/>
        <w:t>Risicobeoordeling en risicobeheer</w:t>
      </w:r>
      <w:bookmarkEnd w:id="50"/>
      <w:r>
        <w:rPr>
          <w:lang w:val="nl"/>
        </w:rPr>
        <w:t xml:space="preserve"> </w:t>
      </w:r>
    </w:p>
    <w:p w14:paraId="7E4A1E6F" w14:textId="02AA6230" w:rsidR="00E2042D" w:rsidRDefault="00E2042D" w:rsidP="00CC1DD5">
      <w:pPr>
        <w:pStyle w:val="Kop3"/>
      </w:pPr>
      <w:r>
        <w:rPr>
          <w:lang w:val="nl"/>
        </w:rPr>
        <w:t xml:space="preserve">Inleiding </w:t>
      </w:r>
    </w:p>
    <w:p w14:paraId="7C7E9317" w14:textId="3E3A5FEA" w:rsidR="00E2042D" w:rsidRDefault="00E2042D" w:rsidP="00E2042D">
      <w:pPr>
        <w:spacing w:after="236"/>
        <w:ind w:left="-2"/>
      </w:pPr>
      <w:r>
        <w:rPr>
          <w:lang w:val="nl"/>
        </w:rPr>
        <w:t xml:space="preserve">De realisatie van een NIKI-project brengt risico's met zich mee. Deze risico's moeten in een vroeg stadium worden geïdentificeerd om een weloverwogen beslissing te nemen over de levensvatbaarheid van </w:t>
      </w:r>
      <w:r w:rsidR="00C21B12">
        <w:rPr>
          <w:lang w:val="nl"/>
        </w:rPr>
        <w:t xml:space="preserve">het </w:t>
      </w:r>
      <w:r>
        <w:rPr>
          <w:lang w:val="nl"/>
        </w:rPr>
        <w:t xml:space="preserve">project en om maatregelen uit te voeren zodat ze kunnen worden beheerd en het project indien nodig kan worden aangepast. Deze sectie bevat details over risicobeoordeling en -beheer gedurende de volledige levensduur van het project, inclusief die binnen en buiten de controle van het project. </w:t>
      </w:r>
    </w:p>
    <w:p w14:paraId="6D299C34" w14:textId="7E177DAB" w:rsidR="00E2042D" w:rsidRDefault="009B01E7" w:rsidP="00CC1DD5">
      <w:pPr>
        <w:pStyle w:val="Kop3"/>
      </w:pPr>
      <w:bookmarkStart w:id="51" w:name="_Toc90892"/>
      <w:r>
        <w:rPr>
          <w:lang w:val="nl"/>
        </w:rPr>
        <w:t>Gevraagde informatie risicobeoordeling</w:t>
      </w:r>
      <w:r w:rsidR="00E2042D">
        <w:rPr>
          <w:lang w:val="nl"/>
        </w:rPr>
        <w:t xml:space="preserve"> </w:t>
      </w:r>
      <w:bookmarkEnd w:id="51"/>
    </w:p>
    <w:p w14:paraId="705A622F" w14:textId="29D89E62" w:rsidR="00E2042D" w:rsidRDefault="002A2499" w:rsidP="00120FFE">
      <w:r>
        <w:rPr>
          <w:lang w:val="nl"/>
        </w:rPr>
        <w:t>Een volledige</w:t>
      </w:r>
      <w:r w:rsidR="00E2042D">
        <w:rPr>
          <w:lang w:val="nl"/>
        </w:rPr>
        <w:t xml:space="preserve"> risicobeoordeling </w:t>
      </w:r>
      <w:r>
        <w:rPr>
          <w:lang w:val="nl"/>
        </w:rPr>
        <w:t>die relevante risico’s op</w:t>
      </w:r>
      <w:r w:rsidR="00E2042D">
        <w:rPr>
          <w:lang w:val="nl"/>
        </w:rPr>
        <w:t xml:space="preserve"> hoog niveau</w:t>
      </w:r>
      <w:r w:rsidR="00530731">
        <w:rPr>
          <w:lang w:val="nl"/>
        </w:rPr>
        <w:t>, overzichtelijk en gestructureerd</w:t>
      </w:r>
      <w:r>
        <w:rPr>
          <w:lang w:val="nl"/>
        </w:rPr>
        <w:t xml:space="preserve"> presenteerd</w:t>
      </w:r>
      <w:r w:rsidR="00530731">
        <w:rPr>
          <w:lang w:val="nl"/>
        </w:rPr>
        <w:t>,</w:t>
      </w:r>
      <w:r w:rsidR="00E2042D">
        <w:rPr>
          <w:lang w:val="nl"/>
        </w:rPr>
        <w:t xml:space="preserve"> die </w:t>
      </w:r>
      <w:r w:rsidR="005B4FAC">
        <w:rPr>
          <w:lang w:val="nl"/>
        </w:rPr>
        <w:t>het project mogelijk beinvloeden</w:t>
      </w:r>
      <w:r w:rsidR="00E2042D">
        <w:rPr>
          <w:lang w:val="nl"/>
        </w:rPr>
        <w:t xml:space="preserve">:  </w:t>
      </w:r>
    </w:p>
    <w:p w14:paraId="5675A979" w14:textId="2AE916FA" w:rsidR="00E2042D" w:rsidRPr="00120FFE" w:rsidRDefault="009B01E7" w:rsidP="004C2BF5">
      <w:pPr>
        <w:pStyle w:val="Lijstalinea"/>
        <w:numPr>
          <w:ilvl w:val="0"/>
          <w:numId w:val="13"/>
        </w:numPr>
        <w:rPr>
          <w:lang w:val="nl"/>
        </w:rPr>
      </w:pPr>
      <w:r>
        <w:rPr>
          <w:lang w:val="nl"/>
        </w:rPr>
        <w:t xml:space="preserve">Overzicht van </w:t>
      </w:r>
      <w:r w:rsidR="00E2042D" w:rsidRPr="00120FFE">
        <w:rPr>
          <w:lang w:val="nl"/>
        </w:rPr>
        <w:t>de projectrisico's</w:t>
      </w:r>
      <w:r>
        <w:rPr>
          <w:lang w:val="nl"/>
        </w:rPr>
        <w:t>;</w:t>
      </w:r>
    </w:p>
    <w:p w14:paraId="2CFDD495" w14:textId="210123F0" w:rsidR="002A2499" w:rsidRPr="00120FFE" w:rsidRDefault="009B01E7" w:rsidP="004C2BF5">
      <w:pPr>
        <w:pStyle w:val="Lijstalinea"/>
        <w:numPr>
          <w:ilvl w:val="0"/>
          <w:numId w:val="13"/>
        </w:numPr>
        <w:rPr>
          <w:lang w:val="nl"/>
        </w:rPr>
      </w:pPr>
      <w:r>
        <w:rPr>
          <w:lang w:val="nl"/>
        </w:rPr>
        <w:t>K</w:t>
      </w:r>
      <w:r w:rsidR="002A2499" w:rsidRPr="00120FFE">
        <w:rPr>
          <w:lang w:val="nl"/>
        </w:rPr>
        <w:t>ans en impact</w:t>
      </w:r>
      <w:r>
        <w:rPr>
          <w:lang w:val="nl"/>
        </w:rPr>
        <w:t xml:space="preserve"> per risico;</w:t>
      </w:r>
      <w:r w:rsidR="002A2499" w:rsidRPr="00120FFE">
        <w:rPr>
          <w:lang w:val="nl"/>
        </w:rPr>
        <w:t xml:space="preserve"> </w:t>
      </w:r>
    </w:p>
    <w:p w14:paraId="2F10426E" w14:textId="7FE3AD10" w:rsidR="002A2499" w:rsidRPr="009B01E7" w:rsidRDefault="009B01E7" w:rsidP="009B01E7">
      <w:pPr>
        <w:pStyle w:val="Lijstalinea"/>
        <w:numPr>
          <w:ilvl w:val="0"/>
          <w:numId w:val="13"/>
        </w:numPr>
        <w:rPr>
          <w:lang w:val="nl"/>
        </w:rPr>
      </w:pPr>
      <w:r>
        <w:rPr>
          <w:lang w:val="nl"/>
        </w:rPr>
        <w:t>S</w:t>
      </w:r>
      <w:r w:rsidR="002A2499" w:rsidRPr="009B01E7">
        <w:rPr>
          <w:lang w:val="nl"/>
        </w:rPr>
        <w:t>trategie voor risicobeheer en corrigeerbaarheid</w:t>
      </w:r>
      <w:r>
        <w:rPr>
          <w:lang w:val="nl"/>
        </w:rPr>
        <w:t>;</w:t>
      </w:r>
    </w:p>
    <w:p w14:paraId="76C0FB44" w14:textId="27481450" w:rsidR="00E2042D" w:rsidRPr="002A2499" w:rsidRDefault="009B01E7" w:rsidP="004C2BF5">
      <w:pPr>
        <w:pStyle w:val="Lijstalinea"/>
        <w:numPr>
          <w:ilvl w:val="0"/>
          <w:numId w:val="13"/>
        </w:numPr>
        <w:rPr>
          <w:lang w:val="nl"/>
        </w:rPr>
      </w:pPr>
      <w:r>
        <w:rPr>
          <w:lang w:val="nl"/>
        </w:rPr>
        <w:t xml:space="preserve">Eigenaar </w:t>
      </w:r>
      <w:r w:rsidR="009F32DB">
        <w:rPr>
          <w:lang w:val="nl"/>
        </w:rPr>
        <w:t>(verantwoordelijk</w:t>
      </w:r>
      <w:r w:rsidR="00CC7FA9">
        <w:rPr>
          <w:lang w:val="nl"/>
        </w:rPr>
        <w:t>e</w:t>
      </w:r>
      <w:r w:rsidR="009F32DB">
        <w:rPr>
          <w:lang w:val="nl"/>
        </w:rPr>
        <w:t xml:space="preserve">) </w:t>
      </w:r>
      <w:r w:rsidR="00E2042D" w:rsidRPr="00120FFE">
        <w:rPr>
          <w:lang w:val="nl"/>
        </w:rPr>
        <w:t>van de risico's</w:t>
      </w:r>
      <w:r>
        <w:rPr>
          <w:lang w:val="nl"/>
        </w:rPr>
        <w:t>;</w:t>
      </w:r>
    </w:p>
    <w:p w14:paraId="647469A5" w14:textId="195B4F60" w:rsidR="00E2042D" w:rsidRPr="00120FFE" w:rsidRDefault="009B01E7" w:rsidP="004C2BF5">
      <w:pPr>
        <w:pStyle w:val="Lijstalinea"/>
        <w:numPr>
          <w:ilvl w:val="0"/>
          <w:numId w:val="13"/>
        </w:numPr>
        <w:rPr>
          <w:lang w:val="nl"/>
        </w:rPr>
      </w:pPr>
      <w:r>
        <w:rPr>
          <w:lang w:val="nl"/>
        </w:rPr>
        <w:t xml:space="preserve">Resterende risico na inzet van </w:t>
      </w:r>
      <w:r w:rsidR="00E2042D" w:rsidRPr="00120FFE">
        <w:rPr>
          <w:lang w:val="nl"/>
        </w:rPr>
        <w:t>risicobeheerstrategi</w:t>
      </w:r>
      <w:r>
        <w:rPr>
          <w:lang w:val="nl"/>
        </w:rPr>
        <w:t>e.</w:t>
      </w:r>
    </w:p>
    <w:p w14:paraId="3E86112A" w14:textId="77777777" w:rsidR="00120FFE" w:rsidRDefault="00120FFE" w:rsidP="00120FFE">
      <w:pPr>
        <w:rPr>
          <w:lang w:val="nl"/>
        </w:rPr>
      </w:pPr>
    </w:p>
    <w:p w14:paraId="756C41F3" w14:textId="1C45107A" w:rsidR="00595E24" w:rsidRDefault="00E2042D" w:rsidP="00120FFE">
      <w:r>
        <w:t>De risico’s dienen gecategoriseerd te worden op basis van voorgaande hoofdstukken</w:t>
      </w:r>
      <w:r w:rsidR="00112C2B">
        <w:t>, zie het voorbeeld hieronder.</w:t>
      </w:r>
    </w:p>
    <w:p w14:paraId="2095E499" w14:textId="77777777" w:rsidR="00DC2C6D" w:rsidRDefault="00DC2C6D" w:rsidP="00120FFE"/>
    <w:tbl>
      <w:tblPr>
        <w:tblStyle w:val="Tabelraster"/>
        <w:tblW w:w="7792" w:type="dxa"/>
        <w:tblLook w:val="04A0" w:firstRow="1" w:lastRow="0" w:firstColumn="1" w:lastColumn="0" w:noHBand="0" w:noVBand="1"/>
      </w:tblPr>
      <w:tblGrid>
        <w:gridCol w:w="1733"/>
        <w:gridCol w:w="996"/>
        <w:gridCol w:w="997"/>
        <w:gridCol w:w="997"/>
        <w:gridCol w:w="997"/>
        <w:gridCol w:w="998"/>
        <w:gridCol w:w="1074"/>
      </w:tblGrid>
      <w:tr w:rsidR="00112C2B" w:rsidRPr="00112C2B" w14:paraId="20A2F2A9" w14:textId="77777777" w:rsidTr="002A2499">
        <w:trPr>
          <w:cantSplit/>
          <w:trHeight w:val="2871"/>
        </w:trPr>
        <w:tc>
          <w:tcPr>
            <w:tcW w:w="1733" w:type="dxa"/>
            <w:shd w:val="clear" w:color="auto" w:fill="D9D9D9" w:themeFill="background1" w:themeFillShade="D9"/>
            <w:textDirection w:val="btLr"/>
          </w:tcPr>
          <w:p w14:paraId="6988EFF5" w14:textId="337079C3" w:rsidR="00595E24" w:rsidRPr="0025371A" w:rsidRDefault="00112C2B" w:rsidP="00112C2B">
            <w:pPr>
              <w:ind w:left="113" w:right="113"/>
              <w:rPr>
                <w:b/>
                <w:bCs/>
                <w:lang w:val="nl"/>
              </w:rPr>
            </w:pPr>
            <w:r w:rsidRPr="0025371A">
              <w:rPr>
                <w:b/>
                <w:bCs/>
                <w:lang w:val="nl"/>
              </w:rPr>
              <w:t>Categorie</w:t>
            </w:r>
          </w:p>
        </w:tc>
        <w:tc>
          <w:tcPr>
            <w:tcW w:w="996" w:type="dxa"/>
            <w:shd w:val="clear" w:color="auto" w:fill="D9D9D9" w:themeFill="background1" w:themeFillShade="D9"/>
            <w:textDirection w:val="btLr"/>
            <w:vAlign w:val="center"/>
          </w:tcPr>
          <w:p w14:paraId="54EDCB14" w14:textId="7CFC073A" w:rsidR="00595E24" w:rsidRPr="0025371A" w:rsidRDefault="00595E24" w:rsidP="002A2499">
            <w:pPr>
              <w:ind w:left="113" w:right="113"/>
              <w:rPr>
                <w:b/>
                <w:bCs/>
                <w:lang w:val="nl"/>
              </w:rPr>
            </w:pPr>
            <w:r w:rsidRPr="0025371A">
              <w:rPr>
                <w:b/>
                <w:bCs/>
                <w:lang w:val="nl"/>
              </w:rPr>
              <w:t>Wat zijn de projectrisico's?</w:t>
            </w:r>
          </w:p>
          <w:p w14:paraId="456A87F5" w14:textId="77777777" w:rsidR="00595E24" w:rsidRPr="0025371A" w:rsidRDefault="00595E24" w:rsidP="002A2499">
            <w:pPr>
              <w:ind w:left="113" w:right="113"/>
              <w:rPr>
                <w:b/>
                <w:bCs/>
                <w:lang w:val="nl"/>
              </w:rPr>
            </w:pPr>
          </w:p>
        </w:tc>
        <w:tc>
          <w:tcPr>
            <w:tcW w:w="997" w:type="dxa"/>
            <w:shd w:val="clear" w:color="auto" w:fill="D9D9D9" w:themeFill="background1" w:themeFillShade="D9"/>
            <w:textDirection w:val="btLr"/>
            <w:vAlign w:val="center"/>
          </w:tcPr>
          <w:p w14:paraId="22EEA8CF" w14:textId="4C59BBE5" w:rsidR="00595E24" w:rsidRPr="0025371A" w:rsidRDefault="002A2499" w:rsidP="002A2499">
            <w:pPr>
              <w:ind w:left="113" w:right="113"/>
              <w:rPr>
                <w:b/>
                <w:bCs/>
                <w:lang w:val="nl"/>
              </w:rPr>
            </w:pPr>
            <w:r w:rsidRPr="0025371A">
              <w:rPr>
                <w:b/>
                <w:bCs/>
              </w:rPr>
              <w:t>Wat is de risicokans en impact?</w:t>
            </w:r>
          </w:p>
        </w:tc>
        <w:tc>
          <w:tcPr>
            <w:tcW w:w="997" w:type="dxa"/>
            <w:shd w:val="clear" w:color="auto" w:fill="D9D9D9" w:themeFill="background1" w:themeFillShade="D9"/>
            <w:textDirection w:val="btLr"/>
            <w:vAlign w:val="center"/>
          </w:tcPr>
          <w:p w14:paraId="1223DC8F" w14:textId="77777777" w:rsidR="002A2499" w:rsidRPr="0025371A" w:rsidRDefault="002A2499" w:rsidP="002A2499">
            <w:pPr>
              <w:ind w:left="113" w:right="113"/>
              <w:rPr>
                <w:b/>
                <w:bCs/>
                <w:lang w:val="nl"/>
              </w:rPr>
            </w:pPr>
            <w:r w:rsidRPr="0025371A">
              <w:rPr>
                <w:b/>
                <w:bCs/>
                <w:lang w:val="nl"/>
              </w:rPr>
              <w:t>Wat zijn de gevolgen als deze risico's zich voordoen?</w:t>
            </w:r>
          </w:p>
          <w:p w14:paraId="38CEC8C5" w14:textId="77777777" w:rsidR="00595E24" w:rsidRPr="0025371A" w:rsidRDefault="00595E24" w:rsidP="002A2499">
            <w:pPr>
              <w:ind w:left="113" w:right="113"/>
              <w:rPr>
                <w:b/>
                <w:bCs/>
                <w:lang w:val="nl"/>
              </w:rPr>
            </w:pPr>
          </w:p>
        </w:tc>
        <w:tc>
          <w:tcPr>
            <w:tcW w:w="997" w:type="dxa"/>
            <w:shd w:val="clear" w:color="auto" w:fill="D9D9D9" w:themeFill="background1" w:themeFillShade="D9"/>
            <w:textDirection w:val="btLr"/>
            <w:vAlign w:val="center"/>
          </w:tcPr>
          <w:p w14:paraId="6FF8F08D" w14:textId="0297598C" w:rsidR="00595E24" w:rsidRPr="002A2499" w:rsidRDefault="002A2499" w:rsidP="002A2499">
            <w:pPr>
              <w:ind w:left="113" w:right="113"/>
              <w:rPr>
                <w:b/>
                <w:bCs/>
                <w:lang w:val="nl"/>
              </w:rPr>
            </w:pPr>
            <w:r w:rsidRPr="0025371A">
              <w:rPr>
                <w:b/>
                <w:bCs/>
                <w:lang w:val="nl"/>
              </w:rPr>
              <w:t>Wat wordt de strategie voor risicobeheer?</w:t>
            </w:r>
          </w:p>
        </w:tc>
        <w:tc>
          <w:tcPr>
            <w:tcW w:w="998" w:type="dxa"/>
            <w:shd w:val="clear" w:color="auto" w:fill="D9D9D9" w:themeFill="background1" w:themeFillShade="D9"/>
            <w:textDirection w:val="btLr"/>
            <w:vAlign w:val="center"/>
          </w:tcPr>
          <w:p w14:paraId="3C3139E6" w14:textId="2B9E8980" w:rsidR="00595E24" w:rsidRPr="0025371A" w:rsidRDefault="002A2499" w:rsidP="002A2499">
            <w:pPr>
              <w:ind w:left="113" w:right="113"/>
              <w:rPr>
                <w:b/>
                <w:bCs/>
                <w:lang w:val="nl"/>
              </w:rPr>
            </w:pPr>
            <w:r w:rsidRPr="0025371A">
              <w:rPr>
                <w:b/>
                <w:bCs/>
                <w:lang w:val="nl"/>
              </w:rPr>
              <w:t>Wie is de eigenaar van deze risico's?</w:t>
            </w:r>
          </w:p>
        </w:tc>
        <w:tc>
          <w:tcPr>
            <w:tcW w:w="1074" w:type="dxa"/>
            <w:shd w:val="clear" w:color="auto" w:fill="D9D9D9" w:themeFill="background1" w:themeFillShade="D9"/>
            <w:textDirection w:val="btLr"/>
            <w:vAlign w:val="center"/>
          </w:tcPr>
          <w:p w14:paraId="4786FCF4" w14:textId="5A46E5DB" w:rsidR="00595E24" w:rsidRPr="0025371A" w:rsidRDefault="00112C2B" w:rsidP="002A2499">
            <w:pPr>
              <w:ind w:left="113" w:right="113"/>
              <w:rPr>
                <w:b/>
                <w:bCs/>
              </w:rPr>
            </w:pPr>
            <w:r w:rsidRPr="0025371A">
              <w:rPr>
                <w:b/>
                <w:bCs/>
                <w:lang w:val="nl"/>
              </w:rPr>
              <w:t>Wat is het resterende risico wanneer de risicobeheerstrategie wordt ingezet</w:t>
            </w:r>
            <w:r w:rsidR="00464480">
              <w:rPr>
                <w:b/>
                <w:bCs/>
                <w:lang w:val="nl"/>
              </w:rPr>
              <w:t>?</w:t>
            </w:r>
          </w:p>
        </w:tc>
      </w:tr>
      <w:tr w:rsidR="00112C2B" w:rsidRPr="00112C2B" w14:paraId="2FC0C818" w14:textId="77777777" w:rsidTr="00112C2B">
        <w:tc>
          <w:tcPr>
            <w:tcW w:w="1733" w:type="dxa"/>
          </w:tcPr>
          <w:p w14:paraId="264404F4" w14:textId="21597F67" w:rsidR="00595E24" w:rsidRPr="00112C2B" w:rsidRDefault="00595E24" w:rsidP="00120FFE">
            <w:r w:rsidRPr="00112C2B">
              <w:t>Projectgebonden</w:t>
            </w:r>
          </w:p>
        </w:tc>
        <w:tc>
          <w:tcPr>
            <w:tcW w:w="996" w:type="dxa"/>
          </w:tcPr>
          <w:p w14:paraId="1A7ECA07" w14:textId="77777777" w:rsidR="00595E24" w:rsidRPr="00112C2B" w:rsidRDefault="00595E24" w:rsidP="00120FFE"/>
        </w:tc>
        <w:tc>
          <w:tcPr>
            <w:tcW w:w="997" w:type="dxa"/>
          </w:tcPr>
          <w:p w14:paraId="0D1929AA" w14:textId="53F74060" w:rsidR="00595E24" w:rsidRPr="00112C2B" w:rsidRDefault="00595E24" w:rsidP="00120FFE"/>
        </w:tc>
        <w:tc>
          <w:tcPr>
            <w:tcW w:w="997" w:type="dxa"/>
          </w:tcPr>
          <w:p w14:paraId="19601E4D" w14:textId="77777777" w:rsidR="00595E24" w:rsidRPr="00112C2B" w:rsidRDefault="00595E24" w:rsidP="00120FFE"/>
        </w:tc>
        <w:tc>
          <w:tcPr>
            <w:tcW w:w="997" w:type="dxa"/>
          </w:tcPr>
          <w:p w14:paraId="177724A6" w14:textId="77777777" w:rsidR="00595E24" w:rsidRPr="002A2499" w:rsidRDefault="00595E24" w:rsidP="00120FFE">
            <w:pPr>
              <w:rPr>
                <w:lang w:val="nl"/>
              </w:rPr>
            </w:pPr>
          </w:p>
        </w:tc>
        <w:tc>
          <w:tcPr>
            <w:tcW w:w="998" w:type="dxa"/>
          </w:tcPr>
          <w:p w14:paraId="50C5C261" w14:textId="77777777" w:rsidR="00595E24" w:rsidRPr="00112C2B" w:rsidRDefault="00595E24" w:rsidP="00120FFE"/>
        </w:tc>
        <w:tc>
          <w:tcPr>
            <w:tcW w:w="1074" w:type="dxa"/>
          </w:tcPr>
          <w:p w14:paraId="4DBEE76B" w14:textId="77777777" w:rsidR="00595E24" w:rsidRPr="00112C2B" w:rsidRDefault="00595E24" w:rsidP="00120FFE"/>
        </w:tc>
      </w:tr>
      <w:tr w:rsidR="00112C2B" w:rsidRPr="00112C2B" w14:paraId="4D603D5A" w14:textId="77777777" w:rsidTr="00112C2B">
        <w:tc>
          <w:tcPr>
            <w:tcW w:w="1733" w:type="dxa"/>
          </w:tcPr>
          <w:p w14:paraId="11C8FA7E" w14:textId="4682B831" w:rsidR="00595E24" w:rsidRPr="00112C2B" w:rsidRDefault="00595E24" w:rsidP="00120FFE">
            <w:r w:rsidRPr="00112C2B">
              <w:t>Technisch</w:t>
            </w:r>
          </w:p>
        </w:tc>
        <w:tc>
          <w:tcPr>
            <w:tcW w:w="996" w:type="dxa"/>
          </w:tcPr>
          <w:p w14:paraId="663E68F8" w14:textId="77777777" w:rsidR="00595E24" w:rsidRPr="00112C2B" w:rsidRDefault="00595E24" w:rsidP="00120FFE"/>
        </w:tc>
        <w:tc>
          <w:tcPr>
            <w:tcW w:w="997" w:type="dxa"/>
          </w:tcPr>
          <w:p w14:paraId="034DF0F4" w14:textId="77777777" w:rsidR="00595E24" w:rsidRPr="00112C2B" w:rsidRDefault="00595E24" w:rsidP="00120FFE"/>
        </w:tc>
        <w:tc>
          <w:tcPr>
            <w:tcW w:w="997" w:type="dxa"/>
          </w:tcPr>
          <w:p w14:paraId="6021619C" w14:textId="77777777" w:rsidR="00595E24" w:rsidRPr="00112C2B" w:rsidRDefault="00595E24" w:rsidP="00120FFE"/>
        </w:tc>
        <w:tc>
          <w:tcPr>
            <w:tcW w:w="997" w:type="dxa"/>
          </w:tcPr>
          <w:p w14:paraId="7BAA7483" w14:textId="77777777" w:rsidR="00595E24" w:rsidRPr="00112C2B" w:rsidRDefault="00595E24" w:rsidP="00120FFE"/>
        </w:tc>
        <w:tc>
          <w:tcPr>
            <w:tcW w:w="998" w:type="dxa"/>
          </w:tcPr>
          <w:p w14:paraId="5544CA70" w14:textId="77777777" w:rsidR="00595E24" w:rsidRPr="002A2499" w:rsidRDefault="00595E24" w:rsidP="002A2499">
            <w:pPr>
              <w:ind w:left="113" w:right="113"/>
              <w:rPr>
                <w:lang w:val="nl"/>
              </w:rPr>
            </w:pPr>
          </w:p>
        </w:tc>
        <w:tc>
          <w:tcPr>
            <w:tcW w:w="1074" w:type="dxa"/>
          </w:tcPr>
          <w:p w14:paraId="4B170679" w14:textId="77777777" w:rsidR="00595E24" w:rsidRPr="00112C2B" w:rsidRDefault="00595E24" w:rsidP="00120FFE"/>
        </w:tc>
      </w:tr>
      <w:tr w:rsidR="00112C2B" w:rsidRPr="00112C2B" w14:paraId="345367B1" w14:textId="77777777" w:rsidTr="00112C2B">
        <w:tc>
          <w:tcPr>
            <w:tcW w:w="1733" w:type="dxa"/>
          </w:tcPr>
          <w:p w14:paraId="001E8708" w14:textId="135BDFA6" w:rsidR="00595E24" w:rsidRPr="00112C2B" w:rsidRDefault="00595E24" w:rsidP="00120FFE">
            <w:r w:rsidRPr="00112C2B">
              <w:t>Financieel</w:t>
            </w:r>
          </w:p>
        </w:tc>
        <w:tc>
          <w:tcPr>
            <w:tcW w:w="996" w:type="dxa"/>
          </w:tcPr>
          <w:p w14:paraId="2E2EEF83" w14:textId="77777777" w:rsidR="00595E24" w:rsidRPr="00112C2B" w:rsidRDefault="00595E24" w:rsidP="00120FFE"/>
        </w:tc>
        <w:tc>
          <w:tcPr>
            <w:tcW w:w="997" w:type="dxa"/>
          </w:tcPr>
          <w:p w14:paraId="59A73182" w14:textId="77777777" w:rsidR="00595E24" w:rsidRPr="00112C2B" w:rsidRDefault="00595E24" w:rsidP="00120FFE"/>
        </w:tc>
        <w:tc>
          <w:tcPr>
            <w:tcW w:w="997" w:type="dxa"/>
          </w:tcPr>
          <w:p w14:paraId="7E2323EF" w14:textId="77777777" w:rsidR="00595E24" w:rsidRPr="00112C2B" w:rsidRDefault="00595E24" w:rsidP="00120FFE"/>
        </w:tc>
        <w:tc>
          <w:tcPr>
            <w:tcW w:w="997" w:type="dxa"/>
          </w:tcPr>
          <w:p w14:paraId="2526949E" w14:textId="77777777" w:rsidR="00595E24" w:rsidRPr="00112C2B" w:rsidRDefault="00595E24" w:rsidP="00120FFE"/>
        </w:tc>
        <w:tc>
          <w:tcPr>
            <w:tcW w:w="998" w:type="dxa"/>
          </w:tcPr>
          <w:p w14:paraId="54203090" w14:textId="77777777" w:rsidR="00595E24" w:rsidRPr="00112C2B" w:rsidRDefault="00595E24" w:rsidP="00120FFE"/>
        </w:tc>
        <w:tc>
          <w:tcPr>
            <w:tcW w:w="1074" w:type="dxa"/>
          </w:tcPr>
          <w:p w14:paraId="71F3E2DF" w14:textId="77777777" w:rsidR="00595E24" w:rsidRPr="00112C2B" w:rsidRDefault="00595E24" w:rsidP="00120FFE"/>
        </w:tc>
      </w:tr>
      <w:tr w:rsidR="00112C2B" w:rsidRPr="00112C2B" w14:paraId="142CF499" w14:textId="77777777" w:rsidTr="00112C2B">
        <w:tc>
          <w:tcPr>
            <w:tcW w:w="1733" w:type="dxa"/>
          </w:tcPr>
          <w:p w14:paraId="7EBDD3AE" w14:textId="6DEB57D1" w:rsidR="00595E24" w:rsidRPr="00112C2B" w:rsidRDefault="009F32DB" w:rsidP="00120FFE">
            <w:r>
              <w:t>Markt</w:t>
            </w:r>
          </w:p>
        </w:tc>
        <w:tc>
          <w:tcPr>
            <w:tcW w:w="996" w:type="dxa"/>
          </w:tcPr>
          <w:p w14:paraId="536EA702" w14:textId="77777777" w:rsidR="00595E24" w:rsidRPr="00112C2B" w:rsidRDefault="00595E24" w:rsidP="00120FFE"/>
        </w:tc>
        <w:tc>
          <w:tcPr>
            <w:tcW w:w="997" w:type="dxa"/>
          </w:tcPr>
          <w:p w14:paraId="5709C7AD" w14:textId="77777777" w:rsidR="00595E24" w:rsidRPr="00112C2B" w:rsidRDefault="00595E24" w:rsidP="00120FFE"/>
        </w:tc>
        <w:tc>
          <w:tcPr>
            <w:tcW w:w="997" w:type="dxa"/>
          </w:tcPr>
          <w:p w14:paraId="2D3E0A6C" w14:textId="77777777" w:rsidR="00595E24" w:rsidRPr="00112C2B" w:rsidRDefault="00595E24" w:rsidP="00120FFE"/>
        </w:tc>
        <w:tc>
          <w:tcPr>
            <w:tcW w:w="997" w:type="dxa"/>
          </w:tcPr>
          <w:p w14:paraId="40228B27" w14:textId="77777777" w:rsidR="00595E24" w:rsidRPr="00112C2B" w:rsidRDefault="00595E24" w:rsidP="00120FFE"/>
        </w:tc>
        <w:tc>
          <w:tcPr>
            <w:tcW w:w="998" w:type="dxa"/>
          </w:tcPr>
          <w:p w14:paraId="084140AC" w14:textId="77777777" w:rsidR="00595E24" w:rsidRPr="00112C2B" w:rsidRDefault="00595E24" w:rsidP="00120FFE"/>
        </w:tc>
        <w:tc>
          <w:tcPr>
            <w:tcW w:w="1074" w:type="dxa"/>
          </w:tcPr>
          <w:p w14:paraId="4A5AB05E" w14:textId="77777777" w:rsidR="00595E24" w:rsidRPr="00112C2B" w:rsidRDefault="00595E24" w:rsidP="00120FFE"/>
        </w:tc>
      </w:tr>
      <w:tr w:rsidR="00595E24" w14:paraId="71C53890" w14:textId="77777777" w:rsidTr="00112C2B">
        <w:tc>
          <w:tcPr>
            <w:tcW w:w="1733" w:type="dxa"/>
          </w:tcPr>
          <w:p w14:paraId="443C21ED" w14:textId="24DA224B" w:rsidR="00595E24" w:rsidRDefault="00DC2C6D" w:rsidP="00120FFE">
            <w:r>
              <w:t>O</w:t>
            </w:r>
            <w:r w:rsidR="00595E24" w:rsidRPr="00112C2B">
              <w:t>perationeel</w:t>
            </w:r>
          </w:p>
        </w:tc>
        <w:tc>
          <w:tcPr>
            <w:tcW w:w="996" w:type="dxa"/>
          </w:tcPr>
          <w:p w14:paraId="51EE52B2" w14:textId="77777777" w:rsidR="00595E24" w:rsidRDefault="00595E24" w:rsidP="00120FFE"/>
        </w:tc>
        <w:tc>
          <w:tcPr>
            <w:tcW w:w="997" w:type="dxa"/>
          </w:tcPr>
          <w:p w14:paraId="3EE74916" w14:textId="77777777" w:rsidR="00595E24" w:rsidRDefault="00595E24" w:rsidP="00120FFE"/>
        </w:tc>
        <w:tc>
          <w:tcPr>
            <w:tcW w:w="997" w:type="dxa"/>
          </w:tcPr>
          <w:p w14:paraId="49EBA357" w14:textId="77777777" w:rsidR="00595E24" w:rsidRDefault="00595E24" w:rsidP="00120FFE"/>
        </w:tc>
        <w:tc>
          <w:tcPr>
            <w:tcW w:w="997" w:type="dxa"/>
          </w:tcPr>
          <w:p w14:paraId="6FE60BFB" w14:textId="77777777" w:rsidR="00595E24" w:rsidRDefault="00595E24" w:rsidP="00120FFE"/>
        </w:tc>
        <w:tc>
          <w:tcPr>
            <w:tcW w:w="998" w:type="dxa"/>
          </w:tcPr>
          <w:p w14:paraId="6766920B" w14:textId="77777777" w:rsidR="00595E24" w:rsidRDefault="00595E24" w:rsidP="00120FFE"/>
        </w:tc>
        <w:tc>
          <w:tcPr>
            <w:tcW w:w="1074" w:type="dxa"/>
          </w:tcPr>
          <w:p w14:paraId="64FDA58F" w14:textId="77777777" w:rsidR="00595E24" w:rsidRDefault="00595E24" w:rsidP="00120FFE"/>
        </w:tc>
      </w:tr>
      <w:tr w:rsidR="000223EB" w14:paraId="4AF06356" w14:textId="77777777" w:rsidTr="00112C2B">
        <w:tc>
          <w:tcPr>
            <w:tcW w:w="1733" w:type="dxa"/>
          </w:tcPr>
          <w:p w14:paraId="244446BC" w14:textId="1FC93DFE" w:rsidR="000223EB" w:rsidRDefault="000223EB" w:rsidP="00120FFE">
            <w:r>
              <w:t>Overig</w:t>
            </w:r>
          </w:p>
        </w:tc>
        <w:tc>
          <w:tcPr>
            <w:tcW w:w="996" w:type="dxa"/>
          </w:tcPr>
          <w:p w14:paraId="6A5A5EA1" w14:textId="77777777" w:rsidR="000223EB" w:rsidRDefault="000223EB" w:rsidP="00120FFE"/>
        </w:tc>
        <w:tc>
          <w:tcPr>
            <w:tcW w:w="997" w:type="dxa"/>
          </w:tcPr>
          <w:p w14:paraId="27ED3981" w14:textId="77777777" w:rsidR="000223EB" w:rsidRDefault="000223EB" w:rsidP="00120FFE"/>
        </w:tc>
        <w:tc>
          <w:tcPr>
            <w:tcW w:w="997" w:type="dxa"/>
          </w:tcPr>
          <w:p w14:paraId="52C3DCBC" w14:textId="77777777" w:rsidR="000223EB" w:rsidRDefault="000223EB" w:rsidP="00120FFE"/>
        </w:tc>
        <w:tc>
          <w:tcPr>
            <w:tcW w:w="997" w:type="dxa"/>
          </w:tcPr>
          <w:p w14:paraId="3EF7EE17" w14:textId="77777777" w:rsidR="000223EB" w:rsidRDefault="000223EB" w:rsidP="00120FFE"/>
        </w:tc>
        <w:tc>
          <w:tcPr>
            <w:tcW w:w="998" w:type="dxa"/>
          </w:tcPr>
          <w:p w14:paraId="4875C15F" w14:textId="77777777" w:rsidR="000223EB" w:rsidRDefault="000223EB" w:rsidP="00120FFE"/>
        </w:tc>
        <w:tc>
          <w:tcPr>
            <w:tcW w:w="1074" w:type="dxa"/>
          </w:tcPr>
          <w:p w14:paraId="68882B42" w14:textId="77777777" w:rsidR="000223EB" w:rsidRDefault="000223EB" w:rsidP="00120FFE"/>
        </w:tc>
      </w:tr>
    </w:tbl>
    <w:p w14:paraId="45B2AFA6" w14:textId="77777777" w:rsidR="00595E24" w:rsidRDefault="00595E24" w:rsidP="00120FFE"/>
    <w:p w14:paraId="615C8C64" w14:textId="1759CB4C" w:rsidR="00DE40EF" w:rsidRPr="00DE40EF" w:rsidRDefault="00FA15C2" w:rsidP="006F42DB">
      <w:pPr>
        <w:spacing w:line="240" w:lineRule="auto"/>
      </w:pPr>
      <w:r>
        <w:br w:type="page"/>
      </w:r>
      <w:bookmarkStart w:id="52" w:name="_Bepaling_subsidie_intensiteit"/>
      <w:bookmarkEnd w:id="52"/>
    </w:p>
    <w:p w14:paraId="12609B32" w14:textId="0FE58E1A" w:rsidR="009F01A4" w:rsidRDefault="00112C2B" w:rsidP="001635BF">
      <w:pPr>
        <w:pStyle w:val="Kop2"/>
      </w:pPr>
      <w:bookmarkStart w:id="53" w:name="_Ref197582454"/>
      <w:bookmarkStart w:id="54" w:name="_Toc201303654"/>
      <w:r>
        <w:lastRenderedPageBreak/>
        <w:t>Bepaling s</w:t>
      </w:r>
      <w:r w:rsidR="009F01A4">
        <w:t>ubsidie</w:t>
      </w:r>
      <w:r w:rsidR="00EE316D">
        <w:t>-</w:t>
      </w:r>
      <w:r w:rsidR="009F01A4">
        <w:t>intensiteit</w:t>
      </w:r>
      <w:bookmarkEnd w:id="53"/>
      <w:bookmarkEnd w:id="54"/>
    </w:p>
    <w:p w14:paraId="4CC3F193" w14:textId="1D9C32AE" w:rsidR="009F01A4" w:rsidRDefault="0067274A" w:rsidP="009F01A4">
      <w:r>
        <w:t>In onderstaande tabel dien</w:t>
      </w:r>
      <w:r w:rsidR="00991039">
        <w:t xml:space="preserve">t u </w:t>
      </w:r>
      <w:r>
        <w:t>de g</w:t>
      </w:r>
      <w:r w:rsidR="009F01A4">
        <w:t>ecombineerde res</w:t>
      </w:r>
      <w:r w:rsidR="009F01A4" w:rsidRPr="000470C4">
        <w:t xml:space="preserve">ultaten </w:t>
      </w:r>
      <w:r w:rsidR="0025371A" w:rsidRPr="000470C4">
        <w:t>vanuit</w:t>
      </w:r>
      <w:r w:rsidR="002D3C84" w:rsidRPr="000470C4">
        <w:t xml:space="preserve"> het</w:t>
      </w:r>
      <w:r w:rsidR="001635BF" w:rsidRPr="000470C4">
        <w:t xml:space="preserve"> </w:t>
      </w:r>
      <w:r w:rsidR="001635BF" w:rsidRPr="000470C4">
        <w:rPr>
          <w:color w:val="000000" w:themeColor="text1"/>
        </w:rPr>
        <w:t>NIKI rekenmodel CO2-emissiereductie en</w:t>
      </w:r>
      <w:r w:rsidR="002D3C84" w:rsidRPr="000470C4">
        <w:rPr>
          <w:color w:val="000000" w:themeColor="text1"/>
        </w:rPr>
        <w:t xml:space="preserve"> het</w:t>
      </w:r>
      <w:r w:rsidR="001635BF" w:rsidRPr="000470C4">
        <w:t xml:space="preserve"> </w:t>
      </w:r>
      <w:r w:rsidR="001635BF" w:rsidRPr="000470C4">
        <w:rPr>
          <w:color w:val="000000" w:themeColor="text1"/>
        </w:rPr>
        <w:t>NIKI rekenmodel subsidie</w:t>
      </w:r>
      <w:r w:rsidR="0025371A" w:rsidRPr="000470C4">
        <w:t xml:space="preserve"> </w:t>
      </w:r>
      <w:r w:rsidRPr="000470C4">
        <w:t>weer</w:t>
      </w:r>
      <w:r w:rsidR="00991039" w:rsidRPr="000470C4">
        <w:t xml:space="preserve"> te </w:t>
      </w:r>
      <w:r w:rsidRPr="000470C4">
        <w:t>geven</w:t>
      </w:r>
      <w:r w:rsidR="009F01A4" w:rsidRPr="000470C4">
        <w:t>.</w:t>
      </w:r>
      <w:r w:rsidRPr="000470C4">
        <w:t xml:space="preserve"> De subsidie-intensiteit wordt vanuit het tendermech</w:t>
      </w:r>
      <w:r>
        <w:t xml:space="preserve">anisme als leidende indicator voor gunning </w:t>
      </w:r>
      <w:r w:rsidR="005B4FCC">
        <w:t>gehanteerd</w:t>
      </w:r>
      <w:r>
        <w:t>.</w:t>
      </w:r>
    </w:p>
    <w:p w14:paraId="2BED7EBD" w14:textId="5123F3D9" w:rsidR="0025371A" w:rsidRDefault="0025371A" w:rsidP="009F01A4"/>
    <w:tbl>
      <w:tblPr>
        <w:tblStyle w:val="Tabelraster"/>
        <w:tblW w:w="0" w:type="auto"/>
        <w:tblLook w:val="04A0" w:firstRow="1" w:lastRow="0" w:firstColumn="1" w:lastColumn="0" w:noHBand="0" w:noVBand="1"/>
      </w:tblPr>
      <w:tblGrid>
        <w:gridCol w:w="4531"/>
        <w:gridCol w:w="1134"/>
        <w:gridCol w:w="2051"/>
      </w:tblGrid>
      <w:tr w:rsidR="002D3C84" w14:paraId="1B00A92F" w14:textId="77777777" w:rsidTr="002D3C84">
        <w:trPr>
          <w:trHeight w:val="283"/>
        </w:trPr>
        <w:tc>
          <w:tcPr>
            <w:tcW w:w="4531" w:type="dxa"/>
            <w:shd w:val="clear" w:color="auto" w:fill="D9D9D9" w:themeFill="background1" w:themeFillShade="D9"/>
          </w:tcPr>
          <w:p w14:paraId="0C3F727C" w14:textId="212708CB" w:rsidR="002D3C84" w:rsidRPr="0067274A" w:rsidRDefault="002D3C84">
            <w:pPr>
              <w:spacing w:line="240" w:lineRule="auto"/>
              <w:rPr>
                <w:b/>
                <w:bCs/>
              </w:rPr>
            </w:pPr>
            <w:r w:rsidRPr="0067274A">
              <w:rPr>
                <w:b/>
                <w:bCs/>
              </w:rPr>
              <w:t>Onderdeel</w:t>
            </w:r>
          </w:p>
        </w:tc>
        <w:tc>
          <w:tcPr>
            <w:tcW w:w="1134" w:type="dxa"/>
            <w:shd w:val="clear" w:color="auto" w:fill="D9D9D9" w:themeFill="background1" w:themeFillShade="D9"/>
          </w:tcPr>
          <w:p w14:paraId="3BC4F8AF" w14:textId="576DBDC8" w:rsidR="002D3C84" w:rsidRPr="0067274A" w:rsidRDefault="002D3C84">
            <w:pPr>
              <w:spacing w:line="240" w:lineRule="auto"/>
              <w:rPr>
                <w:b/>
                <w:bCs/>
              </w:rPr>
            </w:pPr>
            <w:r>
              <w:rPr>
                <w:b/>
                <w:bCs/>
              </w:rPr>
              <w:t>Eenheid</w:t>
            </w:r>
          </w:p>
        </w:tc>
        <w:tc>
          <w:tcPr>
            <w:tcW w:w="2051" w:type="dxa"/>
            <w:shd w:val="clear" w:color="auto" w:fill="D9D9D9" w:themeFill="background1" w:themeFillShade="D9"/>
          </w:tcPr>
          <w:p w14:paraId="7917A422" w14:textId="519E2A2E" w:rsidR="002D3C84" w:rsidRPr="0067274A" w:rsidRDefault="002D3C84">
            <w:pPr>
              <w:spacing w:line="240" w:lineRule="auto"/>
              <w:rPr>
                <w:b/>
                <w:bCs/>
              </w:rPr>
            </w:pPr>
            <w:r w:rsidRPr="0067274A">
              <w:rPr>
                <w:b/>
                <w:bCs/>
              </w:rPr>
              <w:t xml:space="preserve">Waarde </w:t>
            </w:r>
          </w:p>
        </w:tc>
      </w:tr>
      <w:tr w:rsidR="002D3C84" w14:paraId="32D320A3" w14:textId="77777777" w:rsidTr="002D3C84">
        <w:trPr>
          <w:trHeight w:val="283"/>
        </w:trPr>
        <w:tc>
          <w:tcPr>
            <w:tcW w:w="4531" w:type="dxa"/>
          </w:tcPr>
          <w:p w14:paraId="102C455E" w14:textId="7419DEB4" w:rsidR="002D3C84" w:rsidRPr="000470C4" w:rsidRDefault="002D3C84" w:rsidP="002D3C84">
            <w:pPr>
              <w:spacing w:line="240" w:lineRule="auto"/>
            </w:pPr>
            <w:r w:rsidRPr="000470C4">
              <w:t>Subsidiabele kosten</w:t>
            </w:r>
          </w:p>
          <w:p w14:paraId="0B125058" w14:textId="26E876F3" w:rsidR="002D3C84" w:rsidRPr="000470C4" w:rsidRDefault="002D3C84">
            <w:pPr>
              <w:spacing w:line="240" w:lineRule="auto"/>
            </w:pPr>
            <w:r w:rsidRPr="000470C4">
              <w:t>(vanuit NIKI rekenmodel subsidie)</w:t>
            </w:r>
          </w:p>
        </w:tc>
        <w:tc>
          <w:tcPr>
            <w:tcW w:w="1134" w:type="dxa"/>
          </w:tcPr>
          <w:p w14:paraId="243BA610" w14:textId="754B739A" w:rsidR="002D3C84" w:rsidRDefault="002D3C84">
            <w:pPr>
              <w:spacing w:line="240" w:lineRule="auto"/>
            </w:pPr>
            <w:r>
              <w:t>€</w:t>
            </w:r>
          </w:p>
        </w:tc>
        <w:tc>
          <w:tcPr>
            <w:tcW w:w="2051" w:type="dxa"/>
          </w:tcPr>
          <w:p w14:paraId="58A0FB3C" w14:textId="0E85207A" w:rsidR="002D3C84" w:rsidRDefault="002D3C84">
            <w:pPr>
              <w:spacing w:line="240" w:lineRule="auto"/>
            </w:pPr>
          </w:p>
        </w:tc>
      </w:tr>
      <w:tr w:rsidR="002D3C84" w14:paraId="0D2C4509" w14:textId="77777777" w:rsidTr="002D3C84">
        <w:trPr>
          <w:trHeight w:val="283"/>
        </w:trPr>
        <w:tc>
          <w:tcPr>
            <w:tcW w:w="4531" w:type="dxa"/>
          </w:tcPr>
          <w:p w14:paraId="66A85C10" w14:textId="1F8197A7" w:rsidR="002D3C84" w:rsidRPr="000470C4" w:rsidRDefault="002D3C84">
            <w:pPr>
              <w:spacing w:line="240" w:lineRule="auto"/>
            </w:pPr>
            <w:r w:rsidRPr="000470C4">
              <w:t xml:space="preserve">Aangevraagde subsidie </w:t>
            </w:r>
          </w:p>
          <w:p w14:paraId="03673B3B" w14:textId="5ECE072E" w:rsidR="002D3C84" w:rsidRPr="000470C4" w:rsidRDefault="002D3C84">
            <w:pPr>
              <w:spacing w:line="240" w:lineRule="auto"/>
            </w:pPr>
            <w:r w:rsidRPr="000470C4">
              <w:t>Indien aangepast*</w:t>
            </w:r>
          </w:p>
        </w:tc>
        <w:tc>
          <w:tcPr>
            <w:tcW w:w="1134" w:type="dxa"/>
          </w:tcPr>
          <w:p w14:paraId="078A2712" w14:textId="6A9EDA06" w:rsidR="002D3C84" w:rsidRDefault="002D3C84">
            <w:pPr>
              <w:spacing w:line="240" w:lineRule="auto"/>
            </w:pPr>
            <w:r>
              <w:t>€</w:t>
            </w:r>
          </w:p>
        </w:tc>
        <w:tc>
          <w:tcPr>
            <w:tcW w:w="2051" w:type="dxa"/>
          </w:tcPr>
          <w:p w14:paraId="2A580107" w14:textId="1F5E8111" w:rsidR="002D3C84" w:rsidRDefault="002D3C84">
            <w:pPr>
              <w:spacing w:line="240" w:lineRule="auto"/>
            </w:pPr>
          </w:p>
        </w:tc>
      </w:tr>
      <w:tr w:rsidR="002D3C84" w14:paraId="1704010E" w14:textId="77777777" w:rsidTr="002D3C84">
        <w:trPr>
          <w:trHeight w:val="283"/>
        </w:trPr>
        <w:tc>
          <w:tcPr>
            <w:tcW w:w="4531" w:type="dxa"/>
          </w:tcPr>
          <w:p w14:paraId="34333361" w14:textId="49A3A9AC" w:rsidR="002D3C84" w:rsidRPr="000470C4" w:rsidRDefault="002D3C84">
            <w:pPr>
              <w:spacing w:line="240" w:lineRule="auto"/>
            </w:pPr>
            <w:r w:rsidRPr="000470C4">
              <w:t>Vermeden CO</w:t>
            </w:r>
            <w:r w:rsidRPr="000470C4">
              <w:rPr>
                <w:vertAlign w:val="subscript"/>
              </w:rPr>
              <w:t xml:space="preserve">2 </w:t>
            </w:r>
            <w:r w:rsidRPr="000470C4">
              <w:t xml:space="preserve">emissies </w:t>
            </w:r>
          </w:p>
          <w:p w14:paraId="7661156D" w14:textId="4CD1AB4F" w:rsidR="002D3C84" w:rsidRPr="000470C4" w:rsidRDefault="002D3C84">
            <w:pPr>
              <w:spacing w:line="240" w:lineRule="auto"/>
            </w:pPr>
            <w:r w:rsidRPr="000470C4">
              <w:t>(vanuit NIKI rekenmodel CO</w:t>
            </w:r>
            <w:r w:rsidRPr="000470C4">
              <w:rPr>
                <w:vertAlign w:val="subscript"/>
              </w:rPr>
              <w:t>2</w:t>
            </w:r>
            <w:r w:rsidRPr="000470C4">
              <w:t>-emissiereductie</w:t>
            </w:r>
            <w:r w:rsidRPr="000470C4">
              <w:rPr>
                <w:vertAlign w:val="subscript"/>
              </w:rPr>
              <w:t>)</w:t>
            </w:r>
          </w:p>
        </w:tc>
        <w:tc>
          <w:tcPr>
            <w:tcW w:w="1134" w:type="dxa"/>
          </w:tcPr>
          <w:p w14:paraId="3C40D5CC" w14:textId="21F5E3D2" w:rsidR="002D3C84" w:rsidRPr="002D3C84" w:rsidRDefault="002D3C84">
            <w:pPr>
              <w:spacing w:line="240" w:lineRule="auto"/>
              <w:rPr>
                <w:vertAlign w:val="subscript"/>
              </w:rPr>
            </w:pPr>
            <w:r>
              <w:t>ton CO</w:t>
            </w:r>
            <w:r>
              <w:rPr>
                <w:vertAlign w:val="subscript"/>
              </w:rPr>
              <w:t>2</w:t>
            </w:r>
          </w:p>
        </w:tc>
        <w:tc>
          <w:tcPr>
            <w:tcW w:w="2051" w:type="dxa"/>
          </w:tcPr>
          <w:p w14:paraId="057FE86B" w14:textId="5A09925D" w:rsidR="002D3C84" w:rsidRDefault="002D3C84">
            <w:pPr>
              <w:spacing w:line="240" w:lineRule="auto"/>
            </w:pPr>
          </w:p>
        </w:tc>
      </w:tr>
      <w:tr w:rsidR="002D3C84" w14:paraId="1CE4106B" w14:textId="77777777" w:rsidTr="002D3C84">
        <w:trPr>
          <w:trHeight w:val="283"/>
        </w:trPr>
        <w:tc>
          <w:tcPr>
            <w:tcW w:w="4531" w:type="dxa"/>
          </w:tcPr>
          <w:p w14:paraId="0FA921B3" w14:textId="26B11AAE" w:rsidR="002D3C84" w:rsidRPr="000470C4" w:rsidRDefault="002D3C84" w:rsidP="0025371A">
            <w:pPr>
              <w:spacing w:line="240" w:lineRule="auto"/>
            </w:pPr>
            <w:r w:rsidRPr="000470C4">
              <w:t xml:space="preserve">Subsidie-intensiteit </w:t>
            </w:r>
          </w:p>
        </w:tc>
        <w:tc>
          <w:tcPr>
            <w:tcW w:w="1134" w:type="dxa"/>
          </w:tcPr>
          <w:p w14:paraId="0351D455" w14:textId="2A0A0E6F" w:rsidR="002D3C84" w:rsidRDefault="002D3C84">
            <w:pPr>
              <w:spacing w:line="240" w:lineRule="auto"/>
            </w:pPr>
            <w:r>
              <w:t>€/ton CO</w:t>
            </w:r>
            <w:r>
              <w:rPr>
                <w:vertAlign w:val="subscript"/>
              </w:rPr>
              <w:t>2</w:t>
            </w:r>
          </w:p>
        </w:tc>
        <w:tc>
          <w:tcPr>
            <w:tcW w:w="2051" w:type="dxa"/>
          </w:tcPr>
          <w:p w14:paraId="667E7890" w14:textId="1E56CF0C" w:rsidR="002D3C84" w:rsidRDefault="002D3C84">
            <w:pPr>
              <w:spacing w:line="240" w:lineRule="auto"/>
            </w:pPr>
          </w:p>
        </w:tc>
      </w:tr>
    </w:tbl>
    <w:p w14:paraId="077AA65D" w14:textId="77777777" w:rsidR="0025371A" w:rsidRDefault="0025371A">
      <w:pPr>
        <w:spacing w:line="240" w:lineRule="auto"/>
      </w:pPr>
    </w:p>
    <w:p w14:paraId="548A2C9A" w14:textId="4702AF9C" w:rsidR="0025371A" w:rsidRDefault="007D0526" w:rsidP="007D0526">
      <w:pPr>
        <w:rPr>
          <w:sz w:val="16"/>
          <w:szCs w:val="22"/>
        </w:rPr>
      </w:pPr>
      <w:r w:rsidRPr="007D0526">
        <w:rPr>
          <w:sz w:val="16"/>
          <w:szCs w:val="22"/>
        </w:rPr>
        <w:t xml:space="preserve">* Het </w:t>
      </w:r>
      <w:r w:rsidR="00B6000B">
        <w:rPr>
          <w:sz w:val="16"/>
          <w:szCs w:val="22"/>
        </w:rPr>
        <w:t>staat</w:t>
      </w:r>
      <w:r w:rsidRPr="007D0526">
        <w:rPr>
          <w:sz w:val="16"/>
          <w:szCs w:val="22"/>
        </w:rPr>
        <w:t xml:space="preserve"> de aanvrager </w:t>
      </w:r>
      <w:r w:rsidR="00B6000B">
        <w:rPr>
          <w:sz w:val="16"/>
          <w:szCs w:val="22"/>
        </w:rPr>
        <w:t xml:space="preserve">vrij </w:t>
      </w:r>
      <w:r w:rsidRPr="007D0526">
        <w:rPr>
          <w:sz w:val="16"/>
          <w:szCs w:val="22"/>
        </w:rPr>
        <w:t xml:space="preserve">om eventueel </w:t>
      </w:r>
      <w:r w:rsidR="00876881">
        <w:rPr>
          <w:sz w:val="16"/>
          <w:szCs w:val="22"/>
        </w:rPr>
        <w:t xml:space="preserve">een lagere subsidie aan te vragen dan </w:t>
      </w:r>
      <w:r w:rsidRPr="007D0526">
        <w:rPr>
          <w:sz w:val="16"/>
          <w:szCs w:val="22"/>
        </w:rPr>
        <w:t xml:space="preserve">de </w:t>
      </w:r>
      <w:r w:rsidR="00876881">
        <w:rPr>
          <w:sz w:val="16"/>
          <w:szCs w:val="22"/>
        </w:rPr>
        <w:t xml:space="preserve">maximale </w:t>
      </w:r>
      <w:r w:rsidRPr="007D0526">
        <w:rPr>
          <w:sz w:val="16"/>
          <w:szCs w:val="22"/>
        </w:rPr>
        <w:t>subsidiabele kosten</w:t>
      </w:r>
      <w:r w:rsidR="00876881">
        <w:rPr>
          <w:sz w:val="16"/>
          <w:szCs w:val="22"/>
        </w:rPr>
        <w:t xml:space="preserve">, </w:t>
      </w:r>
      <w:r w:rsidRPr="007D0526">
        <w:rPr>
          <w:sz w:val="16"/>
          <w:szCs w:val="22"/>
        </w:rPr>
        <w:t>waardoor een betere ranking ontstaat</w:t>
      </w:r>
      <w:r w:rsidR="00B946CB">
        <w:rPr>
          <w:sz w:val="16"/>
          <w:szCs w:val="22"/>
        </w:rPr>
        <w:t xml:space="preserve">. </w:t>
      </w:r>
    </w:p>
    <w:p w14:paraId="42718C39" w14:textId="2E567A0E" w:rsidR="00B946CB" w:rsidRDefault="00B946CB" w:rsidP="007D0526">
      <w:pPr>
        <w:rPr>
          <w:sz w:val="16"/>
          <w:szCs w:val="22"/>
        </w:rPr>
      </w:pPr>
    </w:p>
    <w:p w14:paraId="5BDF3AEA" w14:textId="48877EA7" w:rsidR="00876881" w:rsidRDefault="00991039" w:rsidP="007D0526">
      <w:pPr>
        <w:rPr>
          <w:szCs w:val="18"/>
        </w:rPr>
      </w:pPr>
      <w:r>
        <w:rPr>
          <w:szCs w:val="18"/>
        </w:rPr>
        <w:t>Indien de gevraagde subsidie afwijkt van de benodigde subsidie geeft u inzicht in hoe de keuze voor het bod tot stand is gekomen en wat de gevolgen daarvan zijn voor de (financiële) haalbaarheid van het project.</w:t>
      </w:r>
    </w:p>
    <w:p w14:paraId="77D21990" w14:textId="2639466D" w:rsidR="00286F8A" w:rsidRDefault="00286F8A" w:rsidP="009F01A4">
      <w:pPr>
        <w:pStyle w:val="Kop1"/>
      </w:pPr>
      <w:bookmarkStart w:id="55" w:name="_Ref197582437"/>
      <w:bookmarkStart w:id="56" w:name="_Toc201303655"/>
      <w:r>
        <w:lastRenderedPageBreak/>
        <w:t>Klimaatplan</w:t>
      </w:r>
      <w:bookmarkEnd w:id="55"/>
      <w:bookmarkEnd w:id="56"/>
    </w:p>
    <w:p w14:paraId="2DB10AB6" w14:textId="77777777" w:rsidR="00CF3F45" w:rsidRDefault="00CF3F45" w:rsidP="00CF3F45">
      <w:pPr>
        <w:pStyle w:val="Kop3"/>
        <w:rPr>
          <w:lang w:val="nl"/>
        </w:rPr>
      </w:pPr>
      <w:r>
        <w:rPr>
          <w:lang w:val="nl"/>
        </w:rPr>
        <w:t xml:space="preserve">Inleiding </w:t>
      </w:r>
    </w:p>
    <w:p w14:paraId="308D2A07" w14:textId="52E222B6" w:rsidR="00CF3F45" w:rsidRPr="00CF3F45" w:rsidRDefault="00CF3F45" w:rsidP="00CF3F45">
      <w:r w:rsidRPr="00CF3F45">
        <w:t>Voor een subsidieaanvraag binnen de NIKI (Nationale Investeringsregeling Klimaatinnovatie) is het indienen van een klimaatplan verplicht. Dit sluit aan bij motie Teunissen (Kamerstukken II 2024/2025, 32813, nr. 1460), waarin is vastgelegd dat bedrijven een klimaatplan moeten overleggen om middelen uit het Klimaatfonds te ontvangen.</w:t>
      </w:r>
      <w:r>
        <w:t xml:space="preserve"> </w:t>
      </w:r>
      <w:r w:rsidRPr="00CF3F45">
        <w:t>Het klimaatplan is cruciaal voor de beoordeling van de aanvraag</w:t>
      </w:r>
      <w:r>
        <w:t xml:space="preserve">. In het klimaatplan toont u aan hoe u </w:t>
      </w:r>
      <w:r w:rsidRPr="00CF3F45">
        <w:t>een </w:t>
      </w:r>
      <w:proofErr w:type="spellStart"/>
      <w:r w:rsidRPr="00CF3F45">
        <w:t>lock</w:t>
      </w:r>
      <w:proofErr w:type="spellEnd"/>
      <w:r w:rsidRPr="00CF3F45">
        <w:t xml:space="preserve">-in effect voorkomt </w:t>
      </w:r>
      <w:r>
        <w:t>en hoeveel overtollige dispensatierechten er ontstaan door het project.</w:t>
      </w:r>
      <w:r w:rsidRPr="00CF3F45">
        <w:t xml:space="preserve"> Dit garandeert een doelgerichte en duurzame inzet van middelen binnen de NIKI.</w:t>
      </w:r>
    </w:p>
    <w:p w14:paraId="2941AB2C" w14:textId="11715EA0" w:rsidR="00CF3F45" w:rsidRDefault="00CF3F45" w:rsidP="004E217E">
      <w:pPr>
        <w:pStyle w:val="Kop2"/>
      </w:pPr>
      <w:bookmarkStart w:id="57" w:name="_Toc201303656"/>
      <w:r>
        <w:t>Klimaatneutrale bedrijfsvoering</w:t>
      </w:r>
      <w:bookmarkEnd w:id="57"/>
    </w:p>
    <w:p w14:paraId="2E0EFFE6" w14:textId="4920E616" w:rsidR="00CF3F45" w:rsidRPr="00CF3F45" w:rsidRDefault="00CF3F45" w:rsidP="00CF3F45">
      <w:r w:rsidRPr="00CF3F45">
        <w:t>De NIKI draagt bij aan de Nederlandse en Europese klimaatneutraliteitsdoelen voor 2050. Aangezien installaties vaak decennialang in gebruik blijven, moet een NIKI-project passen binnen een bredere strategie die leidt tot een fossielvrije klimaatneutrale productie in 2050.</w:t>
      </w:r>
      <w:r w:rsidR="004C2BF5">
        <w:t xml:space="preserve"> </w:t>
      </w:r>
      <w:r w:rsidR="004C2BF5" w:rsidRPr="00CF3F45">
        <w:t>Een aanvraag wordt afgewezen als het project niet in deze transitie past.</w:t>
      </w:r>
    </w:p>
    <w:p w14:paraId="42BD136A" w14:textId="77777777" w:rsidR="00CF3F45" w:rsidRPr="00CF3F45" w:rsidRDefault="00CF3F45" w:rsidP="00CF3F45"/>
    <w:p w14:paraId="4C3188E7" w14:textId="1A3555A8" w:rsidR="00CF3F45" w:rsidRPr="00CF3F45" w:rsidRDefault="00CF3F45" w:rsidP="00CF3F45">
      <w:r w:rsidRPr="00CF3F45">
        <w:t>Het klimaatplan moet daarom bevatten:</w:t>
      </w:r>
    </w:p>
    <w:p w14:paraId="2888BE3D" w14:textId="6F1044CE" w:rsidR="00CF3F45" w:rsidRPr="00CF3F45" w:rsidRDefault="00CF3F45" w:rsidP="004C2BF5">
      <w:pPr>
        <w:numPr>
          <w:ilvl w:val="0"/>
          <w:numId w:val="20"/>
        </w:numPr>
      </w:pPr>
      <w:r w:rsidRPr="00CF3F45">
        <w:t xml:space="preserve">Hoe het </w:t>
      </w:r>
      <w:r w:rsidR="00D8322F">
        <w:t>NIKI-</w:t>
      </w:r>
      <w:r w:rsidRPr="00CF3F45">
        <w:t>project bijdraagt aan een fossielvrije klimaatneutrale productie</w:t>
      </w:r>
      <w:r w:rsidR="00D8322F">
        <w:t>locatie</w:t>
      </w:r>
      <w:r w:rsidRPr="00CF3F45">
        <w:t xml:space="preserve"> in 2050.</w:t>
      </w:r>
      <w:r>
        <w:t xml:space="preserve"> Dit kunt u aantonen door te onderbouwen dat uw project in de beoogde project al fossielvrij en klimaatneutraal is, of</w:t>
      </w:r>
      <w:r w:rsidR="004C2BF5">
        <w:t>,</w:t>
      </w:r>
      <w:r>
        <w:t xml:space="preserve"> als dat niet het geval is, welke stappen </w:t>
      </w:r>
      <w:r w:rsidR="004C2BF5">
        <w:t xml:space="preserve">u gaat ondernemen om uw productie uiterlijk 2050 fossielvrij en klimaatneutraal te maken. </w:t>
      </w:r>
      <w:r>
        <w:t xml:space="preserve">U gaat hierbij in op het gebruik van fossiele brandstoffen, </w:t>
      </w:r>
      <w:r w:rsidR="004C2BF5">
        <w:t xml:space="preserve">het gebruik van </w:t>
      </w:r>
      <w:r>
        <w:t xml:space="preserve">fossiele grondstoffen en </w:t>
      </w:r>
      <w:r w:rsidR="004C2BF5">
        <w:t>hoe uw producten en productieprocessen compatibel zijn met een fossielvrije en klimaatneutrale samenleving.</w:t>
      </w:r>
    </w:p>
    <w:p w14:paraId="65606FFF" w14:textId="77777777" w:rsidR="00CF3F45" w:rsidRDefault="00CF3F45" w:rsidP="004C2BF5">
      <w:pPr>
        <w:numPr>
          <w:ilvl w:val="0"/>
          <w:numId w:val="20"/>
        </w:numPr>
      </w:pPr>
      <w:r w:rsidRPr="00CF3F45">
        <w:t>Hoe het NIKI-project past binnen de bredere investeringsstrategie en vervolgstappen van de aanvrager, inclusief:</w:t>
      </w:r>
    </w:p>
    <w:p w14:paraId="74EC41A1" w14:textId="55C1FE71" w:rsidR="00A864F5" w:rsidRDefault="00A864F5" w:rsidP="00A864F5">
      <w:pPr>
        <w:pStyle w:val="Lijstalinea"/>
        <w:numPr>
          <w:ilvl w:val="0"/>
          <w:numId w:val="21"/>
        </w:numPr>
      </w:pPr>
      <w:r w:rsidRPr="00A864F5">
        <w:t>Hoe ziet het duurzaamheidsbeleid van uw bedrijf eruit en hoe past de productielocatie</w:t>
      </w:r>
      <w:r w:rsidR="00683752">
        <w:t xml:space="preserve"> waar het N</w:t>
      </w:r>
      <w:r w:rsidRPr="00A864F5">
        <w:t xml:space="preserve">IKI-project </w:t>
      </w:r>
      <w:r w:rsidR="00683752">
        <w:t xml:space="preserve">wordt gerealiseerd </w:t>
      </w:r>
      <w:r w:rsidRPr="00A864F5">
        <w:t>hierin?</w:t>
      </w:r>
    </w:p>
    <w:p w14:paraId="16D2E126" w14:textId="3318D85E" w:rsidR="00A864F5" w:rsidRPr="00A864F5" w:rsidRDefault="00A864F5" w:rsidP="00A864F5">
      <w:pPr>
        <w:pStyle w:val="Lijstalinea"/>
        <w:numPr>
          <w:ilvl w:val="0"/>
          <w:numId w:val="21"/>
        </w:numPr>
      </w:pPr>
      <w:r>
        <w:t>Hoe wordt de productielocatie waar het NIKI-project wordt ge</w:t>
      </w:r>
      <w:r w:rsidR="00683752">
        <w:t>realiseerd</w:t>
      </w:r>
      <w:r>
        <w:t xml:space="preserve"> verder verduurzaamd?</w:t>
      </w:r>
    </w:p>
    <w:p w14:paraId="3FB580A0" w14:textId="03ED1270" w:rsidR="00CF3F45" w:rsidRPr="00CF3F45" w:rsidRDefault="00683752" w:rsidP="00A864F5">
      <w:pPr>
        <w:numPr>
          <w:ilvl w:val="1"/>
          <w:numId w:val="21"/>
        </w:numPr>
      </w:pPr>
      <w:r>
        <w:t>De te zetten vervolgstappen die u na afloop v</w:t>
      </w:r>
      <w:r w:rsidR="00CF3F45" w:rsidRPr="00CF3F45">
        <w:t xml:space="preserve">an het NIKI-project </w:t>
      </w:r>
      <w:r>
        <w:t xml:space="preserve">verwacht </w:t>
      </w:r>
      <w:r w:rsidR="00CF3F45" w:rsidRPr="00CF3F45">
        <w:t>te zetten;</w:t>
      </w:r>
    </w:p>
    <w:p w14:paraId="31143EB0" w14:textId="32A98D87" w:rsidR="00CF3F45" w:rsidRPr="00CF3F45" w:rsidRDefault="00CF3F45" w:rsidP="00A864F5">
      <w:pPr>
        <w:numPr>
          <w:ilvl w:val="1"/>
          <w:numId w:val="21"/>
        </w:numPr>
      </w:pPr>
      <w:r w:rsidRPr="00CF3F45">
        <w:t xml:space="preserve">de stappen die </w:t>
      </w:r>
      <w:r w:rsidR="004C2BF5">
        <w:t>u</w:t>
      </w:r>
      <w:r w:rsidRPr="00CF3F45">
        <w:t xml:space="preserve"> al heeft ondernomen om het finale energieverbruik van het productieproces te minimaliseren; en</w:t>
      </w:r>
    </w:p>
    <w:p w14:paraId="70B5A121" w14:textId="77777777" w:rsidR="00CF3F45" w:rsidRPr="00CF3F45" w:rsidRDefault="00CF3F45" w:rsidP="00A864F5">
      <w:pPr>
        <w:numPr>
          <w:ilvl w:val="1"/>
          <w:numId w:val="21"/>
        </w:numPr>
      </w:pPr>
      <w:r w:rsidRPr="00CF3F45">
        <w:t>de stappen die gedurende de operationele fase nog genomen zullen worden.</w:t>
      </w:r>
    </w:p>
    <w:p w14:paraId="13EDE07C" w14:textId="133B514B" w:rsidR="00CF3F45" w:rsidRDefault="00CF3F45" w:rsidP="004E217E">
      <w:pPr>
        <w:pStyle w:val="Kop2"/>
      </w:pPr>
      <w:bookmarkStart w:id="58" w:name="_Toc201303657"/>
      <w:r>
        <w:t>Handel in overtollige dispensatierechten</w:t>
      </w:r>
      <w:bookmarkEnd w:id="58"/>
    </w:p>
    <w:p w14:paraId="2CC104D8" w14:textId="5D2B5830" w:rsidR="00772A9E" w:rsidRDefault="005D5E67" w:rsidP="005D5E67">
      <w:r>
        <w:t xml:space="preserve">Als </w:t>
      </w:r>
      <w:r w:rsidR="006C4802">
        <w:t xml:space="preserve">u exploitant bent van een </w:t>
      </w:r>
      <w:r>
        <w:t xml:space="preserve">installatie </w:t>
      </w:r>
      <w:r w:rsidR="006C4802">
        <w:t xml:space="preserve">die </w:t>
      </w:r>
      <w:r>
        <w:t>valt onder de nationale CO</w:t>
      </w:r>
      <w:r>
        <w:rPr>
          <w:vertAlign w:val="subscript"/>
        </w:rPr>
        <w:t>2</w:t>
      </w:r>
      <w:r>
        <w:t>-heffing industrie, dan</w:t>
      </w:r>
      <w:r w:rsidR="00772A9E">
        <w:t xml:space="preserve"> </w:t>
      </w:r>
      <w:r w:rsidR="006C4802">
        <w:t>levert u aan</w:t>
      </w:r>
      <w:r w:rsidR="00772A9E">
        <w:t>:</w:t>
      </w:r>
    </w:p>
    <w:p w14:paraId="0FCD6CDD" w14:textId="1B040C22" w:rsidR="00772A9E" w:rsidRDefault="00772A9E" w:rsidP="00772A9E">
      <w:pPr>
        <w:pStyle w:val="Lijstalinea"/>
        <w:numPr>
          <w:ilvl w:val="0"/>
          <w:numId w:val="27"/>
        </w:numPr>
      </w:pPr>
      <w:r w:rsidRPr="00772A9E">
        <w:t xml:space="preserve">een verklaring dat </w:t>
      </w:r>
      <w:r>
        <w:t>u</w:t>
      </w:r>
      <w:r w:rsidRPr="00772A9E">
        <w:t xml:space="preserve"> gebruik heeft gemaakt van de </w:t>
      </w:r>
      <w:proofErr w:type="spellStart"/>
      <w:r w:rsidRPr="00772A9E">
        <w:t>opt</w:t>
      </w:r>
      <w:proofErr w:type="spellEnd"/>
      <w:r w:rsidRPr="00772A9E">
        <w:t xml:space="preserve"> out-regeling voor de NIKI-installatie of -installaties; </w:t>
      </w:r>
      <w:r w:rsidR="00127591">
        <w:t>of</w:t>
      </w:r>
    </w:p>
    <w:p w14:paraId="32E83524" w14:textId="77777777" w:rsidR="00683752" w:rsidRDefault="00772A9E" w:rsidP="00772A9E">
      <w:pPr>
        <w:pStyle w:val="Lijstalinea"/>
        <w:numPr>
          <w:ilvl w:val="0"/>
          <w:numId w:val="27"/>
        </w:numPr>
      </w:pPr>
      <w:r w:rsidRPr="00772A9E">
        <w:t xml:space="preserve">een verklaring dat </w:t>
      </w:r>
      <w:r>
        <w:t>u</w:t>
      </w:r>
      <w:r w:rsidRPr="00772A9E">
        <w:t xml:space="preserve"> tijdens de exploitatiefase geen overtollige dispensatierechten zal verhandelen</w:t>
      </w:r>
      <w:r w:rsidR="00683752">
        <w:t>.</w:t>
      </w:r>
    </w:p>
    <w:p w14:paraId="32CFAFF1" w14:textId="77777777" w:rsidR="00683752" w:rsidRDefault="00683752" w:rsidP="00683752"/>
    <w:p w14:paraId="74AF1105" w14:textId="20ADA6DF" w:rsidR="001E61B6" w:rsidRPr="008B6E74" w:rsidRDefault="00683752" w:rsidP="008B6E74">
      <w:pPr>
        <w:rPr>
          <w:rFonts w:cs="Arial"/>
          <w:bCs/>
          <w:kern w:val="32"/>
          <w:sz w:val="24"/>
          <w:szCs w:val="18"/>
        </w:rPr>
      </w:pPr>
      <w:r>
        <w:t xml:space="preserve">Daarnaast levert u een berekening aan </w:t>
      </w:r>
      <w:r w:rsidR="00772A9E" w:rsidRPr="00772A9E">
        <w:t xml:space="preserve">waarin </w:t>
      </w:r>
      <w:r w:rsidR="00772A9E">
        <w:t>u</w:t>
      </w:r>
      <w:r w:rsidR="00772A9E" w:rsidRPr="00772A9E">
        <w:t xml:space="preserve"> het aantal overtollige dispensatierechten over de exploitatieperiode aannemelijk maakt.</w:t>
      </w:r>
      <w:r>
        <w:t xml:space="preserve"> Hiervoor</w:t>
      </w:r>
      <w:r w:rsidR="00927545">
        <w:t xml:space="preserve"> kunt u </w:t>
      </w:r>
      <w:r w:rsidR="00927545">
        <w:lastRenderedPageBreak/>
        <w:t xml:space="preserve">eventueel een aparte bijlage meesturen. </w:t>
      </w:r>
      <w:r w:rsidR="00772A9E">
        <w:t>Geef</w:t>
      </w:r>
      <w:r w:rsidR="00927545">
        <w:t xml:space="preserve"> in dat geval </w:t>
      </w:r>
      <w:r w:rsidR="00772A9E">
        <w:t>hier kort het resultaat van de berekening weer</w:t>
      </w:r>
      <w:r w:rsidR="00927545">
        <w:t xml:space="preserve"> en verwijs naar de bijlage</w:t>
      </w:r>
      <w:r w:rsidR="00772A9E">
        <w:t>.</w:t>
      </w:r>
    </w:p>
    <w:sectPr w:rsidR="001E61B6" w:rsidRPr="008B6E74" w:rsidSect="007A6F92">
      <w:pgSz w:w="11906" w:h="16838" w:code="9"/>
      <w:pgMar w:top="2520" w:right="960" w:bottom="1080" w:left="3220" w:header="200" w:footer="6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ADD79" w14:textId="77777777" w:rsidR="00827084" w:rsidRDefault="00827084">
      <w:r>
        <w:separator/>
      </w:r>
    </w:p>
    <w:p w14:paraId="376F3284" w14:textId="77777777" w:rsidR="00827084" w:rsidRDefault="00827084"/>
    <w:p w14:paraId="3FF1B756" w14:textId="77777777" w:rsidR="00827084" w:rsidRDefault="00827084"/>
  </w:endnote>
  <w:endnote w:type="continuationSeparator" w:id="0">
    <w:p w14:paraId="7880821B" w14:textId="77777777" w:rsidR="00827084" w:rsidRDefault="00827084">
      <w:r>
        <w:continuationSeparator/>
      </w:r>
    </w:p>
    <w:p w14:paraId="750C4735" w14:textId="77777777" w:rsidR="00827084" w:rsidRDefault="00827084"/>
    <w:p w14:paraId="7314B0C4" w14:textId="77777777" w:rsidR="00827084" w:rsidRDefault="00827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6260"/>
      <w:gridCol w:w="1392"/>
    </w:tblGrid>
    <w:tr w:rsidR="00B70711" w14:paraId="2F2AF81D" w14:textId="77777777" w:rsidTr="00B523B1">
      <w:trPr>
        <w:trHeight w:hRule="exact" w:val="240"/>
      </w:trPr>
      <w:tc>
        <w:tcPr>
          <w:tcW w:w="6260" w:type="dxa"/>
          <w:shd w:val="clear" w:color="auto" w:fill="auto"/>
        </w:tcPr>
        <w:p w14:paraId="0F66E4FE" w14:textId="77777777" w:rsidR="00B70711" w:rsidRPr="00C12E90" w:rsidRDefault="00827084" w:rsidP="004B7A11">
          <w:pPr>
            <w:pStyle w:val="Huisstijl-Paginanummering"/>
            <w:rPr>
              <w:rStyle w:val="Huisstijl-Rubricering"/>
            </w:rPr>
          </w:pPr>
          <w:r>
            <mc:AlternateContent>
              <mc:Choice Requires="wps">
                <w:drawing>
                  <wp:anchor distT="0" distB="0" distL="0" distR="0" simplePos="0" relativeHeight="251663872" behindDoc="0" locked="0" layoutInCell="1" allowOverlap="1" wp14:anchorId="1FC1D66A" wp14:editId="6A4B58ED">
                    <wp:simplePos x="635" y="635"/>
                    <wp:positionH relativeFrom="leftMargin">
                      <wp:align>left</wp:align>
                    </wp:positionH>
                    <wp:positionV relativeFrom="paragraph">
                      <wp:posOffset>635</wp:posOffset>
                    </wp:positionV>
                    <wp:extent cx="443865" cy="443865"/>
                    <wp:effectExtent l="0" t="0" r="4445" b="16510"/>
                    <wp:wrapSquare wrapText="bothSides"/>
                    <wp:docPr id="9" name="Tekstvak 9"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61389" w14:textId="77777777" w:rsidR="00827084" w:rsidRPr="00827084" w:rsidRDefault="00827084">
                                <w:pPr>
                                  <w:rPr>
                                    <w:rFonts w:ascii="Calibri" w:eastAsia="Calibri" w:hAnsi="Calibri" w:cs="Calibri"/>
                                    <w:noProof/>
                                    <w:color w:val="000000"/>
                                    <w:sz w:val="20"/>
                                    <w:szCs w:val="20"/>
                                  </w:rPr>
                                </w:pPr>
                                <w:r w:rsidRPr="00827084">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C1D66A" id="_x0000_t202" coordsize="21600,21600" o:spt="202" path="m,l,21600r21600,l21600,xe">
                    <v:stroke joinstyle="miter"/>
                    <v:path gradientshapeok="t" o:connecttype="rect"/>
                  </v:shapetype>
                  <v:shape id="Tekstvak 9" o:spid="_x0000_s1028" type="#_x0000_t202" alt="Intern gebruik"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F961389" w14:textId="77777777" w:rsidR="00827084" w:rsidRPr="00827084" w:rsidRDefault="00827084">
                          <w:pPr>
                            <w:rPr>
                              <w:rFonts w:ascii="Calibri" w:eastAsia="Calibri" w:hAnsi="Calibri" w:cs="Calibri"/>
                              <w:noProof/>
                              <w:color w:val="000000"/>
                              <w:sz w:val="20"/>
                              <w:szCs w:val="20"/>
                            </w:rPr>
                          </w:pPr>
                          <w:r w:rsidRPr="00827084">
                            <w:rPr>
                              <w:rFonts w:ascii="Calibri" w:eastAsia="Calibri" w:hAnsi="Calibri" w:cs="Calibri"/>
                              <w:noProof/>
                              <w:color w:val="000000"/>
                              <w:sz w:val="20"/>
                              <w:szCs w:val="20"/>
                            </w:rPr>
                            <w:t>Intern gebruik</w:t>
                          </w:r>
                        </w:p>
                      </w:txbxContent>
                    </v:textbox>
                    <w10:wrap type="square" anchorx="margin"/>
                  </v:shape>
                </w:pict>
              </mc:Fallback>
            </mc:AlternateContent>
          </w:r>
          <w:r w:rsidR="00B70711" w:rsidRPr="006B1455">
            <w:t xml:space="preserve">Pagina </w:t>
          </w:r>
          <w:r w:rsidR="00155101">
            <w:fldChar w:fldCharType="begin"/>
          </w:r>
          <w:r w:rsidR="00155101">
            <w:instrText xml:space="preserve"> PAGE   \* MERGEFORMAT </w:instrText>
          </w:r>
          <w:r w:rsidR="00155101">
            <w:fldChar w:fldCharType="separate"/>
          </w:r>
          <w:r w:rsidR="00B70711">
            <w:t>8</w:t>
          </w:r>
          <w:r w:rsidR="00155101">
            <w:fldChar w:fldCharType="end"/>
          </w:r>
          <w:r w:rsidR="00B70711" w:rsidRPr="006B1455">
            <w:t xml:space="preserve"> van </w:t>
          </w:r>
          <w:fldSimple w:instr=" NUMPAGES   \* MERGEFORMAT ">
            <w:r w:rsidR="00967A9E">
              <w:t>5</w:t>
            </w:r>
          </w:fldSimple>
        </w:p>
      </w:tc>
      <w:tc>
        <w:tcPr>
          <w:tcW w:w="1392" w:type="dxa"/>
        </w:tcPr>
        <w:p w14:paraId="796B9473" w14:textId="77777777" w:rsidR="00B70711" w:rsidRPr="006B1455" w:rsidRDefault="00B70711" w:rsidP="00B523B1">
          <w:pPr>
            <w:pStyle w:val="Huisstijl-Paginanummering"/>
            <w:jc w:val="right"/>
          </w:pPr>
        </w:p>
      </w:tc>
    </w:tr>
  </w:tbl>
  <w:p w14:paraId="1E7D3F96" w14:textId="77777777" w:rsidR="00B70711" w:rsidRPr="00BC3B53" w:rsidRDefault="00B70711" w:rsidP="00B523B1">
    <w:pPr>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41FF" w14:textId="24B0D2AB" w:rsidR="00827084" w:rsidRDefault="00827084">
    <w:pPr>
      <w:pStyle w:val="Voettekst"/>
    </w:pPr>
    <w:r>
      <w:rPr>
        <w:noProof/>
      </w:rPr>
      <mc:AlternateContent>
        <mc:Choice Requires="wps">
          <w:drawing>
            <wp:anchor distT="0" distB="0" distL="0" distR="0" simplePos="0" relativeHeight="251664896" behindDoc="0" locked="0" layoutInCell="1" allowOverlap="1" wp14:anchorId="679F73AE" wp14:editId="6B25D684">
              <wp:simplePos x="635" y="635"/>
              <wp:positionH relativeFrom="leftMargin">
                <wp:align>left</wp:align>
              </wp:positionH>
              <wp:positionV relativeFrom="paragraph">
                <wp:posOffset>635</wp:posOffset>
              </wp:positionV>
              <wp:extent cx="443865" cy="443865"/>
              <wp:effectExtent l="0" t="0" r="4445" b="16510"/>
              <wp:wrapSquare wrapText="bothSides"/>
              <wp:docPr id="10" name="Tekstvak 10"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FB6BB" w14:textId="3C27FDC5" w:rsidR="00827084" w:rsidRPr="00827084" w:rsidRDefault="00827084">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9F73AE" id="_x0000_t202" coordsize="21600,21600" o:spt="202" path="m,l,21600r21600,l21600,xe">
              <v:stroke joinstyle="miter"/>
              <v:path gradientshapeok="t" o:connecttype="rect"/>
            </v:shapetype>
            <v:shape id="Tekstvak 10" o:spid="_x0000_s1029" type="#_x0000_t202" alt="Intern gebruik"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39FB6BB" w14:textId="3C27FDC5" w:rsidR="00827084" w:rsidRPr="00827084" w:rsidRDefault="00827084">
                    <w:pPr>
                      <w:rPr>
                        <w:rFonts w:ascii="Calibri" w:eastAsia="Calibri" w:hAnsi="Calibri" w:cs="Calibri"/>
                        <w:noProof/>
                        <w:color w:val="000000"/>
                        <w:sz w:val="20"/>
                        <w:szCs w:val="20"/>
                      </w:rPr>
                    </w:pPr>
                  </w:p>
                </w:txbxContent>
              </v:textbox>
              <w10:wrap type="square" anchorx="margin"/>
            </v:shape>
          </w:pict>
        </mc:Fallback>
      </mc:AlternateContent>
    </w:r>
    <w:r w:rsidR="00F86CE7">
      <w:t>NIKI-</w:t>
    </w:r>
    <w:r w:rsidR="007205D3">
      <w:t>Projectplan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181F0" w14:textId="77777777" w:rsidR="00827084" w:rsidRDefault="00827084">
    <w:pPr>
      <w:pStyle w:val="Voettekst"/>
    </w:pPr>
    <w:r>
      <w:rPr>
        <w:noProof/>
      </w:rPr>
      <mc:AlternateContent>
        <mc:Choice Requires="wps">
          <w:drawing>
            <wp:anchor distT="0" distB="0" distL="0" distR="0" simplePos="0" relativeHeight="251662848" behindDoc="0" locked="0" layoutInCell="1" allowOverlap="1" wp14:anchorId="25A36CE8" wp14:editId="0995C9F0">
              <wp:simplePos x="635" y="635"/>
              <wp:positionH relativeFrom="leftMargin">
                <wp:align>left</wp:align>
              </wp:positionH>
              <wp:positionV relativeFrom="paragraph">
                <wp:posOffset>635</wp:posOffset>
              </wp:positionV>
              <wp:extent cx="443865" cy="443865"/>
              <wp:effectExtent l="0" t="0" r="4445" b="16510"/>
              <wp:wrapSquare wrapText="bothSides"/>
              <wp:docPr id="8" name="Tekstvak 8"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619BF1" w14:textId="77777777" w:rsidR="00827084" w:rsidRPr="00827084" w:rsidRDefault="00827084">
                          <w:pPr>
                            <w:rPr>
                              <w:rFonts w:ascii="Calibri" w:eastAsia="Calibri" w:hAnsi="Calibri" w:cs="Calibri"/>
                              <w:noProof/>
                              <w:color w:val="000000"/>
                              <w:sz w:val="20"/>
                              <w:szCs w:val="20"/>
                            </w:rPr>
                          </w:pPr>
                          <w:r w:rsidRPr="00827084">
                            <w:rPr>
                              <w:rFonts w:ascii="Calibri" w:eastAsia="Calibri" w:hAnsi="Calibri" w:cs="Calibri"/>
                              <w:noProof/>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5A36CE8" id="_x0000_t202" coordsize="21600,21600" o:spt="202" path="m,l,21600r21600,l21600,xe">
              <v:stroke joinstyle="miter"/>
              <v:path gradientshapeok="t" o:connecttype="rect"/>
            </v:shapetype>
            <v:shape id="Tekstvak 8" o:spid="_x0000_s1030" type="#_x0000_t202" alt="Intern gebruik"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0619BF1" w14:textId="77777777" w:rsidR="00827084" w:rsidRPr="00827084" w:rsidRDefault="00827084">
                    <w:pPr>
                      <w:rPr>
                        <w:rFonts w:ascii="Calibri" w:eastAsia="Calibri" w:hAnsi="Calibri" w:cs="Calibri"/>
                        <w:noProof/>
                        <w:color w:val="000000"/>
                        <w:sz w:val="20"/>
                        <w:szCs w:val="20"/>
                      </w:rPr>
                    </w:pPr>
                    <w:r w:rsidRPr="00827084">
                      <w:rPr>
                        <w:rFonts w:ascii="Calibri" w:eastAsia="Calibri" w:hAnsi="Calibri" w:cs="Calibri"/>
                        <w:noProof/>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B5DD7" w14:textId="77777777" w:rsidR="00827084" w:rsidRPr="00B35331" w:rsidRDefault="00827084" w:rsidP="00B35331">
      <w:pPr>
        <w:pStyle w:val="Voettekst"/>
      </w:pPr>
    </w:p>
  </w:footnote>
  <w:footnote w:type="continuationSeparator" w:id="0">
    <w:p w14:paraId="79139653" w14:textId="77777777" w:rsidR="00827084" w:rsidRDefault="00827084">
      <w:r>
        <w:continuationSeparator/>
      </w:r>
    </w:p>
    <w:p w14:paraId="7F7AF758" w14:textId="77777777" w:rsidR="00827084" w:rsidRDefault="00827084"/>
    <w:p w14:paraId="2B6FDB4A" w14:textId="77777777" w:rsidR="00827084" w:rsidRDefault="00827084"/>
  </w:footnote>
  <w:footnote w:id="1">
    <w:p w14:paraId="3430AE41" w14:textId="23D99615" w:rsidR="000D5595" w:rsidRDefault="000D5595">
      <w:pPr>
        <w:pStyle w:val="Voetnoottekst"/>
      </w:pPr>
      <w:r>
        <w:rPr>
          <w:rStyle w:val="Voetnootmarkering"/>
        </w:rPr>
        <w:footnoteRef/>
      </w:r>
      <w:r>
        <w:t xml:space="preserve"> </w:t>
      </w:r>
      <w:r w:rsidRPr="000D5595">
        <w:t>In dit document wordt met CO2-emissies alle CO2 of CO2-equivalenten bedoeld.</w:t>
      </w:r>
    </w:p>
  </w:footnote>
  <w:footnote w:id="2">
    <w:p w14:paraId="37378260" w14:textId="44865858" w:rsidR="00C00A55" w:rsidRDefault="00C00A55" w:rsidP="00C00A55">
      <w:pPr>
        <w:pStyle w:val="Voetnoottekst"/>
      </w:pPr>
      <w:r>
        <w:rPr>
          <w:rStyle w:val="Voetnootmarkering"/>
        </w:rPr>
        <w:footnoteRef/>
      </w:r>
      <w:r>
        <w:t xml:space="preserve"> Het niet aanleveren van de </w:t>
      </w:r>
      <w:r w:rsidR="00C95A18">
        <w:t xml:space="preserve">openbare </w:t>
      </w:r>
      <w:r>
        <w:t>samenvatting is geen reden voor afwijzing van het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7ADA9" w14:textId="77777777" w:rsidR="007A6F92" w:rsidRDefault="007A6F92">
    <w:pPr>
      <w:pStyle w:val="Koptekst"/>
    </w:pPr>
    <w:bookmarkStart w:id="7" w:name="bmLintregel1" w:colFirst="0" w:colLast="1"/>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E89"/>
    <w:multiLevelType w:val="hybridMultilevel"/>
    <w:tmpl w:val="4D9E1F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9D434AC"/>
    <w:multiLevelType w:val="multilevel"/>
    <w:tmpl w:val="3C423A36"/>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2" w15:restartNumberingAfterBreak="0">
    <w:nsid w:val="0A4120A4"/>
    <w:multiLevelType w:val="hybridMultilevel"/>
    <w:tmpl w:val="D2DAB70C"/>
    <w:lvl w:ilvl="0" w:tplc="4EE62506">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F7D80"/>
    <w:multiLevelType w:val="hybridMultilevel"/>
    <w:tmpl w:val="C9E616F2"/>
    <w:lvl w:ilvl="0" w:tplc="5DAC290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7430D1"/>
    <w:multiLevelType w:val="hybridMultilevel"/>
    <w:tmpl w:val="75DE505E"/>
    <w:lvl w:ilvl="0" w:tplc="04130001">
      <w:start w:val="1"/>
      <w:numFmt w:val="bullet"/>
      <w:lvlText w:val=""/>
      <w:lvlJc w:val="left"/>
      <w:pPr>
        <w:ind w:left="814" w:hanging="360"/>
      </w:pPr>
      <w:rPr>
        <w:rFonts w:ascii="Symbol" w:hAnsi="Symbol" w:hint="default"/>
      </w:rPr>
    </w:lvl>
    <w:lvl w:ilvl="1" w:tplc="85269B94">
      <w:numFmt w:val="bullet"/>
      <w:lvlText w:val="-"/>
      <w:lvlJc w:val="left"/>
      <w:pPr>
        <w:ind w:left="1534" w:hanging="360"/>
      </w:pPr>
      <w:rPr>
        <w:rFonts w:ascii="Aptos" w:eastAsiaTheme="minorHAnsi" w:hAnsi="Aptos" w:cstheme="minorBidi" w:hint="default"/>
      </w:rPr>
    </w:lvl>
    <w:lvl w:ilvl="2" w:tplc="0413001B">
      <w:start w:val="1"/>
      <w:numFmt w:val="lowerRoman"/>
      <w:lvlText w:val="%3."/>
      <w:lvlJc w:val="right"/>
      <w:pPr>
        <w:ind w:left="2254" w:hanging="180"/>
      </w:pPr>
    </w:lvl>
    <w:lvl w:ilvl="3" w:tplc="0413000F">
      <w:start w:val="1"/>
      <w:numFmt w:val="decimal"/>
      <w:lvlText w:val="%4."/>
      <w:lvlJc w:val="left"/>
      <w:pPr>
        <w:ind w:left="2974" w:hanging="360"/>
      </w:pPr>
    </w:lvl>
    <w:lvl w:ilvl="4" w:tplc="04130019">
      <w:start w:val="1"/>
      <w:numFmt w:val="lowerLetter"/>
      <w:lvlText w:val="%5."/>
      <w:lvlJc w:val="left"/>
      <w:pPr>
        <w:ind w:left="3694" w:hanging="360"/>
      </w:pPr>
    </w:lvl>
    <w:lvl w:ilvl="5" w:tplc="0413001B">
      <w:start w:val="1"/>
      <w:numFmt w:val="lowerRoman"/>
      <w:lvlText w:val="%6."/>
      <w:lvlJc w:val="right"/>
      <w:pPr>
        <w:ind w:left="4414" w:hanging="180"/>
      </w:pPr>
    </w:lvl>
    <w:lvl w:ilvl="6" w:tplc="0413000F">
      <w:start w:val="1"/>
      <w:numFmt w:val="decimal"/>
      <w:lvlText w:val="%7."/>
      <w:lvlJc w:val="left"/>
      <w:pPr>
        <w:ind w:left="5134" w:hanging="360"/>
      </w:pPr>
    </w:lvl>
    <w:lvl w:ilvl="7" w:tplc="04130019">
      <w:start w:val="1"/>
      <w:numFmt w:val="lowerLetter"/>
      <w:lvlText w:val="%8."/>
      <w:lvlJc w:val="left"/>
      <w:pPr>
        <w:ind w:left="5854" w:hanging="360"/>
      </w:pPr>
    </w:lvl>
    <w:lvl w:ilvl="8" w:tplc="0413001B">
      <w:start w:val="1"/>
      <w:numFmt w:val="lowerRoman"/>
      <w:lvlText w:val="%9."/>
      <w:lvlJc w:val="right"/>
      <w:pPr>
        <w:ind w:left="6574" w:hanging="180"/>
      </w:pPr>
    </w:lvl>
  </w:abstractNum>
  <w:abstractNum w:abstractNumId="5" w15:restartNumberingAfterBreak="0">
    <w:nsid w:val="17F0110C"/>
    <w:multiLevelType w:val="hybridMultilevel"/>
    <w:tmpl w:val="519AF9E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9F2213A"/>
    <w:multiLevelType w:val="hybridMultilevel"/>
    <w:tmpl w:val="A664B4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C0B78E9"/>
    <w:multiLevelType w:val="multilevel"/>
    <w:tmpl w:val="BB88D3C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20705BF"/>
    <w:multiLevelType w:val="hybridMultilevel"/>
    <w:tmpl w:val="4246D12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806CE8"/>
    <w:multiLevelType w:val="hybridMultilevel"/>
    <w:tmpl w:val="9D0E9FE0"/>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10" w15:restartNumberingAfterBreak="0">
    <w:nsid w:val="3B810673"/>
    <w:multiLevelType w:val="hybridMultilevel"/>
    <w:tmpl w:val="4CD4F1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701004"/>
    <w:multiLevelType w:val="hybridMultilevel"/>
    <w:tmpl w:val="22E2C41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B2927AC"/>
    <w:multiLevelType w:val="hybridMultilevel"/>
    <w:tmpl w:val="532644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6A1AFB"/>
    <w:multiLevelType w:val="hybridMultilevel"/>
    <w:tmpl w:val="68B698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6F7047A"/>
    <w:multiLevelType w:val="hybridMultilevel"/>
    <w:tmpl w:val="DBC80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2830C1"/>
    <w:multiLevelType w:val="hybridMultilevel"/>
    <w:tmpl w:val="3B1AB6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7" w15:restartNumberingAfterBreak="0">
    <w:nsid w:val="6530308F"/>
    <w:multiLevelType w:val="hybridMultilevel"/>
    <w:tmpl w:val="491E9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505603"/>
    <w:multiLevelType w:val="multilevel"/>
    <w:tmpl w:val="614C307E"/>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72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8530BDE"/>
    <w:multiLevelType w:val="hybridMultilevel"/>
    <w:tmpl w:val="6E1ED16A"/>
    <w:lvl w:ilvl="0" w:tplc="0413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ptos" w:eastAsiaTheme="minorHAnsi" w:hAnsi="Aptos"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89A3668"/>
    <w:multiLevelType w:val="hybridMultilevel"/>
    <w:tmpl w:val="E6F6EE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B2526F7"/>
    <w:multiLevelType w:val="hybridMultilevel"/>
    <w:tmpl w:val="38547E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C596BFD"/>
    <w:multiLevelType w:val="hybridMultilevel"/>
    <w:tmpl w:val="3FC4B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47870BF"/>
    <w:multiLevelType w:val="hybridMultilevel"/>
    <w:tmpl w:val="E752D4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8C149F9"/>
    <w:multiLevelType w:val="hybridMultilevel"/>
    <w:tmpl w:val="51D25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030D1E"/>
    <w:multiLevelType w:val="hybridMultilevel"/>
    <w:tmpl w:val="D08AE1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B9F46B2"/>
    <w:multiLevelType w:val="hybridMultilevel"/>
    <w:tmpl w:val="D69EFC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DBE3B22"/>
    <w:multiLevelType w:val="hybridMultilevel"/>
    <w:tmpl w:val="8168FE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96858990">
    <w:abstractNumId w:val="2"/>
  </w:num>
  <w:num w:numId="2" w16cid:durableId="1948389750">
    <w:abstractNumId w:val="1"/>
  </w:num>
  <w:num w:numId="3" w16cid:durableId="1767383180">
    <w:abstractNumId w:val="16"/>
  </w:num>
  <w:num w:numId="4" w16cid:durableId="1199783298">
    <w:abstractNumId w:val="20"/>
  </w:num>
  <w:num w:numId="5" w16cid:durableId="1587498003">
    <w:abstractNumId w:val="11"/>
  </w:num>
  <w:num w:numId="6" w16cid:durableId="1532109892">
    <w:abstractNumId w:val="22"/>
  </w:num>
  <w:num w:numId="7" w16cid:durableId="466818242">
    <w:abstractNumId w:val="24"/>
  </w:num>
  <w:num w:numId="8" w16cid:durableId="1764910308">
    <w:abstractNumId w:val="14"/>
  </w:num>
  <w:num w:numId="9" w16cid:durableId="1309483096">
    <w:abstractNumId w:val="5"/>
  </w:num>
  <w:num w:numId="10" w16cid:durableId="1117258013">
    <w:abstractNumId w:val="23"/>
  </w:num>
  <w:num w:numId="11" w16cid:durableId="584731966">
    <w:abstractNumId w:val="26"/>
  </w:num>
  <w:num w:numId="12" w16cid:durableId="1810436149">
    <w:abstractNumId w:val="0"/>
  </w:num>
  <w:num w:numId="13" w16cid:durableId="1242566845">
    <w:abstractNumId w:val="13"/>
  </w:num>
  <w:num w:numId="14" w16cid:durableId="864638379">
    <w:abstractNumId w:val="10"/>
  </w:num>
  <w:num w:numId="15" w16cid:durableId="1692149675">
    <w:abstractNumId w:val="27"/>
  </w:num>
  <w:num w:numId="16" w16cid:durableId="1061710106">
    <w:abstractNumId w:val="21"/>
  </w:num>
  <w:num w:numId="17" w16cid:durableId="1989046863">
    <w:abstractNumId w:val="3"/>
  </w:num>
  <w:num w:numId="18" w16cid:durableId="1795098782">
    <w:abstractNumId w:val="9"/>
  </w:num>
  <w:num w:numId="19" w16cid:durableId="28341892">
    <w:abstractNumId w:val="17"/>
  </w:num>
  <w:num w:numId="20" w16cid:durableId="549460688">
    <w:abstractNumId w:val="7"/>
  </w:num>
  <w:num w:numId="21" w16cid:durableId="126895116">
    <w:abstractNumId w:val="4"/>
  </w:num>
  <w:num w:numId="22" w16cid:durableId="495419140">
    <w:abstractNumId w:val="18"/>
    <w:lvlOverride w:ilvl="0"/>
    <w:lvlOverride w:ilvl="1">
      <w:startOverride w:val="1"/>
    </w:lvlOverride>
    <w:lvlOverride w:ilvl="2"/>
    <w:lvlOverride w:ilvl="3"/>
    <w:lvlOverride w:ilvl="4"/>
    <w:lvlOverride w:ilvl="5"/>
    <w:lvlOverride w:ilvl="6"/>
    <w:lvlOverride w:ilvl="7"/>
    <w:lvlOverride w:ilvl="8"/>
  </w:num>
  <w:num w:numId="23" w16cid:durableId="107462241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4557310">
    <w:abstractNumId w:val="6"/>
  </w:num>
  <w:num w:numId="25" w16cid:durableId="1559629927">
    <w:abstractNumId w:val="4"/>
  </w:num>
  <w:num w:numId="26" w16cid:durableId="1232689248">
    <w:abstractNumId w:val="8"/>
  </w:num>
  <w:num w:numId="27" w16cid:durableId="1646011039">
    <w:abstractNumId w:val="15"/>
  </w:num>
  <w:num w:numId="28" w16cid:durableId="146092345">
    <w:abstractNumId w:val="1"/>
  </w:num>
  <w:num w:numId="29" w16cid:durableId="1465125791">
    <w:abstractNumId w:val="25"/>
  </w:num>
  <w:num w:numId="30" w16cid:durableId="1058285822">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eregistreerdDM" w:val="NEE"/>
    <w:docVar w:name="NieuwDocument" w:val="-1"/>
    <w:docVar w:name="SjabloonMacro" w:val="Rijksrapport"/>
    <w:docVar w:name="Sjabloonnaam" w:val="RijksRapport"/>
  </w:docVars>
  <w:rsids>
    <w:rsidRoot w:val="00827084"/>
    <w:rsid w:val="00002CE3"/>
    <w:rsid w:val="0000392E"/>
    <w:rsid w:val="00004EF0"/>
    <w:rsid w:val="00015C9E"/>
    <w:rsid w:val="00020189"/>
    <w:rsid w:val="00020607"/>
    <w:rsid w:val="00020EE4"/>
    <w:rsid w:val="000223EB"/>
    <w:rsid w:val="00024ADB"/>
    <w:rsid w:val="00026447"/>
    <w:rsid w:val="000269D7"/>
    <w:rsid w:val="000273CD"/>
    <w:rsid w:val="0003074A"/>
    <w:rsid w:val="000324D0"/>
    <w:rsid w:val="000329B0"/>
    <w:rsid w:val="00033426"/>
    <w:rsid w:val="00034A84"/>
    <w:rsid w:val="00035E67"/>
    <w:rsid w:val="00036D8C"/>
    <w:rsid w:val="00037202"/>
    <w:rsid w:val="00040C16"/>
    <w:rsid w:val="00041574"/>
    <w:rsid w:val="00044809"/>
    <w:rsid w:val="00044FE4"/>
    <w:rsid w:val="000470C4"/>
    <w:rsid w:val="00047BAF"/>
    <w:rsid w:val="00057B03"/>
    <w:rsid w:val="0006027D"/>
    <w:rsid w:val="00065306"/>
    <w:rsid w:val="000707B2"/>
    <w:rsid w:val="00071F28"/>
    <w:rsid w:val="00072608"/>
    <w:rsid w:val="00072DE1"/>
    <w:rsid w:val="0007583B"/>
    <w:rsid w:val="00080498"/>
    <w:rsid w:val="00081825"/>
    <w:rsid w:val="00081BB0"/>
    <w:rsid w:val="00082BB1"/>
    <w:rsid w:val="00087561"/>
    <w:rsid w:val="0009048B"/>
    <w:rsid w:val="00090BAC"/>
    <w:rsid w:val="000920D8"/>
    <w:rsid w:val="00093DB4"/>
    <w:rsid w:val="00094B45"/>
    <w:rsid w:val="00095177"/>
    <w:rsid w:val="00096680"/>
    <w:rsid w:val="000A01F6"/>
    <w:rsid w:val="000A0BD4"/>
    <w:rsid w:val="000A1267"/>
    <w:rsid w:val="000A7B42"/>
    <w:rsid w:val="000B02A0"/>
    <w:rsid w:val="000B2A0F"/>
    <w:rsid w:val="000B5141"/>
    <w:rsid w:val="000B5936"/>
    <w:rsid w:val="000B658B"/>
    <w:rsid w:val="000B686E"/>
    <w:rsid w:val="000B7281"/>
    <w:rsid w:val="000C08BC"/>
    <w:rsid w:val="000C3F40"/>
    <w:rsid w:val="000C43A2"/>
    <w:rsid w:val="000D0134"/>
    <w:rsid w:val="000D42E3"/>
    <w:rsid w:val="000D5595"/>
    <w:rsid w:val="000D60CE"/>
    <w:rsid w:val="000D7BB7"/>
    <w:rsid w:val="000E297B"/>
    <w:rsid w:val="000E3C6E"/>
    <w:rsid w:val="000E47D8"/>
    <w:rsid w:val="000E7FB9"/>
    <w:rsid w:val="000F0684"/>
    <w:rsid w:val="000F1A72"/>
    <w:rsid w:val="000F2632"/>
    <w:rsid w:val="000F71C7"/>
    <w:rsid w:val="00105625"/>
    <w:rsid w:val="0011108E"/>
    <w:rsid w:val="0011109C"/>
    <w:rsid w:val="00112C2B"/>
    <w:rsid w:val="0011314E"/>
    <w:rsid w:val="001152BB"/>
    <w:rsid w:val="001160F4"/>
    <w:rsid w:val="00116A14"/>
    <w:rsid w:val="00120FFE"/>
    <w:rsid w:val="00123082"/>
    <w:rsid w:val="0012346D"/>
    <w:rsid w:val="00123704"/>
    <w:rsid w:val="00124BF2"/>
    <w:rsid w:val="0012533C"/>
    <w:rsid w:val="001268B5"/>
    <w:rsid w:val="001270C7"/>
    <w:rsid w:val="00127591"/>
    <w:rsid w:val="00127617"/>
    <w:rsid w:val="00136E23"/>
    <w:rsid w:val="001376FC"/>
    <w:rsid w:val="00137C07"/>
    <w:rsid w:val="001429A1"/>
    <w:rsid w:val="00142BCD"/>
    <w:rsid w:val="001465D4"/>
    <w:rsid w:val="001471D6"/>
    <w:rsid w:val="00147428"/>
    <w:rsid w:val="0014786A"/>
    <w:rsid w:val="001516A4"/>
    <w:rsid w:val="00155101"/>
    <w:rsid w:val="0015643F"/>
    <w:rsid w:val="001635BF"/>
    <w:rsid w:val="001644E8"/>
    <w:rsid w:val="00164E1E"/>
    <w:rsid w:val="00167615"/>
    <w:rsid w:val="0016769C"/>
    <w:rsid w:val="001706EE"/>
    <w:rsid w:val="00170B3F"/>
    <w:rsid w:val="00170C62"/>
    <w:rsid w:val="001802CA"/>
    <w:rsid w:val="00181420"/>
    <w:rsid w:val="00182D43"/>
    <w:rsid w:val="00185576"/>
    <w:rsid w:val="00185951"/>
    <w:rsid w:val="001872A3"/>
    <w:rsid w:val="001912BA"/>
    <w:rsid w:val="00192F25"/>
    <w:rsid w:val="00194BE3"/>
    <w:rsid w:val="001A2505"/>
    <w:rsid w:val="001A76DF"/>
    <w:rsid w:val="001B7341"/>
    <w:rsid w:val="001B7A71"/>
    <w:rsid w:val="001B7D7E"/>
    <w:rsid w:val="001C1F1A"/>
    <w:rsid w:val="001C45C1"/>
    <w:rsid w:val="001C45F3"/>
    <w:rsid w:val="001C47F8"/>
    <w:rsid w:val="001C5169"/>
    <w:rsid w:val="001C594C"/>
    <w:rsid w:val="001C67CB"/>
    <w:rsid w:val="001C729B"/>
    <w:rsid w:val="001C793E"/>
    <w:rsid w:val="001D12E2"/>
    <w:rsid w:val="001D405A"/>
    <w:rsid w:val="001D5178"/>
    <w:rsid w:val="001E1378"/>
    <w:rsid w:val="001E3023"/>
    <w:rsid w:val="001E34C6"/>
    <w:rsid w:val="001E4432"/>
    <w:rsid w:val="001E5581"/>
    <w:rsid w:val="001E61B6"/>
    <w:rsid w:val="001E6417"/>
    <w:rsid w:val="001F06BF"/>
    <w:rsid w:val="001F31C1"/>
    <w:rsid w:val="001F3B85"/>
    <w:rsid w:val="001F4508"/>
    <w:rsid w:val="001F504B"/>
    <w:rsid w:val="001F5D11"/>
    <w:rsid w:val="002008AD"/>
    <w:rsid w:val="00204180"/>
    <w:rsid w:val="002058FC"/>
    <w:rsid w:val="00212EDC"/>
    <w:rsid w:val="00215979"/>
    <w:rsid w:val="00216ADD"/>
    <w:rsid w:val="00217BF7"/>
    <w:rsid w:val="00217E6E"/>
    <w:rsid w:val="00223ACE"/>
    <w:rsid w:val="0022428E"/>
    <w:rsid w:val="00224B2E"/>
    <w:rsid w:val="0022655C"/>
    <w:rsid w:val="0022733B"/>
    <w:rsid w:val="00234CAC"/>
    <w:rsid w:val="00236247"/>
    <w:rsid w:val="00237267"/>
    <w:rsid w:val="002428E3"/>
    <w:rsid w:val="0024311A"/>
    <w:rsid w:val="00245546"/>
    <w:rsid w:val="00245B66"/>
    <w:rsid w:val="0025371A"/>
    <w:rsid w:val="0025374E"/>
    <w:rsid w:val="00254EB3"/>
    <w:rsid w:val="00260BAF"/>
    <w:rsid w:val="00261CB0"/>
    <w:rsid w:val="002650F7"/>
    <w:rsid w:val="0027314E"/>
    <w:rsid w:val="00274EAC"/>
    <w:rsid w:val="00274FA0"/>
    <w:rsid w:val="00275144"/>
    <w:rsid w:val="002808E8"/>
    <w:rsid w:val="00280F74"/>
    <w:rsid w:val="00286549"/>
    <w:rsid w:val="00286998"/>
    <w:rsid w:val="00286F8A"/>
    <w:rsid w:val="0028709C"/>
    <w:rsid w:val="0029269B"/>
    <w:rsid w:val="00293ACD"/>
    <w:rsid w:val="00294859"/>
    <w:rsid w:val="0029513F"/>
    <w:rsid w:val="00296533"/>
    <w:rsid w:val="002A15DD"/>
    <w:rsid w:val="002A2082"/>
    <w:rsid w:val="002A21AB"/>
    <w:rsid w:val="002A2499"/>
    <w:rsid w:val="002A58C0"/>
    <w:rsid w:val="002A5BF2"/>
    <w:rsid w:val="002A5C08"/>
    <w:rsid w:val="002A64B0"/>
    <w:rsid w:val="002A78D9"/>
    <w:rsid w:val="002B153C"/>
    <w:rsid w:val="002B1F73"/>
    <w:rsid w:val="002B2BF9"/>
    <w:rsid w:val="002B5BBE"/>
    <w:rsid w:val="002B7E3F"/>
    <w:rsid w:val="002C3BDB"/>
    <w:rsid w:val="002D2B07"/>
    <w:rsid w:val="002D3170"/>
    <w:rsid w:val="002D317B"/>
    <w:rsid w:val="002D3C84"/>
    <w:rsid w:val="002D66F9"/>
    <w:rsid w:val="002E0F69"/>
    <w:rsid w:val="002E14E1"/>
    <w:rsid w:val="002E4F4D"/>
    <w:rsid w:val="002E66D3"/>
    <w:rsid w:val="002F03CC"/>
    <w:rsid w:val="002F0510"/>
    <w:rsid w:val="002F35DC"/>
    <w:rsid w:val="002F6632"/>
    <w:rsid w:val="00300343"/>
    <w:rsid w:val="003054A7"/>
    <w:rsid w:val="00312597"/>
    <w:rsid w:val="003150A8"/>
    <w:rsid w:val="00326E05"/>
    <w:rsid w:val="00327924"/>
    <w:rsid w:val="00332753"/>
    <w:rsid w:val="00335EA0"/>
    <w:rsid w:val="003403AC"/>
    <w:rsid w:val="00340741"/>
    <w:rsid w:val="0034161E"/>
    <w:rsid w:val="00342938"/>
    <w:rsid w:val="0034699A"/>
    <w:rsid w:val="00351845"/>
    <w:rsid w:val="00351D8F"/>
    <w:rsid w:val="00352976"/>
    <w:rsid w:val="00353D56"/>
    <w:rsid w:val="00355F1A"/>
    <w:rsid w:val="003572B3"/>
    <w:rsid w:val="003614B0"/>
    <w:rsid w:val="0036223B"/>
    <w:rsid w:val="0036252A"/>
    <w:rsid w:val="00364D9D"/>
    <w:rsid w:val="00371EF5"/>
    <w:rsid w:val="003721A6"/>
    <w:rsid w:val="003737A8"/>
    <w:rsid w:val="0037461E"/>
    <w:rsid w:val="00374748"/>
    <w:rsid w:val="00375564"/>
    <w:rsid w:val="00375D66"/>
    <w:rsid w:val="00380DCF"/>
    <w:rsid w:val="003829B5"/>
    <w:rsid w:val="00383906"/>
    <w:rsid w:val="00383A72"/>
    <w:rsid w:val="00383DA1"/>
    <w:rsid w:val="003864F9"/>
    <w:rsid w:val="00386644"/>
    <w:rsid w:val="0039029E"/>
    <w:rsid w:val="00390802"/>
    <w:rsid w:val="00393927"/>
    <w:rsid w:val="003951FC"/>
    <w:rsid w:val="003952EB"/>
    <w:rsid w:val="003964A4"/>
    <w:rsid w:val="0039744C"/>
    <w:rsid w:val="003A06C8"/>
    <w:rsid w:val="003A0BB4"/>
    <w:rsid w:val="003A0D7C"/>
    <w:rsid w:val="003A1341"/>
    <w:rsid w:val="003A1F4E"/>
    <w:rsid w:val="003A2B4B"/>
    <w:rsid w:val="003A527C"/>
    <w:rsid w:val="003A74F5"/>
    <w:rsid w:val="003B061F"/>
    <w:rsid w:val="003B58E3"/>
    <w:rsid w:val="003B710C"/>
    <w:rsid w:val="003B7612"/>
    <w:rsid w:val="003B7EE7"/>
    <w:rsid w:val="003C18C0"/>
    <w:rsid w:val="003C3223"/>
    <w:rsid w:val="003C7E4F"/>
    <w:rsid w:val="003D39EC"/>
    <w:rsid w:val="003E0820"/>
    <w:rsid w:val="003E3DD5"/>
    <w:rsid w:val="003E3F23"/>
    <w:rsid w:val="003E5CA0"/>
    <w:rsid w:val="003E6C80"/>
    <w:rsid w:val="003E7008"/>
    <w:rsid w:val="003F44B7"/>
    <w:rsid w:val="003F4A16"/>
    <w:rsid w:val="003F5B91"/>
    <w:rsid w:val="003F5DA6"/>
    <w:rsid w:val="0040438F"/>
    <w:rsid w:val="00413D48"/>
    <w:rsid w:val="004213B0"/>
    <w:rsid w:val="00422FEE"/>
    <w:rsid w:val="00427D3A"/>
    <w:rsid w:val="004358A1"/>
    <w:rsid w:val="004415AB"/>
    <w:rsid w:val="00441AC2"/>
    <w:rsid w:val="00441E3A"/>
    <w:rsid w:val="00442248"/>
    <w:rsid w:val="00442C33"/>
    <w:rsid w:val="00444592"/>
    <w:rsid w:val="004453C2"/>
    <w:rsid w:val="00446B76"/>
    <w:rsid w:val="004520E4"/>
    <w:rsid w:val="0045258A"/>
    <w:rsid w:val="00452BCD"/>
    <w:rsid w:val="00454040"/>
    <w:rsid w:val="00456B63"/>
    <w:rsid w:val="00464480"/>
    <w:rsid w:val="00465903"/>
    <w:rsid w:val="004666F1"/>
    <w:rsid w:val="00471D17"/>
    <w:rsid w:val="00473D12"/>
    <w:rsid w:val="00483F0B"/>
    <w:rsid w:val="0049089C"/>
    <w:rsid w:val="00492A5E"/>
    <w:rsid w:val="004941CC"/>
    <w:rsid w:val="00494238"/>
    <w:rsid w:val="00494799"/>
    <w:rsid w:val="00495B19"/>
    <w:rsid w:val="004A2E4D"/>
    <w:rsid w:val="004A6DB7"/>
    <w:rsid w:val="004B02EC"/>
    <w:rsid w:val="004B404F"/>
    <w:rsid w:val="004B5452"/>
    <w:rsid w:val="004B5465"/>
    <w:rsid w:val="004B7A11"/>
    <w:rsid w:val="004B7AA2"/>
    <w:rsid w:val="004C2BF5"/>
    <w:rsid w:val="004C3F22"/>
    <w:rsid w:val="004C48E9"/>
    <w:rsid w:val="004E0F36"/>
    <w:rsid w:val="004E13BE"/>
    <w:rsid w:val="004E217E"/>
    <w:rsid w:val="004E32F0"/>
    <w:rsid w:val="004E6B40"/>
    <w:rsid w:val="004F6173"/>
    <w:rsid w:val="004F64D1"/>
    <w:rsid w:val="00504A94"/>
    <w:rsid w:val="00513ADC"/>
    <w:rsid w:val="00516022"/>
    <w:rsid w:val="00521CEE"/>
    <w:rsid w:val="0052485A"/>
    <w:rsid w:val="005255DC"/>
    <w:rsid w:val="00530731"/>
    <w:rsid w:val="00533676"/>
    <w:rsid w:val="00533D10"/>
    <w:rsid w:val="00534880"/>
    <w:rsid w:val="0053707B"/>
    <w:rsid w:val="00540FCC"/>
    <w:rsid w:val="00545479"/>
    <w:rsid w:val="005504F3"/>
    <w:rsid w:val="00553217"/>
    <w:rsid w:val="005545D3"/>
    <w:rsid w:val="00555087"/>
    <w:rsid w:val="0056454C"/>
    <w:rsid w:val="00573041"/>
    <w:rsid w:val="00575829"/>
    <w:rsid w:val="00576E93"/>
    <w:rsid w:val="00577231"/>
    <w:rsid w:val="00577DD1"/>
    <w:rsid w:val="00580DEE"/>
    <w:rsid w:val="0058242B"/>
    <w:rsid w:val="00585D73"/>
    <w:rsid w:val="00585E2E"/>
    <w:rsid w:val="005862EB"/>
    <w:rsid w:val="005863F8"/>
    <w:rsid w:val="005903FB"/>
    <w:rsid w:val="00590C9E"/>
    <w:rsid w:val="00592A21"/>
    <w:rsid w:val="00595E24"/>
    <w:rsid w:val="00596CEE"/>
    <w:rsid w:val="005A03A3"/>
    <w:rsid w:val="005A0865"/>
    <w:rsid w:val="005A1235"/>
    <w:rsid w:val="005A38B1"/>
    <w:rsid w:val="005A5B95"/>
    <w:rsid w:val="005A6B5C"/>
    <w:rsid w:val="005B210A"/>
    <w:rsid w:val="005B248D"/>
    <w:rsid w:val="005B289C"/>
    <w:rsid w:val="005B4284"/>
    <w:rsid w:val="005B4BB9"/>
    <w:rsid w:val="005B4F97"/>
    <w:rsid w:val="005B4FAC"/>
    <w:rsid w:val="005B4FCC"/>
    <w:rsid w:val="005B76D3"/>
    <w:rsid w:val="005B7721"/>
    <w:rsid w:val="005B77E3"/>
    <w:rsid w:val="005C164B"/>
    <w:rsid w:val="005C1751"/>
    <w:rsid w:val="005C1A3A"/>
    <w:rsid w:val="005C37D9"/>
    <w:rsid w:val="005C3A11"/>
    <w:rsid w:val="005C3B37"/>
    <w:rsid w:val="005C3D5E"/>
    <w:rsid w:val="005C3FE0"/>
    <w:rsid w:val="005C60D7"/>
    <w:rsid w:val="005C740C"/>
    <w:rsid w:val="005D0300"/>
    <w:rsid w:val="005D1B9D"/>
    <w:rsid w:val="005D295E"/>
    <w:rsid w:val="005D5E67"/>
    <w:rsid w:val="005E1E65"/>
    <w:rsid w:val="005E29EA"/>
    <w:rsid w:val="005E41C0"/>
    <w:rsid w:val="005E49D2"/>
    <w:rsid w:val="005E6CB8"/>
    <w:rsid w:val="005F06A8"/>
    <w:rsid w:val="005F0E31"/>
    <w:rsid w:val="005F1D16"/>
    <w:rsid w:val="005F2E31"/>
    <w:rsid w:val="005F2F08"/>
    <w:rsid w:val="005F4380"/>
    <w:rsid w:val="005F494F"/>
    <w:rsid w:val="005F707F"/>
    <w:rsid w:val="005F76D5"/>
    <w:rsid w:val="00603734"/>
    <w:rsid w:val="00604859"/>
    <w:rsid w:val="006048F4"/>
    <w:rsid w:val="0060660A"/>
    <w:rsid w:val="00612294"/>
    <w:rsid w:val="00617A44"/>
    <w:rsid w:val="0062388F"/>
    <w:rsid w:val="00625CD0"/>
    <w:rsid w:val="00632699"/>
    <w:rsid w:val="0063445F"/>
    <w:rsid w:val="00635DE3"/>
    <w:rsid w:val="006419B6"/>
    <w:rsid w:val="00643BAC"/>
    <w:rsid w:val="00643D04"/>
    <w:rsid w:val="00645552"/>
    <w:rsid w:val="00645EC4"/>
    <w:rsid w:val="006469F6"/>
    <w:rsid w:val="006614C4"/>
    <w:rsid w:val="00661591"/>
    <w:rsid w:val="0066632F"/>
    <w:rsid w:val="006665E1"/>
    <w:rsid w:val="00666D83"/>
    <w:rsid w:val="00667BAB"/>
    <w:rsid w:val="006710F2"/>
    <w:rsid w:val="0067274A"/>
    <w:rsid w:val="00672C97"/>
    <w:rsid w:val="00677BFC"/>
    <w:rsid w:val="00681EF0"/>
    <w:rsid w:val="00683752"/>
    <w:rsid w:val="0068397F"/>
    <w:rsid w:val="00685DB5"/>
    <w:rsid w:val="00690AF3"/>
    <w:rsid w:val="00692704"/>
    <w:rsid w:val="006939AF"/>
    <w:rsid w:val="00693C40"/>
    <w:rsid w:val="00695B86"/>
    <w:rsid w:val="006A0E8D"/>
    <w:rsid w:val="006B03AF"/>
    <w:rsid w:val="006B3B8B"/>
    <w:rsid w:val="006B4657"/>
    <w:rsid w:val="006C08D3"/>
    <w:rsid w:val="006C2535"/>
    <w:rsid w:val="006C4802"/>
    <w:rsid w:val="006C5F12"/>
    <w:rsid w:val="006D4B0D"/>
    <w:rsid w:val="006D60B4"/>
    <w:rsid w:val="006D75E1"/>
    <w:rsid w:val="006E263E"/>
    <w:rsid w:val="006E3546"/>
    <w:rsid w:val="006E7216"/>
    <w:rsid w:val="006F0F93"/>
    <w:rsid w:val="006F0FC0"/>
    <w:rsid w:val="006F255A"/>
    <w:rsid w:val="006F35FA"/>
    <w:rsid w:val="006F42DB"/>
    <w:rsid w:val="006F5A7C"/>
    <w:rsid w:val="006F7ACD"/>
    <w:rsid w:val="007009DF"/>
    <w:rsid w:val="00701DD0"/>
    <w:rsid w:val="00703AEF"/>
    <w:rsid w:val="00705F2C"/>
    <w:rsid w:val="0071191B"/>
    <w:rsid w:val="0071270F"/>
    <w:rsid w:val="0071496B"/>
    <w:rsid w:val="00715237"/>
    <w:rsid w:val="00715999"/>
    <w:rsid w:val="00715F39"/>
    <w:rsid w:val="007205D3"/>
    <w:rsid w:val="00721405"/>
    <w:rsid w:val="00723B68"/>
    <w:rsid w:val="007254A5"/>
    <w:rsid w:val="00725748"/>
    <w:rsid w:val="007351AD"/>
    <w:rsid w:val="00735481"/>
    <w:rsid w:val="0073720D"/>
    <w:rsid w:val="007402E0"/>
    <w:rsid w:val="00740CA6"/>
    <w:rsid w:val="00741437"/>
    <w:rsid w:val="00742AB9"/>
    <w:rsid w:val="007505F6"/>
    <w:rsid w:val="00753539"/>
    <w:rsid w:val="00754FBF"/>
    <w:rsid w:val="007575BC"/>
    <w:rsid w:val="00757FFD"/>
    <w:rsid w:val="0076016D"/>
    <w:rsid w:val="00760B72"/>
    <w:rsid w:val="0076190F"/>
    <w:rsid w:val="00765E29"/>
    <w:rsid w:val="007715C7"/>
    <w:rsid w:val="00772A9E"/>
    <w:rsid w:val="00772AD1"/>
    <w:rsid w:val="0077423E"/>
    <w:rsid w:val="00775344"/>
    <w:rsid w:val="007777DF"/>
    <w:rsid w:val="007808FE"/>
    <w:rsid w:val="00781E7A"/>
    <w:rsid w:val="00783559"/>
    <w:rsid w:val="00787EC0"/>
    <w:rsid w:val="00792BCB"/>
    <w:rsid w:val="00793E7E"/>
    <w:rsid w:val="00795ACD"/>
    <w:rsid w:val="00797E4E"/>
    <w:rsid w:val="007A13E0"/>
    <w:rsid w:val="007A3518"/>
    <w:rsid w:val="007A4105"/>
    <w:rsid w:val="007A462E"/>
    <w:rsid w:val="007A474C"/>
    <w:rsid w:val="007A6F92"/>
    <w:rsid w:val="007A73A6"/>
    <w:rsid w:val="007B0280"/>
    <w:rsid w:val="007B63A5"/>
    <w:rsid w:val="007C31DF"/>
    <w:rsid w:val="007C406E"/>
    <w:rsid w:val="007C47D2"/>
    <w:rsid w:val="007D0526"/>
    <w:rsid w:val="007D300D"/>
    <w:rsid w:val="007D41E0"/>
    <w:rsid w:val="007D7AE9"/>
    <w:rsid w:val="007E03BC"/>
    <w:rsid w:val="007F1D47"/>
    <w:rsid w:val="007F20A3"/>
    <w:rsid w:val="007F2322"/>
    <w:rsid w:val="007F428E"/>
    <w:rsid w:val="00800BED"/>
    <w:rsid w:val="008019C2"/>
    <w:rsid w:val="00804884"/>
    <w:rsid w:val="00812028"/>
    <w:rsid w:val="00814D03"/>
    <w:rsid w:val="00816074"/>
    <w:rsid w:val="00817854"/>
    <w:rsid w:val="008236DF"/>
    <w:rsid w:val="00823FF4"/>
    <w:rsid w:val="0082513E"/>
    <w:rsid w:val="00827084"/>
    <w:rsid w:val="00830FCE"/>
    <w:rsid w:val="00831536"/>
    <w:rsid w:val="0083178B"/>
    <w:rsid w:val="00833695"/>
    <w:rsid w:val="00834232"/>
    <w:rsid w:val="00834878"/>
    <w:rsid w:val="0083574E"/>
    <w:rsid w:val="008362A3"/>
    <w:rsid w:val="00836553"/>
    <w:rsid w:val="00836940"/>
    <w:rsid w:val="00842CD8"/>
    <w:rsid w:val="00844E5C"/>
    <w:rsid w:val="008457D3"/>
    <w:rsid w:val="008536C5"/>
    <w:rsid w:val="008553C7"/>
    <w:rsid w:val="0085587B"/>
    <w:rsid w:val="00855B5F"/>
    <w:rsid w:val="00857FEB"/>
    <w:rsid w:val="00860B95"/>
    <w:rsid w:val="008616E0"/>
    <w:rsid w:val="00862050"/>
    <w:rsid w:val="008646B0"/>
    <w:rsid w:val="008666D2"/>
    <w:rsid w:val="00867DC1"/>
    <w:rsid w:val="00874971"/>
    <w:rsid w:val="008757E7"/>
    <w:rsid w:val="00876881"/>
    <w:rsid w:val="008834A7"/>
    <w:rsid w:val="008864BC"/>
    <w:rsid w:val="008868DF"/>
    <w:rsid w:val="00886F06"/>
    <w:rsid w:val="0089116D"/>
    <w:rsid w:val="00891692"/>
    <w:rsid w:val="008A2D7F"/>
    <w:rsid w:val="008A7612"/>
    <w:rsid w:val="008A7C12"/>
    <w:rsid w:val="008B3086"/>
    <w:rsid w:val="008B3929"/>
    <w:rsid w:val="008B3C2F"/>
    <w:rsid w:val="008B4CB3"/>
    <w:rsid w:val="008B54B2"/>
    <w:rsid w:val="008B6E74"/>
    <w:rsid w:val="008C1A6A"/>
    <w:rsid w:val="008C2E94"/>
    <w:rsid w:val="008C46FD"/>
    <w:rsid w:val="008C67AF"/>
    <w:rsid w:val="008C78F1"/>
    <w:rsid w:val="008D27B2"/>
    <w:rsid w:val="008D4F11"/>
    <w:rsid w:val="008E6EB5"/>
    <w:rsid w:val="008F0C84"/>
    <w:rsid w:val="008F1C3E"/>
    <w:rsid w:val="008F2143"/>
    <w:rsid w:val="008F3B15"/>
    <w:rsid w:val="008F6E87"/>
    <w:rsid w:val="00901DEC"/>
    <w:rsid w:val="00903827"/>
    <w:rsid w:val="00906058"/>
    <w:rsid w:val="00910642"/>
    <w:rsid w:val="00914A85"/>
    <w:rsid w:val="0091652A"/>
    <w:rsid w:val="00916FCD"/>
    <w:rsid w:val="009174BC"/>
    <w:rsid w:val="00917821"/>
    <w:rsid w:val="009206DC"/>
    <w:rsid w:val="00921AF4"/>
    <w:rsid w:val="00922B09"/>
    <w:rsid w:val="0092437E"/>
    <w:rsid w:val="00927545"/>
    <w:rsid w:val="009311C8"/>
    <w:rsid w:val="00933376"/>
    <w:rsid w:val="009336FC"/>
    <w:rsid w:val="00933984"/>
    <w:rsid w:val="0093709F"/>
    <w:rsid w:val="00941FA3"/>
    <w:rsid w:val="00942355"/>
    <w:rsid w:val="009536CF"/>
    <w:rsid w:val="00953FAE"/>
    <w:rsid w:val="00956021"/>
    <w:rsid w:val="0095748C"/>
    <w:rsid w:val="00961FA7"/>
    <w:rsid w:val="00964107"/>
    <w:rsid w:val="009642B4"/>
    <w:rsid w:val="009655EA"/>
    <w:rsid w:val="00965923"/>
    <w:rsid w:val="009664D6"/>
    <w:rsid w:val="009668DE"/>
    <w:rsid w:val="00967A9E"/>
    <w:rsid w:val="009718F9"/>
    <w:rsid w:val="00975112"/>
    <w:rsid w:val="00975202"/>
    <w:rsid w:val="009753D7"/>
    <w:rsid w:val="0097721A"/>
    <w:rsid w:val="0097777A"/>
    <w:rsid w:val="00983333"/>
    <w:rsid w:val="0098381A"/>
    <w:rsid w:val="00984896"/>
    <w:rsid w:val="0098518A"/>
    <w:rsid w:val="00991039"/>
    <w:rsid w:val="00991B5F"/>
    <w:rsid w:val="00992CE1"/>
    <w:rsid w:val="00993A5A"/>
    <w:rsid w:val="009A32D9"/>
    <w:rsid w:val="009A3B71"/>
    <w:rsid w:val="009A3CA0"/>
    <w:rsid w:val="009A4FBC"/>
    <w:rsid w:val="009A515A"/>
    <w:rsid w:val="009A61BC"/>
    <w:rsid w:val="009A65E1"/>
    <w:rsid w:val="009A676D"/>
    <w:rsid w:val="009A6D19"/>
    <w:rsid w:val="009B01E7"/>
    <w:rsid w:val="009B424D"/>
    <w:rsid w:val="009C1AC6"/>
    <w:rsid w:val="009C2E56"/>
    <w:rsid w:val="009C4F04"/>
    <w:rsid w:val="009C7E00"/>
    <w:rsid w:val="009D21DB"/>
    <w:rsid w:val="009D6497"/>
    <w:rsid w:val="009E042D"/>
    <w:rsid w:val="009E1F92"/>
    <w:rsid w:val="009E6427"/>
    <w:rsid w:val="009F01A4"/>
    <w:rsid w:val="009F210F"/>
    <w:rsid w:val="009F32DB"/>
    <w:rsid w:val="009F35FD"/>
    <w:rsid w:val="009F3851"/>
    <w:rsid w:val="009F67C9"/>
    <w:rsid w:val="00A00E14"/>
    <w:rsid w:val="00A06D58"/>
    <w:rsid w:val="00A12458"/>
    <w:rsid w:val="00A160C7"/>
    <w:rsid w:val="00A16BF8"/>
    <w:rsid w:val="00A20FD5"/>
    <w:rsid w:val="00A27328"/>
    <w:rsid w:val="00A2732F"/>
    <w:rsid w:val="00A3054D"/>
    <w:rsid w:val="00A30E68"/>
    <w:rsid w:val="00A34AA0"/>
    <w:rsid w:val="00A41022"/>
    <w:rsid w:val="00A41D00"/>
    <w:rsid w:val="00A41EFC"/>
    <w:rsid w:val="00A4280F"/>
    <w:rsid w:val="00A43422"/>
    <w:rsid w:val="00A46FCB"/>
    <w:rsid w:val="00A4793B"/>
    <w:rsid w:val="00A56946"/>
    <w:rsid w:val="00A578D8"/>
    <w:rsid w:val="00A61504"/>
    <w:rsid w:val="00A616ED"/>
    <w:rsid w:val="00A61759"/>
    <w:rsid w:val="00A65FF9"/>
    <w:rsid w:val="00A660E9"/>
    <w:rsid w:val="00A709F2"/>
    <w:rsid w:val="00A7292A"/>
    <w:rsid w:val="00A74B10"/>
    <w:rsid w:val="00A8242C"/>
    <w:rsid w:val="00A843D2"/>
    <w:rsid w:val="00A8545A"/>
    <w:rsid w:val="00A8552D"/>
    <w:rsid w:val="00A864F5"/>
    <w:rsid w:val="00A90A72"/>
    <w:rsid w:val="00A90F46"/>
    <w:rsid w:val="00A91201"/>
    <w:rsid w:val="00A93165"/>
    <w:rsid w:val="00A94506"/>
    <w:rsid w:val="00A94A09"/>
    <w:rsid w:val="00AA1F69"/>
    <w:rsid w:val="00AA7D25"/>
    <w:rsid w:val="00AB762B"/>
    <w:rsid w:val="00AB78E0"/>
    <w:rsid w:val="00AB7FD0"/>
    <w:rsid w:val="00AC0810"/>
    <w:rsid w:val="00AC49D8"/>
    <w:rsid w:val="00AC523C"/>
    <w:rsid w:val="00AC5BE8"/>
    <w:rsid w:val="00AC6194"/>
    <w:rsid w:val="00AD3A3C"/>
    <w:rsid w:val="00AD4972"/>
    <w:rsid w:val="00AD6C45"/>
    <w:rsid w:val="00AE11B7"/>
    <w:rsid w:val="00AE230F"/>
    <w:rsid w:val="00AE3CB6"/>
    <w:rsid w:val="00AF0612"/>
    <w:rsid w:val="00AF64A5"/>
    <w:rsid w:val="00B03581"/>
    <w:rsid w:val="00B05009"/>
    <w:rsid w:val="00B05C69"/>
    <w:rsid w:val="00B06C4D"/>
    <w:rsid w:val="00B1225A"/>
    <w:rsid w:val="00B123B1"/>
    <w:rsid w:val="00B12DBB"/>
    <w:rsid w:val="00B139D5"/>
    <w:rsid w:val="00B17082"/>
    <w:rsid w:val="00B24E27"/>
    <w:rsid w:val="00B26CCF"/>
    <w:rsid w:val="00B316B9"/>
    <w:rsid w:val="00B35331"/>
    <w:rsid w:val="00B43B5F"/>
    <w:rsid w:val="00B449F4"/>
    <w:rsid w:val="00B51544"/>
    <w:rsid w:val="00B523B1"/>
    <w:rsid w:val="00B531DD"/>
    <w:rsid w:val="00B53BA6"/>
    <w:rsid w:val="00B53E91"/>
    <w:rsid w:val="00B55F23"/>
    <w:rsid w:val="00B6000B"/>
    <w:rsid w:val="00B60860"/>
    <w:rsid w:val="00B62ED4"/>
    <w:rsid w:val="00B66748"/>
    <w:rsid w:val="00B70711"/>
    <w:rsid w:val="00B718C4"/>
    <w:rsid w:val="00B71DC2"/>
    <w:rsid w:val="00B73546"/>
    <w:rsid w:val="00B74DD5"/>
    <w:rsid w:val="00B74F88"/>
    <w:rsid w:val="00B76A6E"/>
    <w:rsid w:val="00B7728D"/>
    <w:rsid w:val="00B77FF5"/>
    <w:rsid w:val="00B849B3"/>
    <w:rsid w:val="00B93893"/>
    <w:rsid w:val="00B94091"/>
    <w:rsid w:val="00B946CB"/>
    <w:rsid w:val="00BA783E"/>
    <w:rsid w:val="00BB0D9F"/>
    <w:rsid w:val="00BB1670"/>
    <w:rsid w:val="00BB68E3"/>
    <w:rsid w:val="00BC12A3"/>
    <w:rsid w:val="00BC3B53"/>
    <w:rsid w:val="00BC56F5"/>
    <w:rsid w:val="00BC5961"/>
    <w:rsid w:val="00BD4FCF"/>
    <w:rsid w:val="00BE1239"/>
    <w:rsid w:val="00BE1F2E"/>
    <w:rsid w:val="00BE3E5B"/>
    <w:rsid w:val="00BE3ED5"/>
    <w:rsid w:val="00BE516E"/>
    <w:rsid w:val="00BE574B"/>
    <w:rsid w:val="00BE67C9"/>
    <w:rsid w:val="00BE68F5"/>
    <w:rsid w:val="00BE6F30"/>
    <w:rsid w:val="00BF37A3"/>
    <w:rsid w:val="00BF6169"/>
    <w:rsid w:val="00BF6F8F"/>
    <w:rsid w:val="00C00A55"/>
    <w:rsid w:val="00C00E33"/>
    <w:rsid w:val="00C12E90"/>
    <w:rsid w:val="00C146D2"/>
    <w:rsid w:val="00C14C50"/>
    <w:rsid w:val="00C15057"/>
    <w:rsid w:val="00C171E1"/>
    <w:rsid w:val="00C206F1"/>
    <w:rsid w:val="00C20E09"/>
    <w:rsid w:val="00C21B12"/>
    <w:rsid w:val="00C26079"/>
    <w:rsid w:val="00C2756A"/>
    <w:rsid w:val="00C339E8"/>
    <w:rsid w:val="00C349AA"/>
    <w:rsid w:val="00C358B3"/>
    <w:rsid w:val="00C35A91"/>
    <w:rsid w:val="00C40C60"/>
    <w:rsid w:val="00C42FD3"/>
    <w:rsid w:val="00C43C14"/>
    <w:rsid w:val="00C44218"/>
    <w:rsid w:val="00C5018D"/>
    <w:rsid w:val="00C51B6A"/>
    <w:rsid w:val="00C53426"/>
    <w:rsid w:val="00C53F20"/>
    <w:rsid w:val="00C54D80"/>
    <w:rsid w:val="00C559C6"/>
    <w:rsid w:val="00C55B2D"/>
    <w:rsid w:val="00C6020E"/>
    <w:rsid w:val="00C63108"/>
    <w:rsid w:val="00C6537C"/>
    <w:rsid w:val="00C70EF3"/>
    <w:rsid w:val="00C74B46"/>
    <w:rsid w:val="00C75B39"/>
    <w:rsid w:val="00C81E81"/>
    <w:rsid w:val="00C860ED"/>
    <w:rsid w:val="00C876B7"/>
    <w:rsid w:val="00C90846"/>
    <w:rsid w:val="00C91609"/>
    <w:rsid w:val="00C93FBF"/>
    <w:rsid w:val="00C9580C"/>
    <w:rsid w:val="00C95A18"/>
    <w:rsid w:val="00C9646C"/>
    <w:rsid w:val="00CA085C"/>
    <w:rsid w:val="00CA0A69"/>
    <w:rsid w:val="00CA0E76"/>
    <w:rsid w:val="00CA1F86"/>
    <w:rsid w:val="00CA47D3"/>
    <w:rsid w:val="00CA5991"/>
    <w:rsid w:val="00CA6006"/>
    <w:rsid w:val="00CA7E15"/>
    <w:rsid w:val="00CB5A73"/>
    <w:rsid w:val="00CC1DD5"/>
    <w:rsid w:val="00CC1F76"/>
    <w:rsid w:val="00CC7FA9"/>
    <w:rsid w:val="00CD604A"/>
    <w:rsid w:val="00CD6791"/>
    <w:rsid w:val="00CE15CC"/>
    <w:rsid w:val="00CE2EA9"/>
    <w:rsid w:val="00CE4647"/>
    <w:rsid w:val="00CE74D9"/>
    <w:rsid w:val="00CF053F"/>
    <w:rsid w:val="00CF27BB"/>
    <w:rsid w:val="00CF3F45"/>
    <w:rsid w:val="00CF6C33"/>
    <w:rsid w:val="00CF7C8B"/>
    <w:rsid w:val="00D0299E"/>
    <w:rsid w:val="00D05C1D"/>
    <w:rsid w:val="00D06A35"/>
    <w:rsid w:val="00D071BB"/>
    <w:rsid w:val="00D078E1"/>
    <w:rsid w:val="00D12851"/>
    <w:rsid w:val="00D12891"/>
    <w:rsid w:val="00D12A7F"/>
    <w:rsid w:val="00D1335E"/>
    <w:rsid w:val="00D15F8B"/>
    <w:rsid w:val="00D17099"/>
    <w:rsid w:val="00D22A92"/>
    <w:rsid w:val="00D23522"/>
    <w:rsid w:val="00D24949"/>
    <w:rsid w:val="00D279AE"/>
    <w:rsid w:val="00D361E9"/>
    <w:rsid w:val="00D3637F"/>
    <w:rsid w:val="00D405AB"/>
    <w:rsid w:val="00D40718"/>
    <w:rsid w:val="00D4243F"/>
    <w:rsid w:val="00D43BCE"/>
    <w:rsid w:val="00D477AF"/>
    <w:rsid w:val="00D5087F"/>
    <w:rsid w:val="00D50CAF"/>
    <w:rsid w:val="00D51D1A"/>
    <w:rsid w:val="00D53C98"/>
    <w:rsid w:val="00D5423B"/>
    <w:rsid w:val="00D54F4E"/>
    <w:rsid w:val="00D55865"/>
    <w:rsid w:val="00D56274"/>
    <w:rsid w:val="00D60BA4"/>
    <w:rsid w:val="00D61516"/>
    <w:rsid w:val="00D61F0A"/>
    <w:rsid w:val="00D63345"/>
    <w:rsid w:val="00D66177"/>
    <w:rsid w:val="00D6629F"/>
    <w:rsid w:val="00D67714"/>
    <w:rsid w:val="00D67BF9"/>
    <w:rsid w:val="00D7110D"/>
    <w:rsid w:val="00D72421"/>
    <w:rsid w:val="00D72985"/>
    <w:rsid w:val="00D73F97"/>
    <w:rsid w:val="00D74D7E"/>
    <w:rsid w:val="00D76159"/>
    <w:rsid w:val="00D8000C"/>
    <w:rsid w:val="00D80CCE"/>
    <w:rsid w:val="00D80E1F"/>
    <w:rsid w:val="00D8322F"/>
    <w:rsid w:val="00D853D6"/>
    <w:rsid w:val="00D8647F"/>
    <w:rsid w:val="00D87031"/>
    <w:rsid w:val="00D92297"/>
    <w:rsid w:val="00D96A10"/>
    <w:rsid w:val="00DA1523"/>
    <w:rsid w:val="00DA4D5E"/>
    <w:rsid w:val="00DB039F"/>
    <w:rsid w:val="00DB6266"/>
    <w:rsid w:val="00DB715A"/>
    <w:rsid w:val="00DC0335"/>
    <w:rsid w:val="00DC1019"/>
    <w:rsid w:val="00DC13C0"/>
    <w:rsid w:val="00DC2C6D"/>
    <w:rsid w:val="00DC5A6E"/>
    <w:rsid w:val="00DD3A61"/>
    <w:rsid w:val="00DD7330"/>
    <w:rsid w:val="00DE15DB"/>
    <w:rsid w:val="00DE27FD"/>
    <w:rsid w:val="00DE40EF"/>
    <w:rsid w:val="00DE578A"/>
    <w:rsid w:val="00DE6C91"/>
    <w:rsid w:val="00DE719C"/>
    <w:rsid w:val="00DF1D1E"/>
    <w:rsid w:val="00DF220B"/>
    <w:rsid w:val="00DF2583"/>
    <w:rsid w:val="00DF4A21"/>
    <w:rsid w:val="00DF54D9"/>
    <w:rsid w:val="00E013CC"/>
    <w:rsid w:val="00E02A44"/>
    <w:rsid w:val="00E03D32"/>
    <w:rsid w:val="00E06C6C"/>
    <w:rsid w:val="00E06F17"/>
    <w:rsid w:val="00E10DC6"/>
    <w:rsid w:val="00E11F8E"/>
    <w:rsid w:val="00E145EA"/>
    <w:rsid w:val="00E2042D"/>
    <w:rsid w:val="00E23118"/>
    <w:rsid w:val="00E31F47"/>
    <w:rsid w:val="00E34590"/>
    <w:rsid w:val="00E364EF"/>
    <w:rsid w:val="00E421CA"/>
    <w:rsid w:val="00E426A4"/>
    <w:rsid w:val="00E42D22"/>
    <w:rsid w:val="00E43E49"/>
    <w:rsid w:val="00E45A07"/>
    <w:rsid w:val="00E50A17"/>
    <w:rsid w:val="00E50F14"/>
    <w:rsid w:val="00E533AB"/>
    <w:rsid w:val="00E5798E"/>
    <w:rsid w:val="00E579F6"/>
    <w:rsid w:val="00E616F6"/>
    <w:rsid w:val="00E62C4A"/>
    <w:rsid w:val="00E634E3"/>
    <w:rsid w:val="00E659A6"/>
    <w:rsid w:val="00E717E5"/>
    <w:rsid w:val="00E72BA1"/>
    <w:rsid w:val="00E75253"/>
    <w:rsid w:val="00E8013E"/>
    <w:rsid w:val="00E8019F"/>
    <w:rsid w:val="00E8666C"/>
    <w:rsid w:val="00E9148D"/>
    <w:rsid w:val="00E91B30"/>
    <w:rsid w:val="00E922CF"/>
    <w:rsid w:val="00E95546"/>
    <w:rsid w:val="00EA0EB9"/>
    <w:rsid w:val="00EA5AA6"/>
    <w:rsid w:val="00EA6FDB"/>
    <w:rsid w:val="00EA75C1"/>
    <w:rsid w:val="00EB161C"/>
    <w:rsid w:val="00EB57B9"/>
    <w:rsid w:val="00EB7550"/>
    <w:rsid w:val="00EC10B6"/>
    <w:rsid w:val="00EC237D"/>
    <w:rsid w:val="00EC7401"/>
    <w:rsid w:val="00ED45F2"/>
    <w:rsid w:val="00ED4780"/>
    <w:rsid w:val="00ED4842"/>
    <w:rsid w:val="00ED7244"/>
    <w:rsid w:val="00ED7280"/>
    <w:rsid w:val="00EE0F6E"/>
    <w:rsid w:val="00EE1A75"/>
    <w:rsid w:val="00EE316D"/>
    <w:rsid w:val="00EE3E9C"/>
    <w:rsid w:val="00EE4A1F"/>
    <w:rsid w:val="00EE4BF3"/>
    <w:rsid w:val="00EF116D"/>
    <w:rsid w:val="00EF1B5A"/>
    <w:rsid w:val="00EF2CCA"/>
    <w:rsid w:val="00EF468C"/>
    <w:rsid w:val="00F03E1B"/>
    <w:rsid w:val="00F13D52"/>
    <w:rsid w:val="00F15141"/>
    <w:rsid w:val="00F15376"/>
    <w:rsid w:val="00F16EBD"/>
    <w:rsid w:val="00F25892"/>
    <w:rsid w:val="00F2608D"/>
    <w:rsid w:val="00F308D3"/>
    <w:rsid w:val="00F3558D"/>
    <w:rsid w:val="00F36803"/>
    <w:rsid w:val="00F368A9"/>
    <w:rsid w:val="00F3705C"/>
    <w:rsid w:val="00F405A1"/>
    <w:rsid w:val="00F40A85"/>
    <w:rsid w:val="00F4461F"/>
    <w:rsid w:val="00F46AA1"/>
    <w:rsid w:val="00F47401"/>
    <w:rsid w:val="00F51433"/>
    <w:rsid w:val="00F526B5"/>
    <w:rsid w:val="00F53E68"/>
    <w:rsid w:val="00F53F91"/>
    <w:rsid w:val="00F57321"/>
    <w:rsid w:val="00F61A72"/>
    <w:rsid w:val="00F66F13"/>
    <w:rsid w:val="00F712AA"/>
    <w:rsid w:val="00F74073"/>
    <w:rsid w:val="00F74C09"/>
    <w:rsid w:val="00F74D95"/>
    <w:rsid w:val="00F76859"/>
    <w:rsid w:val="00F77453"/>
    <w:rsid w:val="00F77981"/>
    <w:rsid w:val="00F812C0"/>
    <w:rsid w:val="00F81402"/>
    <w:rsid w:val="00F81A5B"/>
    <w:rsid w:val="00F83C6D"/>
    <w:rsid w:val="00F85967"/>
    <w:rsid w:val="00F85D19"/>
    <w:rsid w:val="00F86CE7"/>
    <w:rsid w:val="00F873B3"/>
    <w:rsid w:val="00F93604"/>
    <w:rsid w:val="00F9572E"/>
    <w:rsid w:val="00F95AE0"/>
    <w:rsid w:val="00FA15C2"/>
    <w:rsid w:val="00FA1759"/>
    <w:rsid w:val="00FB06ED"/>
    <w:rsid w:val="00FB0F17"/>
    <w:rsid w:val="00FB76DB"/>
    <w:rsid w:val="00FB7B89"/>
    <w:rsid w:val="00FC1BB2"/>
    <w:rsid w:val="00FC331A"/>
    <w:rsid w:val="00FC36AB"/>
    <w:rsid w:val="00FC59E2"/>
    <w:rsid w:val="00FC63CA"/>
    <w:rsid w:val="00FD1727"/>
    <w:rsid w:val="00FD2494"/>
    <w:rsid w:val="00FD2798"/>
    <w:rsid w:val="00FD48A9"/>
    <w:rsid w:val="00FE05F2"/>
    <w:rsid w:val="00FE23CB"/>
    <w:rsid w:val="00FE4F08"/>
    <w:rsid w:val="00FE4FA6"/>
    <w:rsid w:val="00FE7216"/>
    <w:rsid w:val="00FE747B"/>
    <w:rsid w:val="00FF0D35"/>
    <w:rsid w:val="00FF2912"/>
    <w:rsid w:val="00FF4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397B80A"/>
  <w15:docId w15:val="{4DA474A5-466E-4602-A5FE-0B719A6E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0A17"/>
    <w:pPr>
      <w:spacing w:line="240" w:lineRule="atLeast"/>
    </w:pPr>
    <w:rPr>
      <w:rFonts w:ascii="Verdana" w:hAnsi="Verdana"/>
      <w:sz w:val="18"/>
      <w:szCs w:val="24"/>
    </w:rPr>
  </w:style>
  <w:style w:type="paragraph" w:styleId="Kop1">
    <w:name w:val="heading 1"/>
    <w:basedOn w:val="Standaard"/>
    <w:next w:val="Standaard"/>
    <w:qFormat/>
    <w:rsid w:val="00775344"/>
    <w:pPr>
      <w:pageBreakBefore/>
      <w:widowControl w:val="0"/>
      <w:numPr>
        <w:numId w:val="2"/>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77534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77534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775344"/>
    <w:pPr>
      <w:numPr>
        <w:ilvl w:val="4"/>
        <w:numId w:val="2"/>
      </w:numPr>
      <w:spacing w:before="240" w:after="60"/>
      <w:outlineLvl w:val="4"/>
    </w:pPr>
    <w:rPr>
      <w:b/>
      <w:bCs/>
      <w:i/>
      <w:iCs/>
      <w:sz w:val="26"/>
      <w:szCs w:val="26"/>
    </w:rPr>
  </w:style>
  <w:style w:type="paragraph" w:styleId="Kop6">
    <w:name w:val="heading 6"/>
    <w:basedOn w:val="Standaard"/>
    <w:next w:val="Standaard"/>
    <w:qFormat/>
    <w:rsid w:val="008C67AF"/>
    <w:pPr>
      <w:numPr>
        <w:ilvl w:val="5"/>
        <w:numId w:val="3"/>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8C67AF"/>
    <w:pPr>
      <w:numPr>
        <w:ilvl w:val="6"/>
        <w:numId w:val="3"/>
      </w:numPr>
      <w:spacing w:before="240" w:after="60"/>
      <w:outlineLvl w:val="6"/>
    </w:pPr>
    <w:rPr>
      <w:rFonts w:ascii="Times New Roman" w:hAnsi="Times New Roman"/>
      <w:sz w:val="24"/>
    </w:rPr>
  </w:style>
  <w:style w:type="paragraph" w:styleId="Kop8">
    <w:name w:val="heading 8"/>
    <w:basedOn w:val="Standaard"/>
    <w:next w:val="Standaard"/>
    <w:qFormat/>
    <w:rsid w:val="008C67AF"/>
    <w:pPr>
      <w:numPr>
        <w:ilvl w:val="7"/>
        <w:numId w:val="3"/>
      </w:numPr>
      <w:spacing w:before="240" w:after="60"/>
      <w:outlineLvl w:val="7"/>
    </w:pPr>
    <w:rPr>
      <w:rFonts w:ascii="Times New Roman" w:hAnsi="Times New Roman"/>
      <w:i/>
      <w:iCs/>
      <w:sz w:val="24"/>
    </w:rPr>
  </w:style>
  <w:style w:type="paragraph" w:styleId="Kop9">
    <w:name w:val="heading 9"/>
    <w:basedOn w:val="Standaard"/>
    <w:next w:val="Standaard"/>
    <w:qFormat/>
    <w:rsid w:val="008C67AF"/>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rsid w:val="006E7216"/>
    <w:pPr>
      <w:spacing w:after="700" w:line="300" w:lineRule="atLeast"/>
      <w:contextualSpacing/>
    </w:pPr>
    <w:rPr>
      <w:sz w:val="24"/>
    </w:rPr>
  </w:style>
  <w:style w:type="character" w:styleId="Hyperlink">
    <w:name w:val="Hyperlink"/>
    <w:basedOn w:val="Standaardalinea-lettertype"/>
    <w:rsid w:val="005C164B"/>
    <w:rPr>
      <w:rFonts w:ascii="Verdana" w:hAnsi="Verdana"/>
      <w:color w:val="000000"/>
      <w:u w:val="single"/>
    </w:rPr>
  </w:style>
  <w:style w:type="character" w:customStyle="1" w:styleId="Lijstnummering2Char">
    <w:name w:val="Lijstnummering 2 Char"/>
    <w:basedOn w:val="Standaardalinea-lettertype"/>
    <w:link w:val="Lijstnummering2"/>
    <w:rsid w:val="003C18C0"/>
    <w:rPr>
      <w:rFonts w:ascii="Verdana" w:hAnsi="Verdana"/>
      <w:sz w:val="18"/>
      <w:szCs w:val="24"/>
    </w:rPr>
  </w:style>
  <w:style w:type="paragraph" w:styleId="Lijstnummering2">
    <w:name w:val="List Number 2"/>
    <w:basedOn w:val="Standaard"/>
    <w:link w:val="Lijstnummering2Char"/>
    <w:rsid w:val="003C18C0"/>
    <w:pPr>
      <w:tabs>
        <w:tab w:val="num" w:pos="454"/>
      </w:tabs>
      <w:ind w:left="454" w:hanging="227"/>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basedOn w:val="Standaardalinea-lettertype"/>
    <w:link w:val="Lijstnummering"/>
    <w:rsid w:val="003C18C0"/>
    <w:rPr>
      <w:rFonts w:ascii="Verdana" w:hAnsi="Verdana"/>
      <w:sz w:val="18"/>
      <w:szCs w:val="24"/>
    </w:rPr>
  </w:style>
  <w:style w:type="paragraph" w:styleId="Lijstnummering">
    <w:name w:val="List Number"/>
    <w:basedOn w:val="Standaard"/>
    <w:link w:val="LijstnummeringChar"/>
    <w:rsid w:val="003C18C0"/>
    <w:pPr>
      <w:tabs>
        <w:tab w:val="num" w:pos="227"/>
      </w:tabs>
      <w:ind w:left="227" w:hanging="227"/>
    </w:pPr>
  </w:style>
  <w:style w:type="character" w:customStyle="1" w:styleId="Huisstijl-Koptekst">
    <w:name w:val="Huisstijl-Koptekst"/>
    <w:basedOn w:val="Standaardalinea-lettertype"/>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tabs>
        <w:tab w:val="num" w:pos="-31680"/>
      </w:tabs>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basedOn w:val="Standaardalinea-lettertype"/>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Normaalweb">
    <w:name w:val="Normal (Web)"/>
    <w:basedOn w:val="Standaard"/>
    <w:rsid w:val="005C164B"/>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uiPriority w:val="39"/>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basedOn w:val="Standaardalinea-lettertype"/>
    <w:semiHidden/>
    <w:rsid w:val="00274EAC"/>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basedOn w:val="Standaardalinea-lettertype"/>
    <w:semiHidden/>
    <w:rsid w:val="00456B63"/>
    <w:rPr>
      <w:vertAlign w:val="superscript"/>
    </w:rPr>
  </w:style>
  <w:style w:type="paragraph" w:customStyle="1" w:styleId="Slogan">
    <w:name w:val="Slogan"/>
    <w:rsid w:val="00B123B1"/>
    <w:pPr>
      <w:adjustRightInd w:val="0"/>
      <w:spacing w:line="180" w:lineRule="exact"/>
    </w:pPr>
    <w:rPr>
      <w:rFonts w:cs="Verdana-Bold"/>
      <w:b/>
      <w:bCs/>
      <w:smallCaps/>
      <w:noProof/>
      <w:sz w:val="13"/>
      <w:szCs w:val="13"/>
    </w:rPr>
  </w:style>
  <w:style w:type="paragraph" w:styleId="Ballontekst">
    <w:name w:val="Balloon Text"/>
    <w:basedOn w:val="Standaard"/>
    <w:link w:val="BallontekstChar"/>
    <w:rsid w:val="00F812C0"/>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F812C0"/>
    <w:rPr>
      <w:rFonts w:ascii="Tahoma" w:hAnsi="Tahoma" w:cs="Tahoma"/>
      <w:sz w:val="16"/>
      <w:szCs w:val="16"/>
    </w:rPr>
  </w:style>
  <w:style w:type="paragraph" w:styleId="Lijstalinea">
    <w:name w:val="List Paragraph"/>
    <w:basedOn w:val="Standaard"/>
    <w:uiPriority w:val="34"/>
    <w:qFormat/>
    <w:rsid w:val="003B061F"/>
    <w:pPr>
      <w:ind w:left="720"/>
      <w:contextualSpacing/>
    </w:pPr>
  </w:style>
  <w:style w:type="paragraph" w:customStyle="1" w:styleId="Default">
    <w:name w:val="Default"/>
    <w:rsid w:val="0071191B"/>
    <w:pPr>
      <w:autoSpaceDE w:val="0"/>
      <w:autoSpaceDN w:val="0"/>
      <w:adjustRightInd w:val="0"/>
    </w:pPr>
    <w:rPr>
      <w:rFonts w:ascii="Trebuchet MS" w:hAnsi="Trebuchet MS" w:cs="Trebuchet MS"/>
      <w:color w:val="000000"/>
      <w:sz w:val="24"/>
      <w:szCs w:val="24"/>
    </w:rPr>
  </w:style>
  <w:style w:type="character" w:styleId="Verwijzingopmerking">
    <w:name w:val="annotation reference"/>
    <w:basedOn w:val="Standaardalinea-lettertype"/>
    <w:uiPriority w:val="99"/>
    <w:semiHidden/>
    <w:unhideWhenUsed/>
    <w:rsid w:val="0003074A"/>
    <w:rPr>
      <w:sz w:val="16"/>
      <w:szCs w:val="16"/>
    </w:rPr>
  </w:style>
  <w:style w:type="paragraph" w:styleId="Tekstopmerking">
    <w:name w:val="annotation text"/>
    <w:basedOn w:val="Standaard"/>
    <w:link w:val="TekstopmerkingChar"/>
    <w:unhideWhenUsed/>
    <w:rsid w:val="0003074A"/>
    <w:pPr>
      <w:spacing w:line="240" w:lineRule="auto"/>
    </w:pPr>
    <w:rPr>
      <w:sz w:val="20"/>
      <w:szCs w:val="20"/>
    </w:rPr>
  </w:style>
  <w:style w:type="character" w:customStyle="1" w:styleId="TekstopmerkingChar">
    <w:name w:val="Tekst opmerking Char"/>
    <w:basedOn w:val="Standaardalinea-lettertype"/>
    <w:link w:val="Tekstopmerking"/>
    <w:rsid w:val="0003074A"/>
    <w:rPr>
      <w:rFonts w:ascii="Verdana" w:hAnsi="Verdana"/>
    </w:rPr>
  </w:style>
  <w:style w:type="paragraph" w:styleId="Onderwerpvanopmerking">
    <w:name w:val="annotation subject"/>
    <w:basedOn w:val="Tekstopmerking"/>
    <w:next w:val="Tekstopmerking"/>
    <w:link w:val="OnderwerpvanopmerkingChar"/>
    <w:semiHidden/>
    <w:unhideWhenUsed/>
    <w:rsid w:val="0003074A"/>
    <w:rPr>
      <w:b/>
      <w:bCs/>
    </w:rPr>
  </w:style>
  <w:style w:type="character" w:customStyle="1" w:styleId="OnderwerpvanopmerkingChar">
    <w:name w:val="Onderwerp van opmerking Char"/>
    <w:basedOn w:val="TekstopmerkingChar"/>
    <w:link w:val="Onderwerpvanopmerking"/>
    <w:semiHidden/>
    <w:rsid w:val="0003074A"/>
    <w:rPr>
      <w:rFonts w:ascii="Verdana" w:hAnsi="Verdana"/>
      <w:b/>
      <w:bCs/>
    </w:rPr>
  </w:style>
  <w:style w:type="paragraph" w:styleId="Revisie">
    <w:name w:val="Revision"/>
    <w:hidden/>
    <w:uiPriority w:val="99"/>
    <w:semiHidden/>
    <w:rsid w:val="00473D12"/>
    <w:rPr>
      <w:rFonts w:ascii="Verdana" w:hAnsi="Verdana"/>
      <w:sz w:val="18"/>
      <w:szCs w:val="24"/>
    </w:rPr>
  </w:style>
  <w:style w:type="character" w:styleId="Onopgelostemelding">
    <w:name w:val="Unresolved Mention"/>
    <w:basedOn w:val="Standaardalinea-lettertype"/>
    <w:uiPriority w:val="99"/>
    <w:semiHidden/>
    <w:unhideWhenUsed/>
    <w:rsid w:val="00112C2B"/>
    <w:rPr>
      <w:color w:val="605E5C"/>
      <w:shd w:val="clear" w:color="auto" w:fill="E1DFDD"/>
    </w:rPr>
  </w:style>
  <w:style w:type="paragraph" w:styleId="Geenafstand">
    <w:name w:val="No Spacing"/>
    <w:uiPriority w:val="1"/>
    <w:qFormat/>
    <w:rsid w:val="000B5141"/>
    <w:rPr>
      <w:rFonts w:ascii="Verdana" w:hAnsi="Verdana"/>
      <w:sz w:val="18"/>
      <w:szCs w:val="24"/>
    </w:rPr>
  </w:style>
  <w:style w:type="character" w:customStyle="1" w:styleId="cf01">
    <w:name w:val="cf01"/>
    <w:basedOn w:val="Standaardalinea-lettertype"/>
    <w:rsid w:val="000920D8"/>
    <w:rPr>
      <w:rFonts w:ascii="Segoe UI" w:hAnsi="Segoe UI" w:cs="Segoe UI" w:hint="default"/>
      <w:color w:val="2A2B2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3512">
      <w:bodyDiv w:val="1"/>
      <w:marLeft w:val="0"/>
      <w:marRight w:val="0"/>
      <w:marTop w:val="0"/>
      <w:marBottom w:val="0"/>
      <w:divBdr>
        <w:top w:val="none" w:sz="0" w:space="0" w:color="auto"/>
        <w:left w:val="none" w:sz="0" w:space="0" w:color="auto"/>
        <w:bottom w:val="none" w:sz="0" w:space="0" w:color="auto"/>
        <w:right w:val="none" w:sz="0" w:space="0" w:color="auto"/>
      </w:divBdr>
      <w:divsChild>
        <w:div w:id="1604071890">
          <w:marLeft w:val="0"/>
          <w:marRight w:val="0"/>
          <w:marTop w:val="0"/>
          <w:marBottom w:val="0"/>
          <w:divBdr>
            <w:top w:val="none" w:sz="0" w:space="0" w:color="auto"/>
            <w:left w:val="none" w:sz="0" w:space="0" w:color="auto"/>
            <w:bottom w:val="none" w:sz="0" w:space="0" w:color="auto"/>
            <w:right w:val="none" w:sz="0" w:space="0" w:color="auto"/>
          </w:divBdr>
        </w:div>
        <w:div w:id="1662151364">
          <w:marLeft w:val="0"/>
          <w:marRight w:val="0"/>
          <w:marTop w:val="0"/>
          <w:marBottom w:val="0"/>
          <w:divBdr>
            <w:top w:val="none" w:sz="0" w:space="0" w:color="auto"/>
            <w:left w:val="none" w:sz="0" w:space="0" w:color="auto"/>
            <w:bottom w:val="none" w:sz="0" w:space="0" w:color="auto"/>
            <w:right w:val="none" w:sz="0" w:space="0" w:color="auto"/>
          </w:divBdr>
        </w:div>
        <w:div w:id="129909574">
          <w:marLeft w:val="0"/>
          <w:marRight w:val="0"/>
          <w:marTop w:val="0"/>
          <w:marBottom w:val="0"/>
          <w:divBdr>
            <w:top w:val="none" w:sz="0" w:space="0" w:color="auto"/>
            <w:left w:val="none" w:sz="0" w:space="0" w:color="auto"/>
            <w:bottom w:val="none" w:sz="0" w:space="0" w:color="auto"/>
            <w:right w:val="none" w:sz="0" w:space="0" w:color="auto"/>
          </w:divBdr>
        </w:div>
      </w:divsChild>
    </w:div>
    <w:div w:id="40204421">
      <w:bodyDiv w:val="1"/>
      <w:marLeft w:val="0"/>
      <w:marRight w:val="0"/>
      <w:marTop w:val="0"/>
      <w:marBottom w:val="0"/>
      <w:divBdr>
        <w:top w:val="none" w:sz="0" w:space="0" w:color="auto"/>
        <w:left w:val="none" w:sz="0" w:space="0" w:color="auto"/>
        <w:bottom w:val="none" w:sz="0" w:space="0" w:color="auto"/>
        <w:right w:val="none" w:sz="0" w:space="0" w:color="auto"/>
      </w:divBdr>
    </w:div>
    <w:div w:id="202061400">
      <w:bodyDiv w:val="1"/>
      <w:marLeft w:val="0"/>
      <w:marRight w:val="0"/>
      <w:marTop w:val="0"/>
      <w:marBottom w:val="0"/>
      <w:divBdr>
        <w:top w:val="none" w:sz="0" w:space="0" w:color="auto"/>
        <w:left w:val="none" w:sz="0" w:space="0" w:color="auto"/>
        <w:bottom w:val="none" w:sz="0" w:space="0" w:color="auto"/>
        <w:right w:val="none" w:sz="0" w:space="0" w:color="auto"/>
      </w:divBdr>
    </w:div>
    <w:div w:id="337778416">
      <w:bodyDiv w:val="1"/>
      <w:marLeft w:val="0"/>
      <w:marRight w:val="0"/>
      <w:marTop w:val="0"/>
      <w:marBottom w:val="0"/>
      <w:divBdr>
        <w:top w:val="none" w:sz="0" w:space="0" w:color="auto"/>
        <w:left w:val="none" w:sz="0" w:space="0" w:color="auto"/>
        <w:bottom w:val="none" w:sz="0" w:space="0" w:color="auto"/>
        <w:right w:val="none" w:sz="0" w:space="0" w:color="auto"/>
      </w:divBdr>
    </w:div>
    <w:div w:id="853762969">
      <w:bodyDiv w:val="1"/>
      <w:marLeft w:val="0"/>
      <w:marRight w:val="0"/>
      <w:marTop w:val="0"/>
      <w:marBottom w:val="0"/>
      <w:divBdr>
        <w:top w:val="none" w:sz="0" w:space="0" w:color="auto"/>
        <w:left w:val="none" w:sz="0" w:space="0" w:color="auto"/>
        <w:bottom w:val="none" w:sz="0" w:space="0" w:color="auto"/>
        <w:right w:val="none" w:sz="0" w:space="0" w:color="auto"/>
      </w:divBdr>
    </w:div>
    <w:div w:id="1373116403">
      <w:bodyDiv w:val="1"/>
      <w:marLeft w:val="0"/>
      <w:marRight w:val="0"/>
      <w:marTop w:val="0"/>
      <w:marBottom w:val="0"/>
      <w:divBdr>
        <w:top w:val="none" w:sz="0" w:space="0" w:color="auto"/>
        <w:left w:val="none" w:sz="0" w:space="0" w:color="auto"/>
        <w:bottom w:val="none" w:sz="0" w:space="0" w:color="auto"/>
        <w:right w:val="none" w:sz="0" w:space="0" w:color="auto"/>
      </w:divBdr>
    </w:div>
    <w:div w:id="14086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Rapport.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EEC4-1EA6-4488-BA22-F417BCCAF7CE}">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RijksRapport</Template>
  <TotalTime>67</TotalTime>
  <Pages>18</Pages>
  <Words>4338</Words>
  <Characters>28067</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Ketelaars, J. (Joris)</dc:creator>
  <cp:lastModifiedBy>Lalbahadoersing, ir. drs. V. PDEng (Vinay)</cp:lastModifiedBy>
  <cp:revision>6</cp:revision>
  <cp:lastPrinted>2025-05-13T10:18:00Z</cp:lastPrinted>
  <dcterms:created xsi:type="dcterms:W3CDTF">2025-06-20T07:19:00Z</dcterms:created>
  <dcterms:modified xsi:type="dcterms:W3CDTF">2025-06-25T08:33:00Z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otheekVersie">
    <vt:lpwstr>2.1</vt:lpwstr>
  </property>
  <property fmtid="{D5CDD505-2E9C-101B-9397-08002B2CF9AE}" pid="5" name="ClassificationContentMarkingFooterShapeIds">
    <vt:lpwstr>2,6,7,8,9,a</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