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A8E53" w14:textId="5ED6E219" w:rsidR="003E770A" w:rsidRDefault="003E770A" w:rsidP="004A1838">
      <w:pPr>
        <w:spacing w:line="360" w:lineRule="auto"/>
        <w:rPr>
          <w:rFonts w:ascii="Verdana" w:hAnsi="Verdana"/>
          <w:b/>
          <w:bCs/>
          <w:sz w:val="18"/>
          <w:szCs w:val="18"/>
        </w:rPr>
      </w:pPr>
      <w:bookmarkStart w:id="0" w:name="_Hlk79592762"/>
      <w:r w:rsidRPr="00460A10">
        <w:rPr>
          <w:rFonts w:ascii="RijksoverheidSansHeadingTT" w:hAnsi="RijksoverheidSansHeadingTT"/>
          <w:i/>
          <w:iCs/>
          <w:noProof/>
          <w:color w:val="007BC7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74ACB23E" wp14:editId="28129D64">
            <wp:simplePos x="0" y="0"/>
            <wp:positionH relativeFrom="column">
              <wp:posOffset>2705100</wp:posOffset>
            </wp:positionH>
            <wp:positionV relativeFrom="paragraph">
              <wp:posOffset>-904875</wp:posOffset>
            </wp:positionV>
            <wp:extent cx="2038242" cy="1181100"/>
            <wp:effectExtent l="0" t="0" r="635" b="0"/>
            <wp:wrapNone/>
            <wp:docPr id="1007361513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61513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242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F2EA0" w14:textId="77777777" w:rsidR="003E770A" w:rsidRDefault="003E770A" w:rsidP="004A1838">
      <w:pPr>
        <w:spacing w:line="360" w:lineRule="auto"/>
        <w:rPr>
          <w:rFonts w:ascii="Verdana" w:hAnsi="Verdana"/>
          <w:b/>
          <w:bCs/>
          <w:sz w:val="18"/>
          <w:szCs w:val="18"/>
        </w:rPr>
      </w:pPr>
    </w:p>
    <w:p w14:paraId="3407A0B9" w14:textId="216D0384" w:rsidR="003E770A" w:rsidRPr="003E770A" w:rsidRDefault="003E770A" w:rsidP="005D036A">
      <w:pPr>
        <w:pStyle w:val="Titel"/>
        <w:spacing w:before="480" w:after="240" w:line="400" w:lineRule="exact"/>
        <w:rPr>
          <w:rFonts w:ascii="RijksoverheidSansHeadingTT" w:hAnsi="RijksoverheidSansHeadingTT"/>
          <w:b/>
          <w:bCs/>
          <w:color w:val="007BC7"/>
          <w:sz w:val="40"/>
          <w:szCs w:val="40"/>
        </w:rPr>
      </w:pPr>
      <w:bookmarkStart w:id="1" w:name="_Hlk84942733"/>
      <w:r w:rsidRPr="003E770A">
        <w:rPr>
          <w:rFonts w:ascii="RijksoverheidSansHeadingTT" w:hAnsi="RijksoverheidSansHeadingTT"/>
          <w:b/>
          <w:bCs/>
          <w:color w:val="007BC7"/>
          <w:sz w:val="40"/>
          <w:szCs w:val="40"/>
        </w:rPr>
        <w:t xml:space="preserve">Protocol </w:t>
      </w:r>
      <w:bookmarkEnd w:id="1"/>
      <w:r w:rsidRPr="003E770A">
        <w:rPr>
          <w:rFonts w:ascii="RijksoverheidSansHeadingTT" w:hAnsi="RijksoverheidSansHeadingTT"/>
          <w:b/>
          <w:bCs/>
          <w:color w:val="007BC7"/>
          <w:sz w:val="40"/>
          <w:szCs w:val="40"/>
        </w:rPr>
        <w:t>Indirecte kostencompensatie ETS (IKC-ETS)</w:t>
      </w:r>
    </w:p>
    <w:p w14:paraId="2BD22F98" w14:textId="045CF138" w:rsidR="009E03A7" w:rsidRDefault="00806EE8" w:rsidP="009E03A7">
      <w:pPr>
        <w:spacing w:after="240" w:line="240" w:lineRule="exac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Protocol </w:t>
      </w:r>
      <w:r w:rsidR="00B57F95">
        <w:rPr>
          <w:rFonts w:ascii="Verdana" w:hAnsi="Verdana"/>
          <w:b/>
          <w:bCs/>
          <w:sz w:val="18"/>
          <w:szCs w:val="18"/>
        </w:rPr>
        <w:t>voor de accountant voor</w:t>
      </w:r>
      <w:r w:rsidR="00666328" w:rsidRPr="00D37909">
        <w:rPr>
          <w:rFonts w:ascii="Verdana" w:hAnsi="Verdana"/>
          <w:b/>
          <w:bCs/>
          <w:sz w:val="18"/>
          <w:szCs w:val="18"/>
        </w:rPr>
        <w:t xml:space="preserve"> overeengekomen specifieke werkzaamheden</w:t>
      </w:r>
      <w:r w:rsidR="00666328" w:rsidRPr="00B41D9C">
        <w:rPr>
          <w:rFonts w:ascii="Verdana" w:hAnsi="Verdana"/>
          <w:b/>
          <w:bCs/>
          <w:sz w:val="18"/>
          <w:szCs w:val="18"/>
        </w:rPr>
        <w:t xml:space="preserve"> </w:t>
      </w:r>
      <w:r w:rsidR="0052424E">
        <w:rPr>
          <w:rFonts w:ascii="Verdana" w:hAnsi="Verdana"/>
          <w:b/>
          <w:bCs/>
          <w:sz w:val="18"/>
          <w:szCs w:val="18"/>
        </w:rPr>
        <w:t xml:space="preserve">voor </w:t>
      </w:r>
      <w:r w:rsidR="00B57F95">
        <w:rPr>
          <w:rFonts w:ascii="Verdana" w:hAnsi="Verdana"/>
          <w:b/>
          <w:bCs/>
          <w:sz w:val="18"/>
          <w:szCs w:val="18"/>
        </w:rPr>
        <w:t xml:space="preserve">een </w:t>
      </w:r>
      <w:r w:rsidR="0052424E" w:rsidRPr="004F6600">
        <w:rPr>
          <w:rFonts w:ascii="Verdana" w:hAnsi="Verdana"/>
          <w:b/>
          <w:bCs/>
          <w:sz w:val="18"/>
          <w:szCs w:val="18"/>
        </w:rPr>
        <w:t xml:space="preserve">aanvraag </w:t>
      </w:r>
      <w:r w:rsidR="00C54657">
        <w:rPr>
          <w:rFonts w:ascii="Verdana" w:hAnsi="Verdana"/>
          <w:b/>
          <w:bCs/>
          <w:sz w:val="18"/>
          <w:szCs w:val="18"/>
        </w:rPr>
        <w:t xml:space="preserve">om </w:t>
      </w:r>
      <w:r w:rsidR="0052424E" w:rsidRPr="004F6600">
        <w:rPr>
          <w:rFonts w:ascii="Verdana" w:hAnsi="Verdana"/>
          <w:b/>
          <w:bCs/>
          <w:sz w:val="18"/>
          <w:szCs w:val="18"/>
        </w:rPr>
        <w:t>subsidie</w:t>
      </w:r>
      <w:r w:rsidR="0052424E">
        <w:rPr>
          <w:rFonts w:ascii="Verdana" w:hAnsi="Verdana"/>
          <w:b/>
          <w:bCs/>
          <w:sz w:val="18"/>
          <w:szCs w:val="18"/>
        </w:rPr>
        <w:t xml:space="preserve"> </w:t>
      </w:r>
      <w:r w:rsidR="00200E2E">
        <w:rPr>
          <w:rFonts w:ascii="Verdana" w:hAnsi="Verdana"/>
          <w:b/>
          <w:bCs/>
          <w:sz w:val="18"/>
          <w:szCs w:val="18"/>
        </w:rPr>
        <w:t xml:space="preserve">van </w:t>
      </w:r>
      <w:r w:rsidR="00B57F95">
        <w:rPr>
          <w:rFonts w:ascii="Verdana" w:hAnsi="Verdana"/>
          <w:b/>
          <w:bCs/>
          <w:sz w:val="18"/>
          <w:szCs w:val="18"/>
        </w:rPr>
        <w:t>EUR 125.000 of meer</w:t>
      </w:r>
      <w:r w:rsidR="00200E2E">
        <w:rPr>
          <w:rFonts w:ascii="Verdana" w:hAnsi="Verdana"/>
          <w:b/>
          <w:bCs/>
          <w:sz w:val="18"/>
          <w:szCs w:val="18"/>
        </w:rPr>
        <w:t xml:space="preserve"> </w:t>
      </w:r>
      <w:r w:rsidR="004A2DDC">
        <w:rPr>
          <w:rFonts w:ascii="Verdana" w:hAnsi="Verdana"/>
          <w:b/>
          <w:bCs/>
          <w:sz w:val="18"/>
          <w:szCs w:val="18"/>
        </w:rPr>
        <w:t>voor</w:t>
      </w:r>
      <w:r w:rsidR="00F33EE6">
        <w:rPr>
          <w:rFonts w:ascii="Verdana" w:hAnsi="Verdana"/>
          <w:b/>
          <w:bCs/>
          <w:sz w:val="18"/>
          <w:szCs w:val="18"/>
        </w:rPr>
        <w:t xml:space="preserve"> </w:t>
      </w:r>
      <w:r w:rsidR="000B2C67">
        <w:rPr>
          <w:rFonts w:ascii="Verdana" w:hAnsi="Verdana"/>
          <w:b/>
          <w:bCs/>
          <w:sz w:val="18"/>
          <w:szCs w:val="18"/>
        </w:rPr>
        <w:t>j</w:t>
      </w:r>
      <w:r w:rsidR="00F33EE6">
        <w:rPr>
          <w:rFonts w:ascii="Verdana" w:hAnsi="Verdana"/>
          <w:b/>
          <w:bCs/>
          <w:sz w:val="18"/>
          <w:szCs w:val="18"/>
        </w:rPr>
        <w:t xml:space="preserve">aar </w:t>
      </w:r>
      <w:r w:rsidR="0018392A">
        <w:rPr>
          <w:rFonts w:ascii="Verdana" w:hAnsi="Verdana"/>
          <w:b/>
          <w:bCs/>
          <w:sz w:val="18"/>
          <w:szCs w:val="18"/>
        </w:rPr>
        <w:t>202</w:t>
      </w:r>
      <w:r w:rsidR="00D22B47">
        <w:rPr>
          <w:rFonts w:ascii="Verdana" w:hAnsi="Verdana"/>
          <w:b/>
          <w:bCs/>
          <w:sz w:val="18"/>
          <w:szCs w:val="18"/>
        </w:rPr>
        <w:t>4</w:t>
      </w:r>
      <w:r w:rsidR="0018392A">
        <w:rPr>
          <w:rFonts w:ascii="Verdana" w:hAnsi="Verdana"/>
          <w:b/>
          <w:bCs/>
          <w:sz w:val="18"/>
          <w:szCs w:val="18"/>
        </w:rPr>
        <w:t xml:space="preserve"> </w:t>
      </w:r>
      <w:r w:rsidR="0052424E" w:rsidRPr="00337DDC">
        <w:rPr>
          <w:rFonts w:ascii="Verdana" w:hAnsi="Verdana"/>
          <w:b/>
          <w:bCs/>
          <w:sz w:val="18"/>
          <w:szCs w:val="18"/>
        </w:rPr>
        <w:t xml:space="preserve">in </w:t>
      </w:r>
      <w:r w:rsidR="00FE0BB7">
        <w:rPr>
          <w:rFonts w:ascii="Verdana" w:hAnsi="Verdana"/>
          <w:b/>
          <w:bCs/>
          <w:sz w:val="18"/>
          <w:szCs w:val="18"/>
        </w:rPr>
        <w:t>verband met</w:t>
      </w:r>
      <w:r w:rsidR="0052424E" w:rsidRPr="00337DDC">
        <w:rPr>
          <w:rFonts w:ascii="Verdana" w:hAnsi="Verdana"/>
          <w:b/>
          <w:bCs/>
          <w:sz w:val="18"/>
          <w:szCs w:val="18"/>
        </w:rPr>
        <w:t xml:space="preserve"> </w:t>
      </w:r>
      <w:r w:rsidR="0052424E" w:rsidRPr="00BD24CE">
        <w:rPr>
          <w:rFonts w:ascii="Verdana" w:hAnsi="Verdana"/>
          <w:b/>
          <w:bCs/>
          <w:sz w:val="18"/>
          <w:szCs w:val="18"/>
        </w:rPr>
        <w:t xml:space="preserve">de </w:t>
      </w:r>
      <w:r w:rsidR="0058182D">
        <w:rPr>
          <w:rFonts w:ascii="Verdana" w:hAnsi="Verdana"/>
          <w:b/>
          <w:bCs/>
          <w:sz w:val="18"/>
          <w:szCs w:val="18"/>
        </w:rPr>
        <w:t>s</w:t>
      </w:r>
      <w:r w:rsidR="0058182D" w:rsidRPr="0058182D">
        <w:rPr>
          <w:rFonts w:ascii="Verdana" w:hAnsi="Verdana"/>
          <w:b/>
          <w:bCs/>
          <w:sz w:val="18"/>
          <w:szCs w:val="18"/>
        </w:rPr>
        <w:t>ubsidieregeling Indirecte kostencompensatie ETS (IKC-ETS)</w:t>
      </w:r>
      <w:r w:rsidR="00B57F95">
        <w:rPr>
          <w:rFonts w:ascii="Verdana" w:hAnsi="Verdana"/>
          <w:b/>
          <w:bCs/>
          <w:sz w:val="18"/>
          <w:szCs w:val="18"/>
        </w:rPr>
        <w:t>.</w:t>
      </w:r>
      <w:r w:rsidR="0058182D">
        <w:rPr>
          <w:rFonts w:ascii="Verdana" w:hAnsi="Verdana"/>
          <w:b/>
          <w:bCs/>
          <w:sz w:val="18"/>
          <w:szCs w:val="18"/>
        </w:rPr>
        <w:t xml:space="preserve"> </w:t>
      </w:r>
    </w:p>
    <w:bookmarkEnd w:id="0"/>
    <w:p w14:paraId="789B2D52" w14:textId="051F3213" w:rsidR="00666328" w:rsidRPr="009E03A7" w:rsidRDefault="00666328" w:rsidP="009E03A7">
      <w:pPr>
        <w:pStyle w:val="Kop1"/>
      </w:pPr>
      <w:proofErr w:type="spellStart"/>
      <w:r w:rsidRPr="009E03A7">
        <w:t>Uitgangspunten</w:t>
      </w:r>
      <w:proofErr w:type="spellEnd"/>
    </w:p>
    <w:p w14:paraId="063F9EF1" w14:textId="65D8A1BD" w:rsidR="00666328" w:rsidRPr="00CD0481" w:rsidRDefault="00666328" w:rsidP="00CD0481">
      <w:pPr>
        <w:pStyle w:val="Kop2"/>
      </w:pPr>
      <w:r w:rsidRPr="00CD0481">
        <w:t>Doelstelling</w:t>
      </w:r>
    </w:p>
    <w:p w14:paraId="7D6B8D92" w14:textId="024929DA" w:rsidR="00666328" w:rsidRDefault="00666328" w:rsidP="00CD0481">
      <w:pPr>
        <w:autoSpaceDE w:val="0"/>
        <w:autoSpaceDN w:val="0"/>
        <w:adjustRightInd w:val="0"/>
        <w:spacing w:line="240" w:lineRule="exact"/>
        <w:rPr>
          <w:rFonts w:ascii="Verdana" w:hAnsi="Verdana"/>
          <w:sz w:val="18"/>
          <w:szCs w:val="18"/>
        </w:rPr>
      </w:pPr>
      <w:r w:rsidRPr="00B41D9C">
        <w:rPr>
          <w:rFonts w:ascii="Verdana" w:hAnsi="Verdana"/>
          <w:sz w:val="18"/>
          <w:szCs w:val="18"/>
        </w:rPr>
        <w:t>Dit protocol ge</w:t>
      </w:r>
      <w:r w:rsidR="007F286F">
        <w:rPr>
          <w:rFonts w:ascii="Verdana" w:hAnsi="Verdana"/>
          <w:sz w:val="18"/>
          <w:szCs w:val="18"/>
        </w:rPr>
        <w:t>eft</w:t>
      </w:r>
      <w:r w:rsidR="00EB6C0C">
        <w:rPr>
          <w:rFonts w:ascii="Verdana" w:hAnsi="Verdana"/>
          <w:sz w:val="18"/>
          <w:szCs w:val="18"/>
        </w:rPr>
        <w:t xml:space="preserve"> de accoun</w:t>
      </w:r>
      <w:r w:rsidR="00AC434D">
        <w:rPr>
          <w:rFonts w:ascii="Verdana" w:hAnsi="Verdana"/>
          <w:sz w:val="18"/>
          <w:szCs w:val="18"/>
        </w:rPr>
        <w:t>t</w:t>
      </w:r>
      <w:r w:rsidR="00EB6C0C">
        <w:rPr>
          <w:rFonts w:ascii="Verdana" w:hAnsi="Verdana"/>
          <w:sz w:val="18"/>
          <w:szCs w:val="18"/>
        </w:rPr>
        <w:t xml:space="preserve">ant </w:t>
      </w:r>
      <w:r w:rsidRPr="00B41D9C">
        <w:rPr>
          <w:rFonts w:ascii="Verdana" w:hAnsi="Verdana"/>
          <w:sz w:val="18"/>
          <w:szCs w:val="18"/>
        </w:rPr>
        <w:t xml:space="preserve">aanwijzingen </w:t>
      </w:r>
      <w:r w:rsidRPr="000A1F34">
        <w:rPr>
          <w:rFonts w:ascii="Verdana" w:hAnsi="Verdana"/>
          <w:sz w:val="18"/>
          <w:szCs w:val="18"/>
        </w:rPr>
        <w:t xml:space="preserve">over de reikwijdte en de diepgang van </w:t>
      </w:r>
      <w:r w:rsidR="00EB6C0C">
        <w:rPr>
          <w:rFonts w:ascii="Verdana" w:hAnsi="Verdana"/>
          <w:sz w:val="18"/>
          <w:szCs w:val="18"/>
        </w:rPr>
        <w:t>zijn</w:t>
      </w:r>
      <w:r w:rsidRPr="000A1F34">
        <w:rPr>
          <w:rFonts w:ascii="Verdana" w:hAnsi="Verdana"/>
          <w:sz w:val="18"/>
          <w:szCs w:val="18"/>
        </w:rPr>
        <w:t xml:space="preserve"> accountantswerkzaamheden </w:t>
      </w:r>
      <w:r w:rsidR="007F286F">
        <w:rPr>
          <w:rFonts w:ascii="Verdana" w:hAnsi="Verdana"/>
          <w:sz w:val="18"/>
          <w:szCs w:val="18"/>
        </w:rPr>
        <w:t xml:space="preserve">voor de in te dienen gegevens van een </w:t>
      </w:r>
      <w:r w:rsidRPr="000A1F34">
        <w:rPr>
          <w:rFonts w:ascii="Verdana" w:hAnsi="Verdana"/>
          <w:sz w:val="18"/>
          <w:szCs w:val="18"/>
        </w:rPr>
        <w:t xml:space="preserve">aanvrager </w:t>
      </w:r>
      <w:r w:rsidR="007F286F">
        <w:rPr>
          <w:rFonts w:ascii="Verdana" w:hAnsi="Verdana"/>
          <w:sz w:val="18"/>
          <w:szCs w:val="18"/>
        </w:rPr>
        <w:t>van IKC-ETS</w:t>
      </w:r>
      <w:r w:rsidR="007F286F" w:rsidRPr="00032094">
        <w:rPr>
          <w:rFonts w:ascii="Verdana" w:hAnsi="Verdana"/>
          <w:sz w:val="18"/>
          <w:szCs w:val="18"/>
        </w:rPr>
        <w:t>-</w:t>
      </w:r>
      <w:r w:rsidR="007F286F">
        <w:rPr>
          <w:rFonts w:ascii="Verdana" w:hAnsi="Verdana"/>
          <w:sz w:val="18"/>
          <w:szCs w:val="18"/>
        </w:rPr>
        <w:t>subsidie</w:t>
      </w:r>
      <w:r w:rsidR="00A52078">
        <w:rPr>
          <w:rFonts w:ascii="Verdana" w:hAnsi="Verdana"/>
          <w:sz w:val="18"/>
          <w:szCs w:val="18"/>
        </w:rPr>
        <w:t>.</w:t>
      </w:r>
      <w:r w:rsidRPr="000A1F34">
        <w:rPr>
          <w:rFonts w:ascii="Verdana" w:hAnsi="Verdana"/>
          <w:sz w:val="18"/>
          <w:szCs w:val="18"/>
        </w:rPr>
        <w:t xml:space="preserve"> </w:t>
      </w:r>
      <w:bookmarkStart w:id="2" w:name="_Hlk53130500"/>
    </w:p>
    <w:p w14:paraId="22232688" w14:textId="77777777" w:rsidR="00666328" w:rsidRDefault="00666328" w:rsidP="00CD0481">
      <w:pPr>
        <w:autoSpaceDE w:val="0"/>
        <w:autoSpaceDN w:val="0"/>
        <w:adjustRightInd w:val="0"/>
        <w:spacing w:line="240" w:lineRule="exact"/>
        <w:rPr>
          <w:rFonts w:ascii="Verdana" w:hAnsi="Verdana"/>
          <w:sz w:val="18"/>
          <w:szCs w:val="18"/>
        </w:rPr>
      </w:pPr>
    </w:p>
    <w:p w14:paraId="3989F910" w14:textId="4245EB07" w:rsidR="00666328" w:rsidRPr="000A1F34" w:rsidRDefault="00C1744B" w:rsidP="00CD0481">
      <w:pPr>
        <w:autoSpaceDE w:val="0"/>
        <w:autoSpaceDN w:val="0"/>
        <w:adjustRightInd w:val="0"/>
        <w:spacing w:line="240" w:lineRule="exac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Het rapport van feitelijke bevindingen vloeit </w:t>
      </w:r>
      <w:r w:rsidR="001A5651">
        <w:rPr>
          <w:rFonts w:ascii="Verdana" w:hAnsi="Verdana"/>
          <w:sz w:val="18"/>
          <w:szCs w:val="18"/>
        </w:rPr>
        <w:t xml:space="preserve">voort </w:t>
      </w:r>
      <w:r>
        <w:rPr>
          <w:rFonts w:ascii="Verdana" w:hAnsi="Verdana"/>
          <w:sz w:val="18"/>
          <w:szCs w:val="18"/>
        </w:rPr>
        <w:t>uit het verrichten van overeengekomen specifieke werkzaamheden</w:t>
      </w:r>
      <w:r w:rsidR="00E3244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vastgelegd in dit protocol</w:t>
      </w:r>
      <w:r w:rsidR="001A5651">
        <w:rPr>
          <w:rFonts w:ascii="Verdana" w:hAnsi="Verdana"/>
          <w:sz w:val="18"/>
          <w:szCs w:val="18"/>
        </w:rPr>
        <w:t xml:space="preserve">. </w:t>
      </w:r>
      <w:r w:rsidR="00D16389">
        <w:rPr>
          <w:rFonts w:ascii="Verdana" w:hAnsi="Verdana"/>
          <w:sz w:val="18"/>
          <w:szCs w:val="18"/>
        </w:rPr>
        <w:t xml:space="preserve">Dit rapport </w:t>
      </w:r>
      <w:r w:rsidR="00666328" w:rsidRPr="000A1F34">
        <w:rPr>
          <w:rFonts w:ascii="Verdana" w:hAnsi="Verdana"/>
          <w:sz w:val="18"/>
          <w:szCs w:val="18"/>
        </w:rPr>
        <w:t xml:space="preserve">wordt gezien als </w:t>
      </w:r>
      <w:r w:rsidR="00666328">
        <w:rPr>
          <w:rFonts w:ascii="Verdana" w:hAnsi="Verdana"/>
          <w:sz w:val="18"/>
          <w:szCs w:val="18"/>
        </w:rPr>
        <w:t>het</w:t>
      </w:r>
      <w:r w:rsidR="00666328" w:rsidRPr="003B35BC">
        <w:rPr>
          <w:rFonts w:ascii="Verdana" w:hAnsi="Verdana"/>
          <w:sz w:val="18"/>
          <w:szCs w:val="18"/>
        </w:rPr>
        <w:t xml:space="preserve"> nader vast te stellen product van een </w:t>
      </w:r>
      <w:r w:rsidR="00666328" w:rsidRPr="00C1744B">
        <w:rPr>
          <w:rFonts w:ascii="Verdana" w:hAnsi="Verdana"/>
          <w:sz w:val="18"/>
          <w:szCs w:val="18"/>
        </w:rPr>
        <w:t xml:space="preserve">registeraccountant of </w:t>
      </w:r>
      <w:proofErr w:type="spellStart"/>
      <w:r w:rsidR="00666328" w:rsidRPr="00C1744B">
        <w:rPr>
          <w:rFonts w:ascii="Verdana" w:hAnsi="Verdana"/>
          <w:sz w:val="18"/>
          <w:szCs w:val="18"/>
        </w:rPr>
        <w:t>accountant-administratieconsulent</w:t>
      </w:r>
      <w:proofErr w:type="spellEnd"/>
      <w:r w:rsidR="001A5651">
        <w:rPr>
          <w:rStyle w:val="Voetnootmarkering"/>
          <w:rFonts w:ascii="Verdana" w:hAnsi="Verdana"/>
          <w:sz w:val="18"/>
          <w:szCs w:val="18"/>
        </w:rPr>
        <w:footnoteReference w:id="1"/>
      </w:r>
      <w:bookmarkEnd w:id="2"/>
      <w:r w:rsidR="00745A05">
        <w:rPr>
          <w:rFonts w:ascii="Verdana" w:hAnsi="Verdana"/>
          <w:sz w:val="18"/>
          <w:szCs w:val="18"/>
        </w:rPr>
        <w:t>.</w:t>
      </w:r>
    </w:p>
    <w:p w14:paraId="7D24A37D" w14:textId="3A379C69" w:rsidR="00666328" w:rsidRDefault="00666328" w:rsidP="00666328">
      <w:pPr>
        <w:spacing w:line="360" w:lineRule="auto"/>
        <w:rPr>
          <w:rFonts w:ascii="Verdana" w:eastAsia="Verdana" w:hAnsi="Verdana" w:cs="Verdana"/>
          <w:sz w:val="18"/>
          <w:szCs w:val="18"/>
        </w:rPr>
      </w:pPr>
    </w:p>
    <w:p w14:paraId="01A0F9F6" w14:textId="77777777" w:rsidR="00666328" w:rsidRPr="00D37909" w:rsidRDefault="00666328" w:rsidP="00CD0481">
      <w:pPr>
        <w:pStyle w:val="Kop2"/>
      </w:pPr>
      <w:r w:rsidRPr="00D37909">
        <w:t>Definities</w:t>
      </w:r>
    </w:p>
    <w:p w14:paraId="170AAFA0" w14:textId="54E7CFBB" w:rsidR="001A1AB2" w:rsidRPr="00032094" w:rsidRDefault="001A1AB2" w:rsidP="005468E8">
      <w:pPr>
        <w:pStyle w:val="Lijstaline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ind w:left="567" w:hanging="567"/>
        <w:rPr>
          <w:rFonts w:ascii="Verdana" w:hAnsi="Verdana"/>
          <w:sz w:val="18"/>
          <w:szCs w:val="18"/>
        </w:rPr>
      </w:pPr>
      <w:r w:rsidRPr="00032094">
        <w:rPr>
          <w:rFonts w:ascii="Verdana" w:hAnsi="Verdana"/>
          <w:i/>
          <w:iCs/>
          <w:sz w:val="18"/>
          <w:szCs w:val="18"/>
        </w:rPr>
        <w:t>Accountant</w:t>
      </w:r>
      <w:r w:rsidRPr="001A1AB2">
        <w:rPr>
          <w:rFonts w:ascii="Verdana" w:hAnsi="Verdana"/>
          <w:sz w:val="18"/>
          <w:szCs w:val="18"/>
        </w:rPr>
        <w:t xml:space="preserve">: een registeraccountant of </w:t>
      </w:r>
      <w:proofErr w:type="spellStart"/>
      <w:r w:rsidRPr="001A1AB2">
        <w:rPr>
          <w:rFonts w:ascii="Verdana" w:hAnsi="Verdana"/>
          <w:sz w:val="18"/>
          <w:szCs w:val="18"/>
        </w:rPr>
        <w:t>accountant-administratieconsulent</w:t>
      </w:r>
      <w:proofErr w:type="spellEnd"/>
      <w:r w:rsidRPr="001A1AB2">
        <w:rPr>
          <w:rFonts w:ascii="Verdana" w:hAnsi="Verdana"/>
          <w:sz w:val="18"/>
          <w:szCs w:val="18"/>
        </w:rPr>
        <w:t xml:space="preserve"> als bedoeld in artikel 393, eerste lid, van Boek 2 van het Burgerlijk Wetboek;</w:t>
      </w:r>
    </w:p>
    <w:p w14:paraId="15E3930F" w14:textId="0F564B14" w:rsidR="007C618B" w:rsidRPr="005468E8" w:rsidRDefault="007C618B" w:rsidP="005468E8">
      <w:pPr>
        <w:pStyle w:val="Lijstaline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ind w:left="567" w:hanging="567"/>
        <w:rPr>
          <w:rFonts w:ascii="Verdana" w:hAnsi="Verdana"/>
          <w:sz w:val="18"/>
          <w:szCs w:val="18"/>
        </w:rPr>
      </w:pPr>
      <w:r w:rsidRPr="005468E8">
        <w:rPr>
          <w:rFonts w:ascii="Verdana" w:hAnsi="Verdana"/>
          <w:i/>
          <w:iCs/>
          <w:sz w:val="18"/>
          <w:szCs w:val="18"/>
        </w:rPr>
        <w:t>Ondernemer</w:t>
      </w:r>
      <w:r w:rsidR="00666328" w:rsidRPr="005468E8">
        <w:rPr>
          <w:rFonts w:ascii="Verdana" w:hAnsi="Verdana"/>
          <w:sz w:val="18"/>
          <w:szCs w:val="18"/>
        </w:rPr>
        <w:t xml:space="preserve">: </w:t>
      </w:r>
      <w:r w:rsidRPr="005468E8">
        <w:rPr>
          <w:rFonts w:ascii="Verdana" w:hAnsi="Verdana"/>
          <w:sz w:val="18"/>
          <w:szCs w:val="18"/>
        </w:rPr>
        <w:t>een natuurlijk persoon, een rechtspersoon of een vennootschap, die een onderneming in stand houdt, niet zijnde een rechtspersoon die krachtens publiekrecht is ingesteld;</w:t>
      </w:r>
    </w:p>
    <w:p w14:paraId="323E3EB5" w14:textId="5555B6AA" w:rsidR="00666328" w:rsidRPr="005468E8" w:rsidRDefault="00947336" w:rsidP="005468E8">
      <w:pPr>
        <w:pStyle w:val="Lijstaline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ind w:left="567" w:hanging="567"/>
        <w:rPr>
          <w:rFonts w:ascii="Verdana" w:hAnsi="Verdana"/>
          <w:sz w:val="18"/>
          <w:szCs w:val="18"/>
        </w:rPr>
      </w:pPr>
      <w:r w:rsidRPr="005468E8">
        <w:rPr>
          <w:rFonts w:ascii="Verdana" w:hAnsi="Verdana"/>
          <w:i/>
          <w:iCs/>
          <w:sz w:val="18"/>
          <w:szCs w:val="18"/>
        </w:rPr>
        <w:t>Werkelijke output</w:t>
      </w:r>
      <w:r w:rsidRPr="005468E8">
        <w:rPr>
          <w:rFonts w:ascii="Verdana" w:hAnsi="Verdana"/>
          <w:sz w:val="18"/>
          <w:szCs w:val="18"/>
        </w:rPr>
        <w:t>: werkelijke productie van de installatie in jaar t, uitgedrukt in ton per jaar, bepaald ex post in jaar t+1;</w:t>
      </w:r>
    </w:p>
    <w:p w14:paraId="544D817B" w14:textId="7C8B0871" w:rsidR="00947336" w:rsidRPr="005468E8" w:rsidRDefault="00947336" w:rsidP="005468E8">
      <w:pPr>
        <w:pStyle w:val="Lijstaline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ind w:left="567" w:hanging="567"/>
        <w:rPr>
          <w:rFonts w:ascii="Verdana" w:hAnsi="Verdana"/>
          <w:sz w:val="18"/>
          <w:szCs w:val="18"/>
        </w:rPr>
      </w:pPr>
      <w:r w:rsidRPr="005468E8">
        <w:rPr>
          <w:rFonts w:ascii="Verdana" w:hAnsi="Verdana"/>
          <w:i/>
          <w:iCs/>
          <w:sz w:val="18"/>
          <w:szCs w:val="18"/>
        </w:rPr>
        <w:t xml:space="preserve">Werkelijk </w:t>
      </w:r>
      <w:r w:rsidR="00015912" w:rsidRPr="005468E8">
        <w:rPr>
          <w:rFonts w:ascii="Verdana" w:hAnsi="Verdana"/>
          <w:i/>
          <w:iCs/>
          <w:sz w:val="18"/>
          <w:szCs w:val="18"/>
        </w:rPr>
        <w:t>elektriciteitsverbruik</w:t>
      </w:r>
      <w:r w:rsidRPr="005468E8">
        <w:rPr>
          <w:rFonts w:ascii="Verdana" w:hAnsi="Verdana"/>
          <w:sz w:val="18"/>
          <w:szCs w:val="18"/>
        </w:rPr>
        <w:t xml:space="preserve">: werkelijk </w:t>
      </w:r>
      <w:r w:rsidR="00015912" w:rsidRPr="005468E8">
        <w:rPr>
          <w:rFonts w:ascii="Verdana" w:hAnsi="Verdana"/>
          <w:sz w:val="18"/>
          <w:szCs w:val="18"/>
        </w:rPr>
        <w:t>elektriciteitsverbruik</w:t>
      </w:r>
      <w:r w:rsidRPr="005468E8">
        <w:rPr>
          <w:rFonts w:ascii="Verdana" w:hAnsi="Verdana"/>
          <w:sz w:val="18"/>
          <w:szCs w:val="18"/>
        </w:rPr>
        <w:t xml:space="preserve">, uitgedrukt in MWh, </w:t>
      </w:r>
      <w:r w:rsidR="001A1AB2">
        <w:rPr>
          <w:rFonts w:ascii="Verdana" w:hAnsi="Verdana"/>
          <w:sz w:val="18"/>
          <w:szCs w:val="18"/>
        </w:rPr>
        <w:t>van</w:t>
      </w:r>
      <w:r w:rsidRPr="005468E8">
        <w:rPr>
          <w:rFonts w:ascii="Verdana" w:hAnsi="Verdana"/>
          <w:sz w:val="18"/>
          <w:szCs w:val="18"/>
        </w:rPr>
        <w:t xml:space="preserve"> de installatie in jaar t, bepaald ex post in jaar t</w:t>
      </w:r>
      <w:r w:rsidR="002E66D1" w:rsidRPr="005468E8">
        <w:rPr>
          <w:rFonts w:ascii="Verdana" w:hAnsi="Verdana"/>
          <w:sz w:val="18"/>
          <w:szCs w:val="18"/>
        </w:rPr>
        <w:t>+</w:t>
      </w:r>
      <w:r w:rsidRPr="005468E8">
        <w:rPr>
          <w:rFonts w:ascii="Verdana" w:hAnsi="Verdana"/>
          <w:sz w:val="18"/>
          <w:szCs w:val="18"/>
        </w:rPr>
        <w:t>1.</w:t>
      </w:r>
    </w:p>
    <w:p w14:paraId="720E4968" w14:textId="77777777" w:rsidR="00666328" w:rsidRPr="005D036A" w:rsidRDefault="00666328" w:rsidP="005D03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Verdana" w:hAnsi="Verdana"/>
          <w:sz w:val="18"/>
          <w:szCs w:val="18"/>
        </w:rPr>
      </w:pPr>
    </w:p>
    <w:p w14:paraId="72EA322B" w14:textId="77777777" w:rsidR="00666328" w:rsidRPr="00D37909" w:rsidRDefault="00666328" w:rsidP="00CD0481">
      <w:pPr>
        <w:pStyle w:val="Kop2"/>
      </w:pPr>
      <w:r w:rsidRPr="00D37909">
        <w:t>Wet- en regelgeving</w:t>
      </w:r>
    </w:p>
    <w:p w14:paraId="437A37A4" w14:textId="60B031B1" w:rsidR="00666328" w:rsidRPr="00B41D9C" w:rsidRDefault="00B43AD4" w:rsidP="006D04E0">
      <w:pPr>
        <w:spacing w:line="240" w:lineRule="exact"/>
        <w:rPr>
          <w:rFonts w:ascii="Verdana" w:hAnsi="Verdana" w:cs="Times New Roman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B41D9C">
        <w:rPr>
          <w:rFonts w:ascii="Verdana" w:hAnsi="Verdana"/>
          <w:sz w:val="18"/>
          <w:szCs w:val="18"/>
        </w:rPr>
        <w:t xml:space="preserve">e volgende wet- en regelgeving </w:t>
      </w:r>
      <w:r w:rsidR="00666328" w:rsidRPr="00B41D9C">
        <w:rPr>
          <w:rFonts w:ascii="Verdana" w:hAnsi="Verdana"/>
          <w:sz w:val="18"/>
          <w:szCs w:val="18"/>
        </w:rPr>
        <w:t>is van toepassing</w:t>
      </w:r>
      <w:r>
        <w:rPr>
          <w:rFonts w:ascii="Verdana" w:hAnsi="Verdana"/>
          <w:sz w:val="18"/>
          <w:szCs w:val="18"/>
        </w:rPr>
        <w:t xml:space="preserve"> voor de accountantswerkzaamheden</w:t>
      </w:r>
      <w:r w:rsidR="00666328" w:rsidRPr="00B41D9C">
        <w:rPr>
          <w:rFonts w:ascii="Verdana" w:hAnsi="Verdana"/>
          <w:sz w:val="18"/>
          <w:szCs w:val="18"/>
        </w:rPr>
        <w:t>:</w:t>
      </w:r>
    </w:p>
    <w:p w14:paraId="42B55DDA" w14:textId="77777777" w:rsidR="00666328" w:rsidRPr="00B41D9C" w:rsidRDefault="00666328" w:rsidP="006D04E0">
      <w:pPr>
        <w:spacing w:line="240" w:lineRule="exact"/>
        <w:rPr>
          <w:rFonts w:ascii="Verdana" w:eastAsia="Verdana" w:hAnsi="Verdana" w:cs="Verdana"/>
          <w:sz w:val="18"/>
          <w:szCs w:val="18"/>
        </w:rPr>
      </w:pPr>
    </w:p>
    <w:p w14:paraId="42DE54C7" w14:textId="634534A5" w:rsidR="00666328" w:rsidRPr="005468E8" w:rsidRDefault="00666328" w:rsidP="00D41E56">
      <w:pPr>
        <w:pStyle w:val="Lijstaline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ind w:left="567" w:hanging="567"/>
        <w:rPr>
          <w:rFonts w:ascii="Verdana" w:hAnsi="Verdana"/>
          <w:sz w:val="18"/>
          <w:szCs w:val="18"/>
        </w:rPr>
      </w:pPr>
      <w:r w:rsidRPr="00D41E56">
        <w:rPr>
          <w:rFonts w:ascii="Verdana" w:hAnsi="Verdana"/>
          <w:sz w:val="18"/>
          <w:szCs w:val="18"/>
        </w:rPr>
        <w:t xml:space="preserve">De voorwaarden en verplichtingen </w:t>
      </w:r>
      <w:r w:rsidR="004F6DC7">
        <w:rPr>
          <w:rFonts w:ascii="Verdana" w:hAnsi="Verdana"/>
          <w:sz w:val="18"/>
          <w:szCs w:val="18"/>
        </w:rPr>
        <w:t>van</w:t>
      </w:r>
      <w:r w:rsidRPr="00D41E56">
        <w:rPr>
          <w:rFonts w:ascii="Verdana" w:hAnsi="Verdana"/>
          <w:sz w:val="18"/>
          <w:szCs w:val="18"/>
        </w:rPr>
        <w:t xml:space="preserve"> de</w:t>
      </w:r>
      <w:r w:rsidR="000B2C67" w:rsidRPr="00D41E56">
        <w:rPr>
          <w:rFonts w:ascii="Verdana" w:hAnsi="Verdana"/>
          <w:sz w:val="18"/>
          <w:szCs w:val="18"/>
        </w:rPr>
        <w:t xml:space="preserve"> </w:t>
      </w:r>
      <w:r w:rsidR="0058182D" w:rsidRPr="00D41E56">
        <w:rPr>
          <w:rFonts w:ascii="Verdana" w:hAnsi="Verdana"/>
          <w:sz w:val="18"/>
          <w:szCs w:val="18"/>
        </w:rPr>
        <w:t>subsidieregeling Indirecte kostencompensatie ETS (IKC-ETS)</w:t>
      </w:r>
      <w:r w:rsidR="0058182D" w:rsidRPr="00D41E56">
        <w:rPr>
          <w:rFonts w:ascii="Verdana" w:hAnsi="Verdana"/>
          <w:b/>
          <w:bCs/>
          <w:sz w:val="18"/>
          <w:szCs w:val="18"/>
        </w:rPr>
        <w:t xml:space="preserve"> </w:t>
      </w:r>
      <w:r w:rsidRPr="00D41E56">
        <w:rPr>
          <w:rFonts w:ascii="Verdana" w:hAnsi="Verdana"/>
          <w:sz w:val="18"/>
          <w:szCs w:val="18"/>
        </w:rPr>
        <w:t>(verder: regeling)</w:t>
      </w:r>
      <w:r w:rsidR="002268E2">
        <w:rPr>
          <w:rFonts w:ascii="Verdana" w:hAnsi="Verdana"/>
          <w:sz w:val="18"/>
          <w:szCs w:val="18"/>
        </w:rPr>
        <w:t>;</w:t>
      </w:r>
      <w:r w:rsidRPr="00D41E56">
        <w:rPr>
          <w:rFonts w:ascii="Verdana" w:hAnsi="Verdana"/>
          <w:sz w:val="18"/>
          <w:szCs w:val="18"/>
        </w:rPr>
        <w:t xml:space="preserve"> </w:t>
      </w:r>
    </w:p>
    <w:p w14:paraId="3D4930ED" w14:textId="1269E46A" w:rsidR="00C1744B" w:rsidRPr="00D5102A" w:rsidRDefault="00C1744B" w:rsidP="00D41E56">
      <w:pPr>
        <w:pStyle w:val="Lijstaline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ind w:left="567" w:hanging="567"/>
        <w:rPr>
          <w:rFonts w:ascii="Verdana" w:hAnsi="Verdana"/>
          <w:sz w:val="18"/>
          <w:szCs w:val="18"/>
        </w:rPr>
      </w:pPr>
      <w:r w:rsidRPr="00D5102A">
        <w:rPr>
          <w:rFonts w:ascii="Verdana" w:hAnsi="Verdana"/>
          <w:sz w:val="18"/>
          <w:szCs w:val="18"/>
        </w:rPr>
        <w:t>Standaard 4400</w:t>
      </w:r>
      <w:r w:rsidR="00D41E56" w:rsidRPr="00D5102A">
        <w:rPr>
          <w:rFonts w:ascii="Verdana" w:hAnsi="Verdana"/>
          <w:sz w:val="18"/>
          <w:szCs w:val="18"/>
        </w:rPr>
        <w:t xml:space="preserve"> </w:t>
      </w:r>
      <w:r w:rsidR="0081797B">
        <w:rPr>
          <w:rFonts w:ascii="Verdana" w:hAnsi="Verdana"/>
          <w:sz w:val="18"/>
          <w:szCs w:val="18"/>
        </w:rPr>
        <w:t>(</w:t>
      </w:r>
      <w:r w:rsidR="00D41E56" w:rsidRPr="00D5102A">
        <w:rPr>
          <w:rFonts w:ascii="Verdana" w:hAnsi="Verdana"/>
          <w:sz w:val="18"/>
          <w:szCs w:val="18"/>
        </w:rPr>
        <w:t>‘Opdrachten tot het verrichten van overeengekomen specifieke werkzaamheden’</w:t>
      </w:r>
      <w:r w:rsidR="00350667">
        <w:rPr>
          <w:rFonts w:ascii="Verdana" w:hAnsi="Verdana"/>
          <w:sz w:val="18"/>
          <w:szCs w:val="18"/>
        </w:rPr>
        <w:t>)</w:t>
      </w:r>
      <w:r w:rsidRPr="00D5102A">
        <w:rPr>
          <w:rFonts w:ascii="Verdana" w:hAnsi="Verdana"/>
          <w:sz w:val="18"/>
          <w:szCs w:val="18"/>
        </w:rPr>
        <w:t>.</w:t>
      </w:r>
    </w:p>
    <w:p w14:paraId="01766115" w14:textId="77777777" w:rsidR="006D04E0" w:rsidRPr="006D04E0" w:rsidRDefault="006D04E0" w:rsidP="006D04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rPr>
          <w:rFonts w:ascii="Verdana" w:hAnsi="Verdana"/>
          <w:sz w:val="18"/>
          <w:szCs w:val="18"/>
        </w:rPr>
      </w:pPr>
    </w:p>
    <w:p w14:paraId="37BAFC07" w14:textId="1342BA4D" w:rsidR="00666328" w:rsidRPr="00D37909" w:rsidRDefault="00BE64DD" w:rsidP="00CD0481">
      <w:pPr>
        <w:pStyle w:val="Kop2"/>
      </w:pPr>
      <w:r>
        <w:t>Reikwijdte onderzoek</w:t>
      </w:r>
    </w:p>
    <w:p w14:paraId="4D8A54EA" w14:textId="23E21CCC" w:rsidR="00666328" w:rsidRPr="00D5102A" w:rsidRDefault="00666328" w:rsidP="00D5102A">
      <w:pPr>
        <w:pStyle w:val="Lijstalinea"/>
        <w:numPr>
          <w:ilvl w:val="0"/>
          <w:numId w:val="27"/>
        </w:numPr>
        <w:spacing w:line="240" w:lineRule="exact"/>
        <w:rPr>
          <w:rFonts w:ascii="Verdana" w:hAnsi="Verdana"/>
          <w:sz w:val="18"/>
          <w:szCs w:val="18"/>
        </w:rPr>
      </w:pPr>
      <w:r w:rsidRPr="001353C9">
        <w:rPr>
          <w:rFonts w:ascii="Verdana" w:hAnsi="Verdana"/>
          <w:sz w:val="18"/>
          <w:szCs w:val="18"/>
        </w:rPr>
        <w:t xml:space="preserve">De accountant voert de </w:t>
      </w:r>
      <w:proofErr w:type="spellStart"/>
      <w:r w:rsidRPr="001353C9">
        <w:rPr>
          <w:rFonts w:ascii="Verdana" w:hAnsi="Verdana"/>
          <w:sz w:val="18"/>
          <w:szCs w:val="18"/>
        </w:rPr>
        <w:t>onderzoek</w:t>
      </w:r>
      <w:r w:rsidR="00032094">
        <w:rPr>
          <w:rFonts w:ascii="Verdana" w:hAnsi="Verdana"/>
          <w:sz w:val="18"/>
          <w:szCs w:val="18"/>
        </w:rPr>
        <w:t>s</w:t>
      </w:r>
      <w:r w:rsidRPr="00D5102A">
        <w:rPr>
          <w:rFonts w:ascii="Verdana" w:hAnsi="Verdana"/>
          <w:sz w:val="18"/>
          <w:szCs w:val="18"/>
        </w:rPr>
        <w:t>werkzaamheden</w:t>
      </w:r>
      <w:proofErr w:type="spellEnd"/>
      <w:r w:rsidRPr="00D5102A">
        <w:rPr>
          <w:rFonts w:ascii="Verdana" w:hAnsi="Verdana"/>
          <w:sz w:val="18"/>
          <w:szCs w:val="18"/>
        </w:rPr>
        <w:t xml:space="preserve"> uit volgens Standaard 4400. </w:t>
      </w:r>
      <w:r w:rsidR="00BE64DD" w:rsidRPr="00D5102A">
        <w:rPr>
          <w:rFonts w:ascii="Verdana" w:hAnsi="Verdana"/>
          <w:sz w:val="18"/>
          <w:szCs w:val="18"/>
        </w:rPr>
        <w:t xml:space="preserve">Het object van onderzoek betreft de aanvraag </w:t>
      </w:r>
      <w:r w:rsidR="00745A05" w:rsidRPr="00D5102A">
        <w:rPr>
          <w:rFonts w:ascii="Verdana" w:hAnsi="Verdana"/>
          <w:sz w:val="18"/>
          <w:szCs w:val="18"/>
        </w:rPr>
        <w:t>tot subsidieverlening.</w:t>
      </w:r>
    </w:p>
    <w:p w14:paraId="4EE88506" w14:textId="77777777" w:rsidR="00666328" w:rsidRPr="00C64A77" w:rsidRDefault="00666328" w:rsidP="006D04E0">
      <w:pPr>
        <w:spacing w:line="240" w:lineRule="exact"/>
        <w:rPr>
          <w:rFonts w:ascii="Verdana" w:hAnsi="Verdana"/>
          <w:sz w:val="18"/>
          <w:szCs w:val="18"/>
        </w:rPr>
      </w:pPr>
    </w:p>
    <w:p w14:paraId="0E430A57" w14:textId="19AA9EDF" w:rsidR="00C64A77" w:rsidRPr="00D5102A" w:rsidRDefault="00B43AD4" w:rsidP="00D5102A">
      <w:pPr>
        <w:pStyle w:val="Lijstalinea"/>
        <w:numPr>
          <w:ilvl w:val="0"/>
          <w:numId w:val="27"/>
        </w:numPr>
        <w:spacing w:line="240" w:lineRule="exact"/>
        <w:rPr>
          <w:rFonts w:ascii="Verdana" w:hAnsi="Verdana"/>
          <w:sz w:val="18"/>
          <w:szCs w:val="18"/>
        </w:rPr>
      </w:pPr>
      <w:r w:rsidRPr="00D5102A">
        <w:rPr>
          <w:rFonts w:ascii="Verdana" w:hAnsi="Verdana"/>
          <w:sz w:val="18"/>
          <w:szCs w:val="18"/>
        </w:rPr>
        <w:t xml:space="preserve">Het bestuur van de aanvragende onderneming </w:t>
      </w:r>
      <w:r w:rsidR="00C64A77" w:rsidRPr="00D5102A">
        <w:rPr>
          <w:rFonts w:ascii="Verdana" w:hAnsi="Verdana"/>
          <w:sz w:val="18"/>
          <w:szCs w:val="18"/>
        </w:rPr>
        <w:t xml:space="preserve">is verantwoordelijk om een aanvraag tot verlening van de subsidie te doen </w:t>
      </w:r>
      <w:r w:rsidR="000D637B">
        <w:rPr>
          <w:rFonts w:ascii="Verdana" w:hAnsi="Verdana"/>
          <w:sz w:val="18"/>
          <w:szCs w:val="18"/>
        </w:rPr>
        <w:t>volgens</w:t>
      </w:r>
      <w:r w:rsidR="00C64A77" w:rsidRPr="00D5102A">
        <w:rPr>
          <w:rFonts w:ascii="Verdana" w:hAnsi="Verdana"/>
          <w:sz w:val="18"/>
          <w:szCs w:val="18"/>
        </w:rPr>
        <w:t xml:space="preserve"> de opgenomen verplichtingen en voorwaarden</w:t>
      </w:r>
      <w:r w:rsidR="000D637B">
        <w:rPr>
          <w:rFonts w:ascii="Verdana" w:hAnsi="Verdana"/>
          <w:sz w:val="18"/>
          <w:szCs w:val="18"/>
        </w:rPr>
        <w:t xml:space="preserve"> van de regeling</w:t>
      </w:r>
      <w:r w:rsidRPr="00D5102A">
        <w:rPr>
          <w:rFonts w:ascii="Verdana" w:hAnsi="Verdana"/>
          <w:sz w:val="18"/>
          <w:szCs w:val="18"/>
        </w:rPr>
        <w:t>.</w:t>
      </w:r>
    </w:p>
    <w:p w14:paraId="17C309DB" w14:textId="77777777" w:rsidR="00C64A77" w:rsidRPr="00C64A77" w:rsidRDefault="00C64A77" w:rsidP="006D04E0">
      <w:pPr>
        <w:spacing w:line="240" w:lineRule="exact"/>
        <w:rPr>
          <w:rFonts w:ascii="Verdana" w:hAnsi="Verdana"/>
          <w:sz w:val="18"/>
          <w:szCs w:val="18"/>
        </w:rPr>
      </w:pPr>
    </w:p>
    <w:p w14:paraId="49442639" w14:textId="5BA30CB9" w:rsidR="00666328" w:rsidRPr="00D5102A" w:rsidRDefault="002B2678" w:rsidP="00D5102A">
      <w:pPr>
        <w:pStyle w:val="Lijstalinea"/>
        <w:numPr>
          <w:ilvl w:val="0"/>
          <w:numId w:val="27"/>
        </w:numPr>
        <w:spacing w:line="240" w:lineRule="exact"/>
        <w:rPr>
          <w:rFonts w:ascii="Verdana" w:hAnsi="Verdana"/>
          <w:sz w:val="18"/>
          <w:szCs w:val="18"/>
        </w:rPr>
      </w:pPr>
      <w:r w:rsidRPr="00D5102A">
        <w:rPr>
          <w:rFonts w:ascii="Verdana" w:hAnsi="Verdana"/>
          <w:sz w:val="18"/>
          <w:szCs w:val="18"/>
        </w:rPr>
        <w:t xml:space="preserve">Is </w:t>
      </w:r>
      <w:r w:rsidR="00666328" w:rsidRPr="00D5102A">
        <w:rPr>
          <w:rFonts w:ascii="Verdana" w:hAnsi="Verdana"/>
          <w:sz w:val="18"/>
          <w:szCs w:val="18"/>
        </w:rPr>
        <w:t xml:space="preserve">er sprake van (een vermoeden van) misbruik, oneigenlijk gebruik en/of fraude, dan </w:t>
      </w:r>
      <w:r w:rsidRPr="00D5102A">
        <w:rPr>
          <w:rFonts w:ascii="Verdana" w:hAnsi="Verdana"/>
          <w:sz w:val="18"/>
          <w:szCs w:val="18"/>
        </w:rPr>
        <w:t xml:space="preserve">onderneemt </w:t>
      </w:r>
      <w:r w:rsidR="00666328" w:rsidRPr="00D5102A">
        <w:rPr>
          <w:rFonts w:ascii="Verdana" w:hAnsi="Verdana"/>
          <w:sz w:val="18"/>
          <w:szCs w:val="18"/>
        </w:rPr>
        <w:t xml:space="preserve">de accountant nadere acties in lijn met de Standaard 4400 en overige wet- en </w:t>
      </w:r>
      <w:r w:rsidR="00666328" w:rsidRPr="00D5102A">
        <w:rPr>
          <w:rFonts w:ascii="Verdana" w:hAnsi="Verdana"/>
          <w:sz w:val="18"/>
          <w:szCs w:val="18"/>
        </w:rPr>
        <w:lastRenderedPageBreak/>
        <w:t xml:space="preserve">regelgeving. Dit betekent dat de accountant </w:t>
      </w:r>
      <w:r w:rsidR="00D61C4A" w:rsidRPr="00D5102A">
        <w:rPr>
          <w:rFonts w:ascii="Verdana" w:hAnsi="Verdana"/>
          <w:sz w:val="18"/>
          <w:szCs w:val="18"/>
        </w:rPr>
        <w:t>dan melding</w:t>
      </w:r>
      <w:r w:rsidR="00666328" w:rsidRPr="00D5102A">
        <w:rPr>
          <w:rFonts w:ascii="Verdana" w:hAnsi="Verdana"/>
          <w:sz w:val="18"/>
          <w:szCs w:val="18"/>
        </w:rPr>
        <w:t xml:space="preserve"> </w:t>
      </w:r>
      <w:r w:rsidR="00D61C4A" w:rsidRPr="00D5102A">
        <w:rPr>
          <w:rFonts w:ascii="Verdana" w:hAnsi="Verdana"/>
          <w:sz w:val="18"/>
          <w:szCs w:val="18"/>
        </w:rPr>
        <w:t xml:space="preserve">maakt </w:t>
      </w:r>
      <w:r w:rsidR="00666328" w:rsidRPr="00D5102A">
        <w:rPr>
          <w:rFonts w:ascii="Verdana" w:hAnsi="Verdana"/>
          <w:sz w:val="18"/>
          <w:szCs w:val="18"/>
        </w:rPr>
        <w:t>bij de bevoegde instantie(s).</w:t>
      </w:r>
    </w:p>
    <w:p w14:paraId="741D4B41" w14:textId="77777777" w:rsidR="00BE64DD" w:rsidRDefault="00BE64DD" w:rsidP="006D04E0">
      <w:pPr>
        <w:spacing w:line="240" w:lineRule="exact"/>
        <w:rPr>
          <w:rFonts w:ascii="Verdana" w:hAnsi="Verdana"/>
          <w:sz w:val="18"/>
          <w:szCs w:val="18"/>
        </w:rPr>
      </w:pPr>
    </w:p>
    <w:p w14:paraId="0CCB2683" w14:textId="751ECC74" w:rsidR="00481A4F" w:rsidRPr="00D5102A" w:rsidRDefault="00BE64DD" w:rsidP="00D5102A">
      <w:pPr>
        <w:pStyle w:val="Lijstalinea"/>
        <w:numPr>
          <w:ilvl w:val="0"/>
          <w:numId w:val="27"/>
        </w:numPr>
        <w:spacing w:line="240" w:lineRule="exact"/>
        <w:rPr>
          <w:rFonts w:ascii="Verdana" w:hAnsi="Verdana"/>
          <w:sz w:val="18"/>
          <w:szCs w:val="18"/>
        </w:rPr>
      </w:pPr>
      <w:r w:rsidRPr="00D5102A">
        <w:rPr>
          <w:rFonts w:ascii="Verdana" w:hAnsi="Verdana"/>
          <w:sz w:val="18"/>
          <w:szCs w:val="18"/>
        </w:rPr>
        <w:t xml:space="preserve">De accountant </w:t>
      </w:r>
      <w:r w:rsidR="005C285C" w:rsidRPr="00D5102A">
        <w:rPr>
          <w:rFonts w:ascii="Verdana" w:hAnsi="Verdana"/>
          <w:sz w:val="18"/>
          <w:szCs w:val="18"/>
        </w:rPr>
        <w:t>leeft het volgende na:</w:t>
      </w:r>
    </w:p>
    <w:p w14:paraId="142E744C" w14:textId="195623F5" w:rsidR="00E6245F" w:rsidRDefault="00E6245F" w:rsidP="00E6245F">
      <w:pPr>
        <w:pStyle w:val="Lijstalinea"/>
        <w:numPr>
          <w:ilvl w:val="1"/>
          <w:numId w:val="28"/>
        </w:numPr>
        <w:spacing w:line="240" w:lineRule="exact"/>
        <w:rPr>
          <w:rFonts w:ascii="Verdana" w:hAnsi="Verdana"/>
          <w:sz w:val="18"/>
          <w:szCs w:val="18"/>
        </w:rPr>
      </w:pPr>
      <w:r w:rsidRPr="00E6245F">
        <w:rPr>
          <w:rFonts w:ascii="Verdana" w:hAnsi="Verdana"/>
          <w:sz w:val="18"/>
          <w:szCs w:val="18"/>
        </w:rPr>
        <w:t>Ver</w:t>
      </w:r>
      <w:r>
        <w:rPr>
          <w:rFonts w:ascii="Verdana" w:hAnsi="Verdana"/>
          <w:sz w:val="18"/>
          <w:szCs w:val="18"/>
        </w:rPr>
        <w:t>ordening gedrags- en beroepsregels</w:t>
      </w:r>
      <w:r w:rsidR="00BB4751">
        <w:rPr>
          <w:rFonts w:ascii="Verdana" w:hAnsi="Verdana"/>
          <w:sz w:val="18"/>
          <w:szCs w:val="18"/>
        </w:rPr>
        <w:t xml:space="preserve"> accountants (VGBA);</w:t>
      </w:r>
    </w:p>
    <w:p w14:paraId="1DEFB3AA" w14:textId="6F800CBA" w:rsidR="0017301B" w:rsidRPr="00E6245F" w:rsidRDefault="00BE64DD" w:rsidP="00E6245F">
      <w:pPr>
        <w:pStyle w:val="Lijstalinea"/>
        <w:numPr>
          <w:ilvl w:val="1"/>
          <w:numId w:val="28"/>
        </w:numPr>
        <w:spacing w:line="240" w:lineRule="exact"/>
        <w:rPr>
          <w:rFonts w:ascii="Verdana" w:hAnsi="Verdana"/>
          <w:sz w:val="18"/>
          <w:szCs w:val="18"/>
        </w:rPr>
      </w:pPr>
      <w:r w:rsidRPr="00D5102A">
        <w:rPr>
          <w:rFonts w:ascii="Verdana" w:hAnsi="Verdana"/>
          <w:sz w:val="18"/>
          <w:szCs w:val="18"/>
        </w:rPr>
        <w:t xml:space="preserve">Verordening inzake de onafhankelijkheid van accountants bij </w:t>
      </w:r>
      <w:proofErr w:type="spellStart"/>
      <w:r w:rsidRPr="00D5102A">
        <w:rPr>
          <w:rFonts w:ascii="Verdana" w:hAnsi="Verdana"/>
          <w:sz w:val="18"/>
          <w:szCs w:val="18"/>
        </w:rPr>
        <w:t>assurance</w:t>
      </w:r>
      <w:proofErr w:type="spellEnd"/>
      <w:r w:rsidRPr="00D5102A">
        <w:rPr>
          <w:rFonts w:ascii="Verdana" w:hAnsi="Verdana"/>
          <w:sz w:val="18"/>
          <w:szCs w:val="18"/>
        </w:rPr>
        <w:t>-opdrachten’</w:t>
      </w:r>
      <w:r w:rsidR="00A95EA8" w:rsidRPr="00D5102A">
        <w:rPr>
          <w:rFonts w:ascii="Verdana" w:hAnsi="Verdana"/>
          <w:sz w:val="18"/>
          <w:szCs w:val="18"/>
        </w:rPr>
        <w:t xml:space="preserve"> (</w:t>
      </w:r>
      <w:proofErr w:type="spellStart"/>
      <w:r w:rsidR="00A95EA8" w:rsidRPr="00D5102A">
        <w:rPr>
          <w:rFonts w:ascii="Verdana" w:hAnsi="Verdana"/>
          <w:sz w:val="18"/>
          <w:szCs w:val="18"/>
        </w:rPr>
        <w:t>ViO</w:t>
      </w:r>
      <w:proofErr w:type="spellEnd"/>
      <w:r w:rsidR="009D05CA">
        <w:rPr>
          <w:rFonts w:ascii="Verdana" w:hAnsi="Verdana"/>
          <w:sz w:val="18"/>
          <w:szCs w:val="18"/>
        </w:rPr>
        <w:t>)</w:t>
      </w:r>
      <w:r w:rsidR="005C285C" w:rsidRPr="00152010">
        <w:rPr>
          <w:rFonts w:ascii="Verdana" w:hAnsi="Verdana"/>
          <w:sz w:val="18"/>
          <w:szCs w:val="18"/>
        </w:rPr>
        <w:t>, of</w:t>
      </w:r>
    </w:p>
    <w:p w14:paraId="567B39E3" w14:textId="071553BC" w:rsidR="00666328" w:rsidRPr="00D5102A" w:rsidRDefault="00BE64DD" w:rsidP="00D5102A">
      <w:pPr>
        <w:pStyle w:val="Lijstalinea"/>
        <w:numPr>
          <w:ilvl w:val="1"/>
          <w:numId w:val="28"/>
        </w:numPr>
        <w:spacing w:line="240" w:lineRule="exact"/>
        <w:rPr>
          <w:rFonts w:ascii="Verdana" w:hAnsi="Verdana"/>
          <w:sz w:val="18"/>
          <w:szCs w:val="18"/>
        </w:rPr>
      </w:pPr>
      <w:r w:rsidRPr="00D5102A">
        <w:rPr>
          <w:rFonts w:ascii="Verdana" w:hAnsi="Verdana"/>
          <w:sz w:val="18"/>
          <w:szCs w:val="18"/>
        </w:rPr>
        <w:t xml:space="preserve"> </w:t>
      </w:r>
      <w:r w:rsidR="005C285C" w:rsidRPr="00D5102A">
        <w:rPr>
          <w:rFonts w:ascii="Verdana" w:hAnsi="Verdana"/>
          <w:sz w:val="18"/>
          <w:szCs w:val="18"/>
        </w:rPr>
        <w:t>(</w:t>
      </w:r>
      <w:r w:rsidRPr="00D5102A">
        <w:rPr>
          <w:rFonts w:ascii="Verdana" w:hAnsi="Verdana"/>
          <w:sz w:val="18"/>
          <w:szCs w:val="18"/>
        </w:rPr>
        <w:t>indien van toepassing</w:t>
      </w:r>
      <w:r w:rsidR="0012154C" w:rsidRPr="00D5102A">
        <w:rPr>
          <w:rFonts w:ascii="Verdana" w:hAnsi="Verdana"/>
          <w:sz w:val="18"/>
          <w:szCs w:val="18"/>
        </w:rPr>
        <w:t>)</w:t>
      </w:r>
      <w:r w:rsidRPr="00D5102A">
        <w:rPr>
          <w:rFonts w:ascii="Verdana" w:hAnsi="Verdana"/>
          <w:sz w:val="18"/>
          <w:szCs w:val="18"/>
        </w:rPr>
        <w:t xml:space="preserve"> andere wettelijke of professionele vereisten, die ten minste gelijkwaardig zijn.</w:t>
      </w:r>
    </w:p>
    <w:p w14:paraId="5C231CFD" w14:textId="77777777" w:rsidR="00BE64DD" w:rsidRPr="00BE64DD" w:rsidRDefault="00BE64DD" w:rsidP="006D04E0">
      <w:pPr>
        <w:spacing w:line="240" w:lineRule="exact"/>
        <w:rPr>
          <w:rFonts w:ascii="Verdana" w:hAnsi="Verdana"/>
          <w:sz w:val="18"/>
          <w:szCs w:val="18"/>
        </w:rPr>
      </w:pPr>
    </w:p>
    <w:p w14:paraId="5068A9DB" w14:textId="42B5C789" w:rsidR="00666328" w:rsidRPr="00D5102A" w:rsidRDefault="00666328" w:rsidP="00D5102A">
      <w:pPr>
        <w:pStyle w:val="Lijstalinea"/>
        <w:numPr>
          <w:ilvl w:val="0"/>
          <w:numId w:val="27"/>
        </w:numPr>
        <w:spacing w:line="240" w:lineRule="exact"/>
        <w:rPr>
          <w:rFonts w:ascii="Verdana" w:eastAsia="Verdana" w:hAnsi="Verdana" w:cs="Verdana"/>
          <w:sz w:val="18"/>
          <w:szCs w:val="18"/>
        </w:rPr>
      </w:pPr>
      <w:r w:rsidRPr="00D83325">
        <w:rPr>
          <w:rFonts w:eastAsia="Calibri" w:cs="Calibri"/>
          <w14:textOutline w14:w="0" w14:cap="flat" w14:cmpd="sng" w14:algn="ctr">
            <w14:noFill/>
            <w14:prstDash w14:val="solid"/>
            <w14:bevel/>
          </w14:textOutline>
        </w:rPr>
        <w:t>B</w:t>
      </w:r>
      <w:r w:rsidRPr="00D5102A">
        <w:rPr>
          <w:rFonts w:ascii="Verdana" w:hAnsi="Verdana"/>
          <w:sz w:val="18"/>
          <w:szCs w:val="18"/>
        </w:rPr>
        <w:t xml:space="preserve">ij </w:t>
      </w:r>
      <w:r w:rsidRPr="00D83325">
        <w:rPr>
          <w:rFonts w:ascii="Verdana" w:hAnsi="Verdana"/>
          <w:sz w:val="18"/>
          <w:szCs w:val="18"/>
        </w:rPr>
        <w:t xml:space="preserve">de uitvoering van het onderzoek volgt de accountant de </w:t>
      </w:r>
      <w:proofErr w:type="spellStart"/>
      <w:r w:rsidRPr="00D83325">
        <w:rPr>
          <w:rFonts w:ascii="Verdana" w:hAnsi="Verdana"/>
          <w:sz w:val="18"/>
          <w:szCs w:val="18"/>
        </w:rPr>
        <w:t>onderzoekspunten</w:t>
      </w:r>
      <w:proofErr w:type="spellEnd"/>
      <w:r w:rsidRPr="00D83325">
        <w:rPr>
          <w:rFonts w:ascii="Verdana" w:hAnsi="Verdana"/>
          <w:sz w:val="18"/>
          <w:szCs w:val="18"/>
        </w:rPr>
        <w:t xml:space="preserve"> die in bijlage 1 </w:t>
      </w:r>
      <w:r w:rsidR="00A77921">
        <w:rPr>
          <w:rFonts w:ascii="Verdana" w:hAnsi="Verdana"/>
          <w:sz w:val="18"/>
          <w:szCs w:val="18"/>
        </w:rPr>
        <w:t>van</w:t>
      </w:r>
      <w:r w:rsidRPr="00D83325">
        <w:rPr>
          <w:rFonts w:ascii="Verdana" w:hAnsi="Verdana"/>
          <w:sz w:val="18"/>
          <w:szCs w:val="18"/>
        </w:rPr>
        <w:t xml:space="preserve"> dit protocol </w:t>
      </w:r>
      <w:r w:rsidR="00A77921">
        <w:rPr>
          <w:rFonts w:ascii="Verdana" w:hAnsi="Verdana"/>
          <w:sz w:val="18"/>
          <w:szCs w:val="18"/>
        </w:rPr>
        <w:t>staan</w:t>
      </w:r>
      <w:r w:rsidRPr="00D83325">
        <w:rPr>
          <w:rFonts w:ascii="Verdana" w:hAnsi="Verdana"/>
          <w:sz w:val="18"/>
          <w:szCs w:val="18"/>
        </w:rPr>
        <w:t>.</w:t>
      </w:r>
    </w:p>
    <w:p w14:paraId="42AD4C35" w14:textId="252AD8BF" w:rsidR="00666328" w:rsidRPr="00D37909" w:rsidRDefault="00103299" w:rsidP="009E03A7">
      <w:pPr>
        <w:pStyle w:val="Kop1"/>
      </w:pPr>
      <w:proofErr w:type="spellStart"/>
      <w:r>
        <w:t>Accountantsproduct</w:t>
      </w:r>
      <w:proofErr w:type="spellEnd"/>
    </w:p>
    <w:p w14:paraId="71460D1D" w14:textId="3477C8A5" w:rsidR="00D522C4" w:rsidRDefault="00666328" w:rsidP="006D04E0">
      <w:pPr>
        <w:spacing w:line="240" w:lineRule="exact"/>
        <w:rPr>
          <w:rFonts w:ascii="Verdana" w:hAnsi="Verdana"/>
          <w:color w:val="auto"/>
          <w:sz w:val="18"/>
          <w:szCs w:val="18"/>
        </w:rPr>
      </w:pPr>
      <w:r w:rsidRPr="00D37909">
        <w:rPr>
          <w:rFonts w:ascii="Verdana" w:hAnsi="Verdana"/>
          <w:sz w:val="18"/>
          <w:szCs w:val="18"/>
        </w:rPr>
        <w:t xml:space="preserve">De accountant legt de uitkomsten van de werkzaamheden vast in een rapport van feitelijke bevindingen, zoals beschreven in de Standaard </w:t>
      </w:r>
      <w:r w:rsidRPr="00BE64DD">
        <w:rPr>
          <w:rFonts w:ascii="Verdana" w:hAnsi="Verdana"/>
          <w:sz w:val="18"/>
          <w:szCs w:val="18"/>
        </w:rPr>
        <w:t>4400</w:t>
      </w:r>
      <w:r w:rsidR="00B17997">
        <w:rPr>
          <w:rFonts w:ascii="Verdana" w:hAnsi="Verdana"/>
          <w:sz w:val="18"/>
          <w:szCs w:val="18"/>
        </w:rPr>
        <w:t>.</w:t>
      </w:r>
      <w:r w:rsidR="00BE64DD">
        <w:rPr>
          <w:rFonts w:ascii="Verdana" w:hAnsi="Verdana"/>
          <w:sz w:val="18"/>
          <w:szCs w:val="18"/>
        </w:rPr>
        <w:t xml:space="preserve"> </w:t>
      </w:r>
      <w:r w:rsidRPr="00BE64DD">
        <w:rPr>
          <w:rFonts w:ascii="Verdana" w:hAnsi="Verdana"/>
          <w:color w:val="auto"/>
          <w:sz w:val="18"/>
          <w:szCs w:val="18"/>
        </w:rPr>
        <w:t xml:space="preserve"> </w:t>
      </w:r>
    </w:p>
    <w:p w14:paraId="30FC5740" w14:textId="77777777" w:rsidR="00D522C4" w:rsidRDefault="00D522C4" w:rsidP="006D04E0">
      <w:pPr>
        <w:spacing w:line="240" w:lineRule="exact"/>
        <w:rPr>
          <w:rFonts w:ascii="Verdana" w:hAnsi="Verdana"/>
          <w:color w:val="auto"/>
          <w:sz w:val="18"/>
          <w:szCs w:val="18"/>
        </w:rPr>
      </w:pPr>
    </w:p>
    <w:p w14:paraId="04D62D73" w14:textId="2A064290" w:rsidR="00666328" w:rsidRPr="00D37909" w:rsidRDefault="00D522C4" w:rsidP="006D04E0">
      <w:pPr>
        <w:spacing w:line="240" w:lineRule="exact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B</w:t>
      </w:r>
      <w:r w:rsidR="00666328" w:rsidRPr="005163B7">
        <w:rPr>
          <w:rFonts w:ascii="Verdana" w:hAnsi="Verdana"/>
          <w:color w:val="auto"/>
          <w:sz w:val="18"/>
          <w:szCs w:val="18"/>
        </w:rPr>
        <w:t xml:space="preserve">ijlage </w:t>
      </w:r>
      <w:r w:rsidR="00666328">
        <w:rPr>
          <w:rFonts w:ascii="Verdana" w:hAnsi="Verdana"/>
          <w:color w:val="auto"/>
          <w:sz w:val="18"/>
          <w:szCs w:val="18"/>
        </w:rPr>
        <w:t>2</w:t>
      </w:r>
      <w:r w:rsidR="00666328" w:rsidRPr="005163B7">
        <w:rPr>
          <w:rFonts w:ascii="Verdana" w:hAnsi="Verdana"/>
          <w:color w:val="auto"/>
          <w:sz w:val="18"/>
          <w:szCs w:val="18"/>
        </w:rPr>
        <w:t xml:space="preserve"> is een voorbeeldmodel een rapport van feitelijke bevindingen.</w:t>
      </w:r>
      <w:r w:rsidR="00666328" w:rsidRPr="00D37909">
        <w:rPr>
          <w:rFonts w:ascii="Verdana" w:hAnsi="Verdana"/>
          <w:color w:val="auto"/>
          <w:sz w:val="18"/>
          <w:szCs w:val="18"/>
        </w:rPr>
        <w:t xml:space="preserve"> </w:t>
      </w:r>
    </w:p>
    <w:p w14:paraId="1E67A6A9" w14:textId="77777777" w:rsidR="00666328" w:rsidRPr="00D37909" w:rsidRDefault="00666328" w:rsidP="009E03A7">
      <w:pPr>
        <w:pStyle w:val="Kop1"/>
      </w:pPr>
      <w:proofErr w:type="spellStart"/>
      <w:r w:rsidRPr="00D37909">
        <w:t>Reviewbeleid</w:t>
      </w:r>
      <w:proofErr w:type="spellEnd"/>
    </w:p>
    <w:p w14:paraId="5EEDFCDC" w14:textId="677CE96A" w:rsidR="00666328" w:rsidRPr="00E25159" w:rsidRDefault="001D0CA8" w:rsidP="006D04E0">
      <w:pPr>
        <w:spacing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Het ministerie van Klimaat en Groene Groei </w:t>
      </w:r>
      <w:r w:rsidR="00666328" w:rsidRPr="00E25159">
        <w:rPr>
          <w:rFonts w:ascii="Verdana" w:hAnsi="Verdana"/>
          <w:sz w:val="18"/>
          <w:szCs w:val="18"/>
        </w:rPr>
        <w:t>(en de R</w:t>
      </w:r>
      <w:r w:rsidR="000578E4">
        <w:rPr>
          <w:rFonts w:ascii="Verdana" w:hAnsi="Verdana"/>
          <w:sz w:val="18"/>
          <w:szCs w:val="18"/>
        </w:rPr>
        <w:t xml:space="preserve">ijksdienst voor Ondernemend Nederland </w:t>
      </w:r>
      <w:r w:rsidR="00666328" w:rsidRPr="00E25159">
        <w:rPr>
          <w:rFonts w:ascii="Verdana" w:hAnsi="Verdana"/>
          <w:sz w:val="18"/>
          <w:szCs w:val="18"/>
        </w:rPr>
        <w:t xml:space="preserve">die deze regeling in mandaat uitvoert) heeft als subsidieverstrekker </w:t>
      </w:r>
      <w:r w:rsidR="000578E4">
        <w:rPr>
          <w:rFonts w:ascii="Verdana" w:hAnsi="Verdana"/>
          <w:sz w:val="18"/>
          <w:szCs w:val="18"/>
        </w:rPr>
        <w:t>altijd</w:t>
      </w:r>
      <w:r w:rsidR="00666328" w:rsidRPr="00E25159">
        <w:rPr>
          <w:rFonts w:ascii="Verdana" w:hAnsi="Verdana"/>
          <w:sz w:val="18"/>
          <w:szCs w:val="18"/>
        </w:rPr>
        <w:t xml:space="preserve"> de mogelijkheid een review uit te voeren of te laten uitvoeren bij de accountant belast met het onderzoek naar de informatie </w:t>
      </w:r>
      <w:r w:rsidR="00270B60">
        <w:rPr>
          <w:rFonts w:ascii="Verdana" w:hAnsi="Verdana"/>
          <w:sz w:val="18"/>
          <w:szCs w:val="18"/>
        </w:rPr>
        <w:t>van</w:t>
      </w:r>
      <w:r w:rsidR="00666328" w:rsidRPr="00E25159">
        <w:rPr>
          <w:rFonts w:ascii="Verdana" w:hAnsi="Verdana"/>
          <w:sz w:val="18"/>
          <w:szCs w:val="18"/>
        </w:rPr>
        <w:t xml:space="preserve"> de aanvraag tot </w:t>
      </w:r>
      <w:r w:rsidR="004A577B">
        <w:rPr>
          <w:rFonts w:ascii="Verdana" w:hAnsi="Verdana"/>
          <w:sz w:val="18"/>
          <w:szCs w:val="18"/>
        </w:rPr>
        <w:t>verlening</w:t>
      </w:r>
      <w:r w:rsidR="000578E4">
        <w:rPr>
          <w:rFonts w:ascii="Verdana" w:hAnsi="Verdana"/>
          <w:sz w:val="18"/>
          <w:szCs w:val="18"/>
        </w:rPr>
        <w:t>.</w:t>
      </w:r>
      <w:r w:rsidR="00666328" w:rsidRPr="00E25159">
        <w:rPr>
          <w:rFonts w:ascii="Verdana" w:hAnsi="Verdana"/>
          <w:sz w:val="18"/>
          <w:szCs w:val="18"/>
        </w:rPr>
        <w:t xml:space="preserve"> </w:t>
      </w:r>
      <w:r w:rsidR="000578E4">
        <w:rPr>
          <w:rFonts w:ascii="Verdana" w:hAnsi="Verdana"/>
          <w:sz w:val="18"/>
          <w:szCs w:val="18"/>
        </w:rPr>
        <w:t xml:space="preserve">Dit </w:t>
      </w:r>
      <w:r w:rsidR="00A754BF">
        <w:rPr>
          <w:rFonts w:ascii="Verdana" w:hAnsi="Verdana"/>
          <w:sz w:val="18"/>
          <w:szCs w:val="18"/>
        </w:rPr>
        <w:t xml:space="preserve">is dan </w:t>
      </w:r>
      <w:r w:rsidR="000578E4">
        <w:rPr>
          <w:rFonts w:ascii="Verdana" w:hAnsi="Verdana"/>
          <w:sz w:val="18"/>
          <w:szCs w:val="18"/>
        </w:rPr>
        <w:t xml:space="preserve">om </w:t>
      </w:r>
      <w:r w:rsidR="00666328" w:rsidRPr="00E25159">
        <w:rPr>
          <w:rFonts w:ascii="Verdana" w:hAnsi="Verdana"/>
          <w:sz w:val="18"/>
          <w:szCs w:val="18"/>
        </w:rPr>
        <w:t xml:space="preserve">na te gaan of het onderzoek </w:t>
      </w:r>
      <w:r w:rsidR="00555D68">
        <w:rPr>
          <w:rFonts w:ascii="Verdana" w:hAnsi="Verdana"/>
          <w:sz w:val="18"/>
          <w:szCs w:val="18"/>
        </w:rPr>
        <w:t xml:space="preserve">is uitgevoerd </w:t>
      </w:r>
      <w:r w:rsidR="00666328" w:rsidRPr="00E25159">
        <w:rPr>
          <w:rFonts w:ascii="Verdana" w:hAnsi="Verdana"/>
          <w:sz w:val="18"/>
          <w:szCs w:val="18"/>
        </w:rPr>
        <w:t xml:space="preserve">met inachtneming van de relevante regelgeving van de </w:t>
      </w:r>
      <w:r w:rsidR="007B1C6E">
        <w:rPr>
          <w:rFonts w:ascii="Verdana" w:hAnsi="Verdana"/>
          <w:sz w:val="18"/>
          <w:szCs w:val="18"/>
        </w:rPr>
        <w:t>Nederlands Beroepsorganisatie van Accountants (</w:t>
      </w:r>
      <w:r w:rsidR="00666328" w:rsidRPr="00E25159">
        <w:rPr>
          <w:rFonts w:ascii="Verdana" w:hAnsi="Verdana"/>
          <w:sz w:val="18"/>
          <w:szCs w:val="18"/>
        </w:rPr>
        <w:t>NBA</w:t>
      </w:r>
      <w:r w:rsidR="007B1C6E">
        <w:rPr>
          <w:rFonts w:ascii="Verdana" w:hAnsi="Verdana"/>
          <w:sz w:val="18"/>
          <w:szCs w:val="18"/>
        </w:rPr>
        <w:t>)</w:t>
      </w:r>
      <w:r w:rsidR="00666328" w:rsidRPr="00E25159">
        <w:rPr>
          <w:rFonts w:ascii="Verdana" w:hAnsi="Verdana"/>
          <w:sz w:val="18"/>
          <w:szCs w:val="18"/>
        </w:rPr>
        <w:t xml:space="preserve"> en dit protocol</w:t>
      </w:r>
      <w:r w:rsidR="002F199D">
        <w:rPr>
          <w:rFonts w:ascii="Verdana" w:hAnsi="Verdana"/>
          <w:sz w:val="18"/>
          <w:szCs w:val="18"/>
        </w:rPr>
        <w:t>.</w:t>
      </w:r>
      <w:r w:rsidR="00666328" w:rsidRPr="00E25159">
        <w:rPr>
          <w:rFonts w:ascii="Verdana" w:hAnsi="Verdana"/>
          <w:sz w:val="18"/>
          <w:szCs w:val="18"/>
        </w:rPr>
        <w:t xml:space="preserve"> Deze reviews komen niet in de plaats van andere controles dan wel reviews uitgevoerd door de Algemene Rekenkamer.</w:t>
      </w:r>
    </w:p>
    <w:p w14:paraId="55AB6FB5" w14:textId="77777777" w:rsidR="00320AA3" w:rsidRDefault="00320AA3" w:rsidP="006D04E0">
      <w:pPr>
        <w:spacing w:line="240" w:lineRule="exact"/>
        <w:rPr>
          <w:rFonts w:ascii="Verdana" w:hAnsi="Verdana"/>
          <w:sz w:val="18"/>
          <w:szCs w:val="18"/>
        </w:rPr>
      </w:pPr>
    </w:p>
    <w:p w14:paraId="6B0A66AD" w14:textId="3F10FB2D" w:rsidR="00666328" w:rsidRPr="00D37909" w:rsidRDefault="00666328" w:rsidP="006D04E0">
      <w:pPr>
        <w:spacing w:line="240" w:lineRule="exact"/>
        <w:rPr>
          <w:rFonts w:ascii="Verdana" w:eastAsia="Verdana" w:hAnsi="Verdana" w:cs="Verdana"/>
          <w:sz w:val="18"/>
          <w:szCs w:val="18"/>
        </w:rPr>
      </w:pPr>
      <w:r w:rsidRPr="00E25159">
        <w:rPr>
          <w:rFonts w:ascii="Verdana" w:hAnsi="Verdana"/>
          <w:sz w:val="18"/>
          <w:szCs w:val="18"/>
        </w:rPr>
        <w:t xml:space="preserve">De accountant stemt er mee in dat de </w:t>
      </w:r>
      <w:proofErr w:type="spellStart"/>
      <w:r w:rsidRPr="00E25159">
        <w:rPr>
          <w:rFonts w:ascii="Verdana" w:hAnsi="Verdana"/>
          <w:sz w:val="18"/>
          <w:szCs w:val="18"/>
        </w:rPr>
        <w:t>onderzoeksdossiers</w:t>
      </w:r>
      <w:proofErr w:type="spellEnd"/>
      <w:r w:rsidRPr="00E25159">
        <w:rPr>
          <w:rFonts w:ascii="Verdana" w:hAnsi="Verdana"/>
          <w:sz w:val="18"/>
          <w:szCs w:val="18"/>
        </w:rPr>
        <w:t xml:space="preserve"> </w:t>
      </w:r>
      <w:r w:rsidR="004532B8">
        <w:rPr>
          <w:rFonts w:ascii="Verdana" w:hAnsi="Verdana"/>
          <w:sz w:val="18"/>
          <w:szCs w:val="18"/>
        </w:rPr>
        <w:t>voor</w:t>
      </w:r>
      <w:r w:rsidRPr="00E25159">
        <w:rPr>
          <w:rFonts w:ascii="Verdana" w:hAnsi="Verdana"/>
          <w:sz w:val="18"/>
          <w:szCs w:val="18"/>
        </w:rPr>
        <w:t xml:space="preserve"> bovengenoemde reviews </w:t>
      </w:r>
      <w:r w:rsidR="00462CE4">
        <w:rPr>
          <w:rFonts w:ascii="Verdana" w:hAnsi="Verdana"/>
          <w:sz w:val="18"/>
          <w:szCs w:val="18"/>
        </w:rPr>
        <w:t xml:space="preserve">in zijn geheel </w:t>
      </w:r>
      <w:r w:rsidRPr="00E25159">
        <w:rPr>
          <w:rFonts w:ascii="Verdana" w:hAnsi="Verdana"/>
          <w:sz w:val="18"/>
          <w:szCs w:val="18"/>
        </w:rPr>
        <w:t xml:space="preserve">aan de </w:t>
      </w:r>
      <w:proofErr w:type="spellStart"/>
      <w:r w:rsidRPr="00E25159">
        <w:rPr>
          <w:rFonts w:ascii="Verdana" w:hAnsi="Verdana"/>
          <w:sz w:val="18"/>
          <w:szCs w:val="18"/>
        </w:rPr>
        <w:t>reviewers</w:t>
      </w:r>
      <w:proofErr w:type="spellEnd"/>
      <w:r w:rsidRPr="00E25159">
        <w:rPr>
          <w:rFonts w:ascii="Verdana" w:hAnsi="Verdana"/>
          <w:sz w:val="18"/>
          <w:szCs w:val="18"/>
        </w:rPr>
        <w:t xml:space="preserve"> worden gegeven</w:t>
      </w:r>
      <w:r w:rsidR="00DB7859">
        <w:rPr>
          <w:rFonts w:ascii="Verdana" w:hAnsi="Verdana"/>
          <w:sz w:val="18"/>
          <w:szCs w:val="18"/>
        </w:rPr>
        <w:t xml:space="preserve"> om in te zien</w:t>
      </w:r>
      <w:r w:rsidRPr="00E25159">
        <w:rPr>
          <w:rFonts w:ascii="Verdana" w:hAnsi="Verdana"/>
          <w:sz w:val="18"/>
          <w:szCs w:val="18"/>
        </w:rPr>
        <w:t xml:space="preserve">. Voorts zal de accountant, schriftelijk </w:t>
      </w:r>
      <w:r w:rsidR="00BE75B9">
        <w:rPr>
          <w:rFonts w:ascii="Verdana" w:hAnsi="Verdana"/>
          <w:sz w:val="18"/>
          <w:szCs w:val="18"/>
        </w:rPr>
        <w:t>of anders</w:t>
      </w:r>
      <w:r w:rsidRPr="00E25159">
        <w:rPr>
          <w:rFonts w:ascii="Verdana" w:hAnsi="Verdana"/>
          <w:sz w:val="18"/>
          <w:szCs w:val="18"/>
        </w:rPr>
        <w:t xml:space="preserve"> mondeling, alle gevraagde gegevens verstrekken die </w:t>
      </w:r>
      <w:r w:rsidR="009324EF">
        <w:rPr>
          <w:rFonts w:ascii="Verdana" w:hAnsi="Verdana"/>
          <w:sz w:val="18"/>
          <w:szCs w:val="18"/>
        </w:rPr>
        <w:t xml:space="preserve">over </w:t>
      </w:r>
      <w:r w:rsidRPr="00E25159">
        <w:rPr>
          <w:rFonts w:ascii="Verdana" w:hAnsi="Verdana"/>
          <w:sz w:val="18"/>
          <w:szCs w:val="18"/>
        </w:rPr>
        <w:t xml:space="preserve">voornoemde reviews worden opgevraagd. </w:t>
      </w:r>
      <w:r w:rsidR="009324EF">
        <w:rPr>
          <w:rFonts w:ascii="Verdana" w:hAnsi="Verdana"/>
          <w:sz w:val="18"/>
          <w:szCs w:val="18"/>
        </w:rPr>
        <w:t xml:space="preserve">Zie </w:t>
      </w:r>
      <w:r w:rsidR="00B55689">
        <w:rPr>
          <w:rFonts w:ascii="Verdana" w:hAnsi="Verdana"/>
          <w:sz w:val="18"/>
          <w:szCs w:val="18"/>
        </w:rPr>
        <w:t xml:space="preserve">hiervoor </w:t>
      </w:r>
      <w:r w:rsidR="009324EF">
        <w:rPr>
          <w:rFonts w:ascii="Verdana" w:hAnsi="Verdana"/>
          <w:sz w:val="18"/>
          <w:szCs w:val="18"/>
        </w:rPr>
        <w:t>ook</w:t>
      </w:r>
      <w:r w:rsidRPr="00E25159">
        <w:rPr>
          <w:rFonts w:ascii="Verdana" w:hAnsi="Verdana"/>
          <w:sz w:val="18"/>
          <w:szCs w:val="18"/>
        </w:rPr>
        <w:t xml:space="preserve"> de bepalingen in hoofdstuk 6, paragraaf 1, van de Comptabiliteitswet 2016.</w:t>
      </w:r>
    </w:p>
    <w:p w14:paraId="0911E420" w14:textId="77777777" w:rsidR="00666328" w:rsidRDefault="00666328" w:rsidP="006663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Verdana" w:eastAsiaTheme="minorHAnsi" w:hAnsi="Verdana" w:cs="Arial"/>
          <w:b/>
          <w:bCs/>
          <w:color w:val="auto"/>
          <w:sz w:val="18"/>
          <w:szCs w:val="1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Verdana" w:hAnsi="Verdana" w:cs="Arial"/>
          <w:b/>
          <w:bCs/>
          <w:sz w:val="18"/>
          <w:szCs w:val="18"/>
        </w:rPr>
        <w:br w:type="page"/>
      </w:r>
    </w:p>
    <w:p w14:paraId="0E695B0C" w14:textId="77777777" w:rsidR="00666328" w:rsidRPr="00A77921" w:rsidRDefault="00666328" w:rsidP="009E03A7">
      <w:pPr>
        <w:pStyle w:val="Kop1"/>
        <w:numPr>
          <w:ilvl w:val="0"/>
          <w:numId w:val="0"/>
        </w:numPr>
        <w:ind w:left="567" w:hanging="567"/>
        <w:rPr>
          <w:lang w:val="nl-NL"/>
        </w:rPr>
      </w:pPr>
      <w:r w:rsidRPr="00A77921">
        <w:rPr>
          <w:lang w:val="nl-NL"/>
        </w:rPr>
        <w:lastRenderedPageBreak/>
        <w:t>BIJLAGE 1:</w:t>
      </w:r>
    </w:p>
    <w:p w14:paraId="146ED6B4" w14:textId="77777777" w:rsidR="00666328" w:rsidRPr="00826F86" w:rsidRDefault="00666328" w:rsidP="009E03A7">
      <w:pPr>
        <w:pStyle w:val="Kop2"/>
        <w:numPr>
          <w:ilvl w:val="0"/>
          <w:numId w:val="0"/>
        </w:numPr>
        <w:ind w:left="567" w:hanging="567"/>
      </w:pPr>
      <w:r w:rsidRPr="00826F86">
        <w:t xml:space="preserve">Inleiding </w:t>
      </w:r>
    </w:p>
    <w:p w14:paraId="7B2F60AC" w14:textId="45376071" w:rsidR="00666328" w:rsidRDefault="00666328" w:rsidP="00A77921">
      <w:pPr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E7566F">
        <w:rPr>
          <w:rFonts w:ascii="Verdana" w:hAnsi="Verdana"/>
          <w:color w:val="auto"/>
          <w:sz w:val="18"/>
          <w:szCs w:val="18"/>
        </w:rPr>
        <w:t>Voor</w:t>
      </w:r>
      <w:r>
        <w:rPr>
          <w:rFonts w:ascii="Verdana" w:hAnsi="Verdana"/>
          <w:color w:val="auto"/>
          <w:sz w:val="18"/>
          <w:szCs w:val="18"/>
        </w:rPr>
        <w:t xml:space="preserve"> </w:t>
      </w:r>
      <w:r w:rsidR="006A1B80">
        <w:rPr>
          <w:rFonts w:ascii="Verdana" w:hAnsi="Verdana"/>
          <w:color w:val="auto"/>
          <w:sz w:val="18"/>
          <w:szCs w:val="18"/>
        </w:rPr>
        <w:t>ondernemers</w:t>
      </w:r>
      <w:r w:rsidRPr="00E7566F">
        <w:rPr>
          <w:rFonts w:ascii="Verdana" w:hAnsi="Verdana"/>
          <w:color w:val="auto"/>
          <w:sz w:val="18"/>
          <w:szCs w:val="18"/>
        </w:rPr>
        <w:t xml:space="preserve"> met aanvragen </w:t>
      </w:r>
      <w:r>
        <w:rPr>
          <w:rFonts w:ascii="Verdana" w:hAnsi="Verdana"/>
          <w:color w:val="auto"/>
          <w:sz w:val="18"/>
          <w:szCs w:val="18"/>
        </w:rPr>
        <w:t xml:space="preserve">tot </w:t>
      </w:r>
      <w:r w:rsidR="006636C4">
        <w:rPr>
          <w:rFonts w:ascii="Verdana" w:hAnsi="Verdana"/>
          <w:color w:val="auto"/>
          <w:sz w:val="18"/>
          <w:szCs w:val="18"/>
        </w:rPr>
        <w:t>verlening</w:t>
      </w:r>
      <w:r>
        <w:rPr>
          <w:rFonts w:ascii="Verdana" w:hAnsi="Verdana"/>
          <w:color w:val="auto"/>
          <w:sz w:val="18"/>
          <w:szCs w:val="18"/>
        </w:rPr>
        <w:t xml:space="preserve"> </w:t>
      </w:r>
      <w:r w:rsidRPr="00E7566F">
        <w:rPr>
          <w:rFonts w:ascii="Verdana" w:hAnsi="Verdana"/>
          <w:color w:val="auto"/>
          <w:sz w:val="18"/>
          <w:szCs w:val="18"/>
        </w:rPr>
        <w:t xml:space="preserve">van EUR 125.000 </w:t>
      </w:r>
      <w:r w:rsidR="00A77921">
        <w:rPr>
          <w:rFonts w:ascii="Verdana" w:hAnsi="Verdana"/>
          <w:color w:val="auto"/>
          <w:sz w:val="18"/>
          <w:szCs w:val="18"/>
        </w:rPr>
        <w:t>of meer</w:t>
      </w:r>
      <w:r w:rsidRPr="00E7566F">
        <w:rPr>
          <w:rFonts w:ascii="Verdana" w:hAnsi="Verdana"/>
          <w:color w:val="auto"/>
          <w:sz w:val="18"/>
          <w:szCs w:val="18"/>
        </w:rPr>
        <w:t xml:space="preserve"> </w:t>
      </w:r>
      <w:r w:rsidR="00E26302">
        <w:rPr>
          <w:rFonts w:ascii="Verdana" w:hAnsi="Verdana"/>
          <w:color w:val="auto"/>
          <w:sz w:val="18"/>
          <w:szCs w:val="18"/>
        </w:rPr>
        <w:t>volgt</w:t>
      </w:r>
      <w:r w:rsidRPr="00D47181">
        <w:rPr>
          <w:rFonts w:ascii="Verdana" w:hAnsi="Verdana"/>
          <w:color w:val="auto"/>
          <w:sz w:val="18"/>
          <w:szCs w:val="18"/>
        </w:rPr>
        <w:t xml:space="preserve"> </w:t>
      </w:r>
      <w:r>
        <w:rPr>
          <w:rFonts w:ascii="Verdana" w:hAnsi="Verdana"/>
          <w:color w:val="auto"/>
          <w:sz w:val="18"/>
          <w:szCs w:val="18"/>
        </w:rPr>
        <w:t xml:space="preserve">de </w:t>
      </w:r>
      <w:r w:rsidRPr="00D47181">
        <w:rPr>
          <w:rFonts w:ascii="Verdana" w:hAnsi="Verdana"/>
          <w:color w:val="auto"/>
          <w:sz w:val="18"/>
          <w:szCs w:val="18"/>
        </w:rPr>
        <w:t xml:space="preserve">accountant met inachtneming van Standaard 4400 </w:t>
      </w:r>
      <w:r>
        <w:rPr>
          <w:rFonts w:ascii="Verdana" w:hAnsi="Verdana"/>
          <w:color w:val="auto"/>
          <w:sz w:val="18"/>
          <w:szCs w:val="18"/>
        </w:rPr>
        <w:t xml:space="preserve">en deze bijlage </w:t>
      </w:r>
      <w:r w:rsidR="00E26302">
        <w:rPr>
          <w:rFonts w:ascii="Verdana" w:hAnsi="Verdana"/>
          <w:color w:val="auto"/>
          <w:sz w:val="18"/>
          <w:szCs w:val="18"/>
        </w:rPr>
        <w:t xml:space="preserve">de volgende </w:t>
      </w:r>
      <w:proofErr w:type="spellStart"/>
      <w:r w:rsidR="00E26302">
        <w:rPr>
          <w:rFonts w:ascii="Verdana" w:hAnsi="Verdana"/>
          <w:color w:val="auto"/>
          <w:sz w:val="18"/>
          <w:szCs w:val="18"/>
        </w:rPr>
        <w:t>onderzoekspunten</w:t>
      </w:r>
      <w:proofErr w:type="spellEnd"/>
      <w:r>
        <w:rPr>
          <w:rFonts w:ascii="Verdana" w:hAnsi="Verdana"/>
          <w:color w:val="auto"/>
          <w:sz w:val="18"/>
          <w:szCs w:val="18"/>
        </w:rPr>
        <w:t>.</w:t>
      </w:r>
    </w:p>
    <w:p w14:paraId="639CA9E8" w14:textId="77777777" w:rsidR="00666328" w:rsidRDefault="00666328" w:rsidP="00666328">
      <w:pPr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</w:p>
    <w:p w14:paraId="0C2F1A34" w14:textId="6E7755AB" w:rsidR="00666328" w:rsidRPr="001B49A0" w:rsidRDefault="00666328" w:rsidP="00666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160" w:line="360" w:lineRule="auto"/>
        <w:rPr>
          <w:rFonts w:ascii="Verdana" w:hAnsi="Verdana"/>
          <w:b/>
          <w:bCs/>
          <w:color w:val="auto"/>
          <w:sz w:val="18"/>
          <w:szCs w:val="18"/>
        </w:rPr>
      </w:pPr>
      <w:r w:rsidRPr="00826F86">
        <w:rPr>
          <w:rFonts w:ascii="Verdana" w:hAnsi="Verdana"/>
          <w:b/>
          <w:bCs/>
          <w:color w:val="auto"/>
          <w:sz w:val="18"/>
          <w:szCs w:val="18"/>
        </w:rPr>
        <w:t>I</w:t>
      </w:r>
      <w:r w:rsidRPr="009B3149">
        <w:rPr>
          <w:rFonts w:ascii="Verdana" w:hAnsi="Verdana"/>
          <w:b/>
          <w:bCs/>
          <w:color w:val="auto"/>
          <w:sz w:val="18"/>
          <w:szCs w:val="18"/>
        </w:rPr>
        <w:t>.</w:t>
      </w:r>
      <w:r w:rsidRPr="0032409B">
        <w:t xml:space="preserve"> </w:t>
      </w:r>
      <w:r w:rsidR="002E66D1">
        <w:rPr>
          <w:rFonts w:ascii="Verdana" w:hAnsi="Verdana"/>
          <w:b/>
          <w:bCs/>
          <w:color w:val="auto"/>
          <w:sz w:val="18"/>
          <w:szCs w:val="18"/>
        </w:rPr>
        <w:t xml:space="preserve">Voor producten waarvoor een efficiëntiebenchmark voor </w:t>
      </w:r>
      <w:r w:rsidR="0058182D">
        <w:rPr>
          <w:rFonts w:ascii="Verdana" w:hAnsi="Verdana"/>
          <w:b/>
          <w:bCs/>
          <w:color w:val="auto"/>
          <w:sz w:val="18"/>
          <w:szCs w:val="18"/>
        </w:rPr>
        <w:t>elektriciteits</w:t>
      </w:r>
      <w:r w:rsidR="001A109A">
        <w:rPr>
          <w:rFonts w:ascii="Verdana" w:hAnsi="Verdana"/>
          <w:b/>
          <w:bCs/>
          <w:color w:val="auto"/>
          <w:sz w:val="18"/>
          <w:szCs w:val="18"/>
        </w:rPr>
        <w:t>ver</w:t>
      </w:r>
      <w:r w:rsidR="0058182D">
        <w:rPr>
          <w:rFonts w:ascii="Verdana" w:hAnsi="Verdana"/>
          <w:b/>
          <w:bCs/>
          <w:color w:val="auto"/>
          <w:sz w:val="18"/>
          <w:szCs w:val="18"/>
        </w:rPr>
        <w:t xml:space="preserve">bruik </w:t>
      </w:r>
      <w:r w:rsidR="002E66D1">
        <w:rPr>
          <w:rFonts w:ascii="Verdana" w:hAnsi="Verdana"/>
          <w:b/>
          <w:bCs/>
          <w:color w:val="auto"/>
          <w:sz w:val="18"/>
          <w:szCs w:val="18"/>
        </w:rPr>
        <w:t>is vastgesteld</w:t>
      </w:r>
      <w:r w:rsidRPr="009B3149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</w:p>
    <w:p w14:paraId="37E4498A" w14:textId="77777777" w:rsidR="00666328" w:rsidRPr="00B64643" w:rsidRDefault="00666328" w:rsidP="006663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B64643">
        <w:rPr>
          <w:rFonts w:ascii="Verdana" w:hAnsi="Verdana"/>
          <w:b/>
          <w:bCs/>
          <w:sz w:val="18"/>
          <w:szCs w:val="18"/>
        </w:rPr>
        <w:t>I.1</w:t>
      </w:r>
    </w:p>
    <w:p w14:paraId="53AA71EF" w14:textId="787BBA7F" w:rsidR="00FA4B96" w:rsidRDefault="00666328" w:rsidP="006D04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rPr>
          <w:rFonts w:ascii="Verdana" w:hAnsi="Verdana"/>
          <w:b/>
          <w:bCs/>
          <w:color w:val="auto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De accountant stelt conform </w:t>
      </w:r>
      <w:r>
        <w:rPr>
          <w:rFonts w:ascii="Verdana" w:hAnsi="Verdana"/>
          <w:b/>
          <w:bCs/>
          <w:color w:val="auto"/>
          <w:sz w:val="18"/>
          <w:szCs w:val="18"/>
        </w:rPr>
        <w:t xml:space="preserve">de bepalingen van artikel </w:t>
      </w:r>
      <w:r w:rsidR="002E66D1">
        <w:rPr>
          <w:rFonts w:ascii="Verdana" w:hAnsi="Verdana"/>
          <w:b/>
          <w:bCs/>
          <w:color w:val="auto"/>
          <w:sz w:val="18"/>
          <w:szCs w:val="18"/>
        </w:rPr>
        <w:t>4.4.3 lid 1</w:t>
      </w:r>
      <w:r>
        <w:rPr>
          <w:rFonts w:ascii="Verdana" w:hAnsi="Verdana"/>
          <w:b/>
          <w:bCs/>
          <w:color w:val="auto"/>
          <w:sz w:val="18"/>
          <w:szCs w:val="18"/>
        </w:rPr>
        <w:t xml:space="preserve"> van de </w:t>
      </w:r>
      <w:r w:rsidR="002E66D1">
        <w:rPr>
          <w:rFonts w:ascii="Verdana" w:hAnsi="Verdana"/>
          <w:b/>
          <w:bCs/>
          <w:sz w:val="18"/>
          <w:szCs w:val="18"/>
        </w:rPr>
        <w:t>regeling</w:t>
      </w:r>
      <w:r w:rsidRPr="004A1838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auto"/>
          <w:sz w:val="18"/>
          <w:szCs w:val="18"/>
        </w:rPr>
        <w:t xml:space="preserve">vast </w:t>
      </w:r>
      <w:r w:rsidRPr="00601378">
        <w:rPr>
          <w:rFonts w:ascii="Verdana" w:hAnsi="Verdana"/>
          <w:b/>
          <w:bCs/>
          <w:color w:val="auto"/>
          <w:sz w:val="18"/>
          <w:szCs w:val="18"/>
        </w:rPr>
        <w:t xml:space="preserve">dat aan de </w:t>
      </w:r>
      <w:r w:rsidR="002E66D1">
        <w:rPr>
          <w:rFonts w:ascii="Verdana" w:hAnsi="Verdana"/>
          <w:b/>
          <w:bCs/>
          <w:color w:val="auto"/>
          <w:sz w:val="18"/>
          <w:szCs w:val="18"/>
        </w:rPr>
        <w:t>werkelijke output in het jaar waarvoor subsidie wordt aangevraagd</w:t>
      </w:r>
      <w:r w:rsidR="00FA4B96">
        <w:rPr>
          <w:rFonts w:ascii="Verdana" w:hAnsi="Verdana"/>
          <w:b/>
          <w:bCs/>
          <w:color w:val="auto"/>
          <w:sz w:val="18"/>
          <w:szCs w:val="18"/>
        </w:rPr>
        <w:t>:</w:t>
      </w:r>
    </w:p>
    <w:p w14:paraId="4CF840FA" w14:textId="3DAE861C" w:rsidR="00FA4B96" w:rsidRPr="00C24A6D" w:rsidRDefault="00666328" w:rsidP="00FA4B96">
      <w:pPr>
        <w:pStyle w:val="Lijstaline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rPr>
          <w:rFonts w:ascii="Verdana" w:hAnsi="Verdana"/>
          <w:b/>
          <w:bCs/>
          <w:sz w:val="18"/>
          <w:szCs w:val="18"/>
        </w:rPr>
      </w:pPr>
      <w:r w:rsidRPr="00C24A6D">
        <w:rPr>
          <w:rFonts w:ascii="Verdana" w:hAnsi="Verdana"/>
          <w:b/>
          <w:bCs/>
          <w:color w:val="auto"/>
          <w:sz w:val="18"/>
          <w:szCs w:val="18"/>
        </w:rPr>
        <w:t>een onderbouwing door de aanvrager ten grondslag ligt</w:t>
      </w:r>
      <w:r w:rsidR="00FA4B96">
        <w:rPr>
          <w:rFonts w:ascii="Verdana" w:hAnsi="Verdana"/>
          <w:b/>
          <w:bCs/>
          <w:color w:val="auto"/>
          <w:sz w:val="18"/>
          <w:szCs w:val="18"/>
        </w:rPr>
        <w:t>,</w:t>
      </w:r>
      <w:r w:rsidRPr="00C24A6D">
        <w:rPr>
          <w:rFonts w:ascii="Verdana" w:hAnsi="Verdana"/>
          <w:b/>
          <w:bCs/>
          <w:color w:val="auto"/>
          <w:sz w:val="18"/>
          <w:szCs w:val="18"/>
        </w:rPr>
        <w:t xml:space="preserve"> en</w:t>
      </w:r>
    </w:p>
    <w:p w14:paraId="4BE601A8" w14:textId="37862793" w:rsidR="00666328" w:rsidRPr="00C24A6D" w:rsidRDefault="002E66D1" w:rsidP="00C24A6D">
      <w:pPr>
        <w:pStyle w:val="Lijstaline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rPr>
          <w:rFonts w:ascii="Verdana" w:hAnsi="Verdana"/>
          <w:b/>
          <w:bCs/>
          <w:sz w:val="18"/>
          <w:szCs w:val="18"/>
        </w:rPr>
      </w:pPr>
      <w:r w:rsidRPr="00C24A6D">
        <w:rPr>
          <w:rFonts w:ascii="Verdana" w:hAnsi="Verdana"/>
          <w:b/>
          <w:bCs/>
          <w:color w:val="auto"/>
          <w:sz w:val="18"/>
          <w:szCs w:val="18"/>
        </w:rPr>
        <w:t>deze onderbouwing aansluit op interne registraties en de administratie van de aanvrager voor de desbetreffende installatie</w:t>
      </w:r>
      <w:r w:rsidR="004A22D3" w:rsidRPr="00C24A6D">
        <w:rPr>
          <w:rFonts w:ascii="Verdana" w:hAnsi="Verdana"/>
          <w:b/>
          <w:bCs/>
          <w:color w:val="auto"/>
          <w:sz w:val="18"/>
          <w:szCs w:val="18"/>
        </w:rPr>
        <w:t>.</w:t>
      </w:r>
    </w:p>
    <w:p w14:paraId="51DA71A8" w14:textId="77777777" w:rsidR="00666328" w:rsidRDefault="00666328" w:rsidP="006D04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rPr>
          <w:rFonts w:ascii="Verdana" w:hAnsi="Verdana"/>
          <w:b/>
          <w:bCs/>
          <w:sz w:val="18"/>
          <w:szCs w:val="18"/>
        </w:rPr>
      </w:pPr>
    </w:p>
    <w:p w14:paraId="6D855208" w14:textId="77777777" w:rsidR="00666328" w:rsidRDefault="00666328" w:rsidP="006D04E0">
      <w:pPr>
        <w:spacing w:line="240" w:lineRule="exact"/>
        <w:jc w:val="both"/>
        <w:rPr>
          <w:rFonts w:ascii="Verdana" w:hAnsi="Verdana"/>
          <w:color w:val="auto"/>
          <w:sz w:val="18"/>
          <w:szCs w:val="18"/>
        </w:rPr>
      </w:pPr>
      <w:r w:rsidRPr="006454CB">
        <w:rPr>
          <w:rFonts w:ascii="Verdana" w:hAnsi="Verdana"/>
          <w:sz w:val="18"/>
          <w:szCs w:val="18"/>
        </w:rPr>
        <w:t>Het is uitdrukkelijk niet de bedoeling dat de accountant zich een oordeel vormt over de inhoud van de onderbouwing</w:t>
      </w:r>
      <w:r>
        <w:rPr>
          <w:rFonts w:ascii="Verdana" w:hAnsi="Verdana"/>
          <w:sz w:val="18"/>
          <w:szCs w:val="18"/>
        </w:rPr>
        <w:t xml:space="preserve"> </w:t>
      </w:r>
      <w:r w:rsidRPr="00B33720">
        <w:rPr>
          <w:rFonts w:ascii="Verdana" w:hAnsi="Verdana"/>
          <w:sz w:val="18"/>
          <w:szCs w:val="18"/>
        </w:rPr>
        <w:t xml:space="preserve">of </w:t>
      </w:r>
      <w:r>
        <w:rPr>
          <w:rFonts w:ascii="Verdana" w:hAnsi="Verdana"/>
          <w:sz w:val="18"/>
          <w:szCs w:val="18"/>
        </w:rPr>
        <w:t>de</w:t>
      </w:r>
      <w:r w:rsidRPr="00B33720">
        <w:rPr>
          <w:rFonts w:ascii="Verdana" w:hAnsi="Verdana"/>
          <w:sz w:val="18"/>
          <w:szCs w:val="18"/>
        </w:rPr>
        <w:t xml:space="preserve"> daarin gehanteerde begrip</w:t>
      </w:r>
      <w:r>
        <w:rPr>
          <w:rFonts w:ascii="Verdana" w:hAnsi="Verdana"/>
          <w:sz w:val="18"/>
          <w:szCs w:val="18"/>
        </w:rPr>
        <w:t>pen</w:t>
      </w:r>
      <w:r w:rsidRPr="006454CB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>De accountant</w:t>
      </w:r>
      <w:r w:rsidRPr="006454CB">
        <w:rPr>
          <w:rFonts w:ascii="Verdana" w:hAnsi="Verdana"/>
          <w:sz w:val="18"/>
          <w:szCs w:val="18"/>
        </w:rPr>
        <w:t xml:space="preserve"> stelt uitsluitend vast of </w:t>
      </w:r>
      <w:r>
        <w:rPr>
          <w:rFonts w:ascii="Verdana" w:hAnsi="Verdana"/>
          <w:sz w:val="18"/>
          <w:szCs w:val="18"/>
        </w:rPr>
        <w:t>er een onderbouwing</w:t>
      </w:r>
      <w:r w:rsidRPr="006454CB">
        <w:rPr>
          <w:rFonts w:ascii="Verdana" w:hAnsi="Verdana"/>
          <w:sz w:val="18"/>
          <w:szCs w:val="18"/>
        </w:rPr>
        <w:t xml:space="preserve"> aanwezig is.</w:t>
      </w:r>
      <w:r>
        <w:rPr>
          <w:rFonts w:ascii="Verdana" w:hAnsi="Verdana"/>
          <w:sz w:val="18"/>
          <w:szCs w:val="18"/>
        </w:rPr>
        <w:t xml:space="preserve"> </w:t>
      </w:r>
      <w:r w:rsidRPr="00B33720">
        <w:rPr>
          <w:rFonts w:ascii="Verdana" w:hAnsi="Verdana"/>
          <w:sz w:val="18"/>
          <w:szCs w:val="18"/>
        </w:rPr>
        <w:t xml:space="preserve">De accountant vermeldt in </w:t>
      </w:r>
      <w:r>
        <w:rPr>
          <w:rFonts w:ascii="Verdana" w:hAnsi="Verdana"/>
          <w:sz w:val="18"/>
          <w:szCs w:val="18"/>
        </w:rPr>
        <w:t>de</w:t>
      </w:r>
      <w:r w:rsidRPr="00B33720">
        <w:rPr>
          <w:rFonts w:ascii="Verdana" w:hAnsi="Verdana"/>
          <w:sz w:val="18"/>
          <w:szCs w:val="18"/>
        </w:rPr>
        <w:t xml:space="preserve"> rapportage welke documentatie aan de</w:t>
      </w:r>
      <w:r>
        <w:rPr>
          <w:rFonts w:ascii="Verdana" w:hAnsi="Verdana"/>
          <w:sz w:val="18"/>
          <w:szCs w:val="18"/>
        </w:rPr>
        <w:t xml:space="preserve"> aanvraag</w:t>
      </w:r>
      <w:r w:rsidRPr="00B33720">
        <w:rPr>
          <w:rFonts w:ascii="Verdana" w:hAnsi="Verdana"/>
          <w:sz w:val="18"/>
          <w:szCs w:val="18"/>
        </w:rPr>
        <w:t xml:space="preserve"> ten grondslag ligt.</w:t>
      </w:r>
      <w:r>
        <w:rPr>
          <w:rFonts w:ascii="Verdana" w:hAnsi="Verdana"/>
          <w:sz w:val="18"/>
          <w:szCs w:val="18"/>
        </w:rPr>
        <w:t xml:space="preserve"> </w:t>
      </w:r>
      <w:r w:rsidRPr="00B1064A">
        <w:rPr>
          <w:rFonts w:ascii="Verdana" w:hAnsi="Verdana"/>
          <w:sz w:val="18"/>
          <w:szCs w:val="18"/>
        </w:rPr>
        <w:t>Eventuele verschillen tussen de aanvraag, de onderbouwing door de aanvrager en de beschikbaar gestelde documentatie vermeldt de accountant eveneens in de rapportage</w:t>
      </w:r>
      <w:r>
        <w:rPr>
          <w:rFonts w:ascii="Verdana" w:hAnsi="Verdana"/>
          <w:sz w:val="18"/>
          <w:szCs w:val="18"/>
        </w:rPr>
        <w:t>.</w:t>
      </w:r>
    </w:p>
    <w:p w14:paraId="2EA8EC67" w14:textId="77777777" w:rsidR="00666328" w:rsidRDefault="00666328" w:rsidP="00666328">
      <w:pPr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</w:p>
    <w:p w14:paraId="0FEEB63E" w14:textId="711B23F0" w:rsidR="00666328" w:rsidRDefault="00666328" w:rsidP="002E66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Verdana" w:eastAsia="Times New Roman" w:hAnsi="Verdana"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>I</w:t>
      </w:r>
      <w:r w:rsidRPr="007240EB">
        <w:rPr>
          <w:rFonts w:ascii="Verdana" w:hAnsi="Verdana"/>
          <w:b/>
          <w:color w:val="auto"/>
          <w:sz w:val="18"/>
          <w:szCs w:val="18"/>
        </w:rPr>
        <w:t xml:space="preserve">I. </w:t>
      </w:r>
      <w:r w:rsidR="002E66D1">
        <w:rPr>
          <w:rFonts w:ascii="Verdana" w:hAnsi="Verdana"/>
          <w:b/>
          <w:bCs/>
          <w:color w:val="auto"/>
          <w:sz w:val="18"/>
          <w:szCs w:val="18"/>
        </w:rPr>
        <w:t xml:space="preserve">Voor producten waarvoor </w:t>
      </w:r>
      <w:r w:rsidR="002E66D1" w:rsidRPr="002E66D1">
        <w:rPr>
          <w:rFonts w:ascii="Verdana" w:hAnsi="Verdana"/>
          <w:b/>
          <w:bCs/>
          <w:color w:val="auto"/>
          <w:sz w:val="18"/>
          <w:szCs w:val="18"/>
          <w:u w:val="single"/>
        </w:rPr>
        <w:t>geen</w:t>
      </w:r>
      <w:r w:rsidR="002E66D1">
        <w:rPr>
          <w:rFonts w:ascii="Verdana" w:hAnsi="Verdana"/>
          <w:b/>
          <w:bCs/>
          <w:color w:val="auto"/>
          <w:sz w:val="18"/>
          <w:szCs w:val="18"/>
        </w:rPr>
        <w:t xml:space="preserve"> efficiëntiebenchmark voor </w:t>
      </w:r>
      <w:r w:rsidR="00563FDD">
        <w:rPr>
          <w:rFonts w:ascii="Verdana" w:hAnsi="Verdana"/>
          <w:b/>
          <w:bCs/>
          <w:color w:val="auto"/>
          <w:sz w:val="18"/>
          <w:szCs w:val="18"/>
        </w:rPr>
        <w:t>elektriciteits</w:t>
      </w:r>
      <w:r w:rsidR="001A109A">
        <w:rPr>
          <w:rFonts w:ascii="Verdana" w:hAnsi="Verdana"/>
          <w:b/>
          <w:bCs/>
          <w:color w:val="auto"/>
          <w:sz w:val="18"/>
          <w:szCs w:val="18"/>
        </w:rPr>
        <w:t>ver</w:t>
      </w:r>
      <w:r w:rsidR="00563FDD">
        <w:rPr>
          <w:rFonts w:ascii="Verdana" w:hAnsi="Verdana"/>
          <w:b/>
          <w:bCs/>
          <w:color w:val="auto"/>
          <w:sz w:val="18"/>
          <w:szCs w:val="18"/>
        </w:rPr>
        <w:t>bruik (</w:t>
      </w:r>
      <w:proofErr w:type="spellStart"/>
      <w:r w:rsidR="00563FDD">
        <w:rPr>
          <w:rFonts w:ascii="Verdana" w:hAnsi="Verdana"/>
          <w:b/>
          <w:bCs/>
          <w:color w:val="auto"/>
          <w:sz w:val="18"/>
          <w:szCs w:val="18"/>
        </w:rPr>
        <w:t>Fall</w:t>
      </w:r>
      <w:proofErr w:type="spellEnd"/>
      <w:r w:rsidR="00563FDD">
        <w:rPr>
          <w:rFonts w:ascii="Verdana" w:hAnsi="Verdana"/>
          <w:b/>
          <w:bCs/>
          <w:color w:val="auto"/>
          <w:sz w:val="18"/>
          <w:szCs w:val="18"/>
        </w:rPr>
        <w:t>-back)</w:t>
      </w:r>
      <w:r w:rsidR="002E66D1">
        <w:rPr>
          <w:rFonts w:ascii="Verdana" w:hAnsi="Verdana"/>
          <w:b/>
          <w:bCs/>
          <w:color w:val="auto"/>
          <w:sz w:val="18"/>
          <w:szCs w:val="18"/>
        </w:rPr>
        <w:t xml:space="preserve"> is vastgesteld</w:t>
      </w:r>
    </w:p>
    <w:p w14:paraId="01A76D56" w14:textId="77777777" w:rsidR="00666328" w:rsidRDefault="00666328" w:rsidP="00666328">
      <w:pPr>
        <w:spacing w:line="360" w:lineRule="auto"/>
        <w:rPr>
          <w:rFonts w:ascii="Verdana" w:eastAsia="Times New Roman" w:hAnsi="Verdana"/>
          <w:color w:val="auto"/>
          <w:sz w:val="18"/>
          <w:szCs w:val="18"/>
        </w:rPr>
      </w:pPr>
    </w:p>
    <w:p w14:paraId="0F1A26F4" w14:textId="77777777" w:rsidR="00666328" w:rsidRDefault="00666328" w:rsidP="006D04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II</w:t>
      </w:r>
      <w:r w:rsidRPr="00004A5A">
        <w:rPr>
          <w:rFonts w:ascii="Verdana" w:hAnsi="Verdana"/>
          <w:b/>
          <w:bCs/>
          <w:sz w:val="18"/>
          <w:szCs w:val="18"/>
        </w:rPr>
        <w:t>.</w:t>
      </w:r>
      <w:r>
        <w:rPr>
          <w:rFonts w:ascii="Verdana" w:hAnsi="Verdana"/>
          <w:b/>
          <w:bCs/>
          <w:sz w:val="18"/>
          <w:szCs w:val="18"/>
        </w:rPr>
        <w:t>1</w:t>
      </w:r>
    </w:p>
    <w:p w14:paraId="6C62199C" w14:textId="30A90A72" w:rsidR="00A66E49" w:rsidRDefault="002E66D1" w:rsidP="006D04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rPr>
          <w:rFonts w:ascii="Verdana" w:hAnsi="Verdana"/>
          <w:b/>
          <w:bCs/>
          <w:color w:val="auto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De accountant stelt conform </w:t>
      </w:r>
      <w:r>
        <w:rPr>
          <w:rFonts w:ascii="Verdana" w:hAnsi="Verdana"/>
          <w:b/>
          <w:bCs/>
          <w:color w:val="auto"/>
          <w:sz w:val="18"/>
          <w:szCs w:val="18"/>
        </w:rPr>
        <w:t xml:space="preserve">de bepalingen van artikel 4.4.3 lid 2 van de </w:t>
      </w:r>
      <w:r>
        <w:rPr>
          <w:rFonts w:ascii="Verdana" w:hAnsi="Verdana"/>
          <w:b/>
          <w:bCs/>
          <w:sz w:val="18"/>
          <w:szCs w:val="18"/>
        </w:rPr>
        <w:t>regeling</w:t>
      </w:r>
      <w:r w:rsidRPr="004A1838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auto"/>
          <w:sz w:val="18"/>
          <w:szCs w:val="18"/>
        </w:rPr>
        <w:t xml:space="preserve">vast </w:t>
      </w:r>
      <w:r w:rsidRPr="00601378">
        <w:rPr>
          <w:rFonts w:ascii="Verdana" w:hAnsi="Verdana"/>
          <w:b/>
          <w:bCs/>
          <w:color w:val="auto"/>
          <w:sz w:val="18"/>
          <w:szCs w:val="18"/>
        </w:rPr>
        <w:t xml:space="preserve">dat aan </w:t>
      </w:r>
      <w:r>
        <w:rPr>
          <w:rFonts w:ascii="Verdana" w:hAnsi="Verdana"/>
          <w:b/>
          <w:bCs/>
          <w:color w:val="auto"/>
          <w:sz w:val="18"/>
          <w:szCs w:val="18"/>
        </w:rPr>
        <w:t>het werkelijke el</w:t>
      </w:r>
      <w:r w:rsidR="00563FDD">
        <w:rPr>
          <w:rFonts w:ascii="Verdana" w:hAnsi="Verdana"/>
          <w:b/>
          <w:bCs/>
          <w:color w:val="auto"/>
          <w:sz w:val="18"/>
          <w:szCs w:val="18"/>
        </w:rPr>
        <w:t>ek</w:t>
      </w:r>
      <w:r>
        <w:rPr>
          <w:rFonts w:ascii="Verdana" w:hAnsi="Verdana"/>
          <w:b/>
          <w:bCs/>
          <w:color w:val="auto"/>
          <w:sz w:val="18"/>
          <w:szCs w:val="18"/>
        </w:rPr>
        <w:t>triciteits</w:t>
      </w:r>
      <w:r w:rsidR="001A109A">
        <w:rPr>
          <w:rFonts w:ascii="Verdana" w:hAnsi="Verdana"/>
          <w:b/>
          <w:bCs/>
          <w:color w:val="auto"/>
          <w:sz w:val="18"/>
          <w:szCs w:val="18"/>
        </w:rPr>
        <w:t>ver</w:t>
      </w:r>
      <w:r>
        <w:rPr>
          <w:rFonts w:ascii="Verdana" w:hAnsi="Verdana"/>
          <w:b/>
          <w:bCs/>
          <w:color w:val="auto"/>
          <w:sz w:val="18"/>
          <w:szCs w:val="18"/>
        </w:rPr>
        <w:t>bruik in het jaar waarvoor subsidie wordt aangevraagd</w:t>
      </w:r>
      <w:r w:rsidR="00A66E49">
        <w:rPr>
          <w:rFonts w:ascii="Verdana" w:hAnsi="Verdana"/>
          <w:b/>
          <w:bCs/>
          <w:color w:val="auto"/>
          <w:sz w:val="18"/>
          <w:szCs w:val="18"/>
        </w:rPr>
        <w:t>:</w:t>
      </w:r>
    </w:p>
    <w:p w14:paraId="5277AB99" w14:textId="60027B4C" w:rsidR="00A66E49" w:rsidRPr="00E90FF3" w:rsidRDefault="002E66D1" w:rsidP="00A66E49">
      <w:pPr>
        <w:pStyle w:val="Lijstalinea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rPr>
          <w:rFonts w:ascii="Verdana" w:hAnsi="Verdana"/>
          <w:b/>
          <w:bCs/>
          <w:sz w:val="18"/>
          <w:szCs w:val="18"/>
        </w:rPr>
      </w:pPr>
      <w:r w:rsidRPr="00E90FF3">
        <w:rPr>
          <w:rFonts w:ascii="Verdana" w:hAnsi="Verdana"/>
          <w:b/>
          <w:bCs/>
          <w:color w:val="auto"/>
          <w:sz w:val="18"/>
          <w:szCs w:val="18"/>
        </w:rPr>
        <w:t>een onderbouwing door de aanvrager ten grondslag ligt</w:t>
      </w:r>
      <w:r w:rsidR="00A66E49" w:rsidRPr="00E90FF3">
        <w:rPr>
          <w:rFonts w:ascii="Verdana" w:hAnsi="Verdana"/>
          <w:b/>
          <w:bCs/>
          <w:color w:val="auto"/>
          <w:sz w:val="18"/>
          <w:szCs w:val="18"/>
        </w:rPr>
        <w:t>,</w:t>
      </w:r>
      <w:r w:rsidRPr="00E90FF3">
        <w:rPr>
          <w:rFonts w:ascii="Verdana" w:hAnsi="Verdana"/>
          <w:b/>
          <w:bCs/>
          <w:color w:val="auto"/>
          <w:sz w:val="18"/>
          <w:szCs w:val="18"/>
        </w:rPr>
        <w:t xml:space="preserve"> en</w:t>
      </w:r>
    </w:p>
    <w:p w14:paraId="191E520F" w14:textId="0AFD63F3" w:rsidR="002E66D1" w:rsidRPr="00E90FF3" w:rsidRDefault="002E66D1" w:rsidP="00E90FF3">
      <w:pPr>
        <w:pStyle w:val="Lijstalinea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rPr>
          <w:rFonts w:ascii="Verdana" w:hAnsi="Verdana"/>
          <w:b/>
          <w:bCs/>
          <w:sz w:val="18"/>
          <w:szCs w:val="18"/>
        </w:rPr>
      </w:pPr>
      <w:r w:rsidRPr="00E90FF3">
        <w:rPr>
          <w:rFonts w:ascii="Verdana" w:hAnsi="Verdana"/>
          <w:b/>
          <w:bCs/>
          <w:color w:val="auto"/>
          <w:sz w:val="18"/>
          <w:szCs w:val="18"/>
        </w:rPr>
        <w:t xml:space="preserve">deze onderbouwing aansluit op interne registraties van het </w:t>
      </w:r>
      <w:r w:rsidR="00563FDD" w:rsidRPr="00E90FF3">
        <w:rPr>
          <w:rFonts w:ascii="Verdana" w:hAnsi="Verdana"/>
          <w:b/>
          <w:bCs/>
          <w:color w:val="auto"/>
          <w:sz w:val="18"/>
          <w:szCs w:val="18"/>
        </w:rPr>
        <w:t xml:space="preserve">elektriciteitsverbruik </w:t>
      </w:r>
      <w:r w:rsidRPr="00E90FF3">
        <w:rPr>
          <w:rFonts w:ascii="Verdana" w:hAnsi="Verdana"/>
          <w:b/>
          <w:bCs/>
          <w:color w:val="auto"/>
          <w:sz w:val="18"/>
          <w:szCs w:val="18"/>
        </w:rPr>
        <w:t>en de administratie van de aanvrager voor de desbetreffende installatie</w:t>
      </w:r>
      <w:r w:rsidR="004A22D3" w:rsidRPr="00E90FF3">
        <w:rPr>
          <w:rFonts w:ascii="Verdana" w:hAnsi="Verdana"/>
          <w:b/>
          <w:bCs/>
          <w:color w:val="auto"/>
          <w:sz w:val="18"/>
          <w:szCs w:val="18"/>
        </w:rPr>
        <w:t>.</w:t>
      </w:r>
    </w:p>
    <w:p w14:paraId="3B3EBAFA" w14:textId="77777777" w:rsidR="002E66D1" w:rsidRDefault="002E66D1" w:rsidP="006D04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rPr>
          <w:rFonts w:ascii="Verdana" w:hAnsi="Verdana"/>
          <w:b/>
          <w:bCs/>
          <w:sz w:val="18"/>
          <w:szCs w:val="18"/>
        </w:rPr>
      </w:pPr>
    </w:p>
    <w:p w14:paraId="7097E521" w14:textId="77777777" w:rsidR="002E66D1" w:rsidRDefault="002E66D1" w:rsidP="006D04E0">
      <w:pPr>
        <w:spacing w:line="240" w:lineRule="exact"/>
        <w:jc w:val="both"/>
        <w:rPr>
          <w:rFonts w:ascii="Verdana" w:hAnsi="Verdana"/>
          <w:sz w:val="18"/>
          <w:szCs w:val="18"/>
        </w:rPr>
      </w:pPr>
      <w:r w:rsidRPr="006454CB">
        <w:rPr>
          <w:rFonts w:ascii="Verdana" w:hAnsi="Verdana"/>
          <w:sz w:val="18"/>
          <w:szCs w:val="18"/>
        </w:rPr>
        <w:t>Het is uitdrukkelijk niet de bedoeling dat de accountant zich een oordeel vormt over de inhoud van de onderbouwing</w:t>
      </w:r>
      <w:r>
        <w:rPr>
          <w:rFonts w:ascii="Verdana" w:hAnsi="Verdana"/>
          <w:sz w:val="18"/>
          <w:szCs w:val="18"/>
        </w:rPr>
        <w:t xml:space="preserve"> </w:t>
      </w:r>
      <w:r w:rsidRPr="00B33720">
        <w:rPr>
          <w:rFonts w:ascii="Verdana" w:hAnsi="Verdana"/>
          <w:sz w:val="18"/>
          <w:szCs w:val="18"/>
        </w:rPr>
        <w:t xml:space="preserve">of </w:t>
      </w:r>
      <w:r>
        <w:rPr>
          <w:rFonts w:ascii="Verdana" w:hAnsi="Verdana"/>
          <w:sz w:val="18"/>
          <w:szCs w:val="18"/>
        </w:rPr>
        <w:t>de</w:t>
      </w:r>
      <w:r w:rsidRPr="00B33720">
        <w:rPr>
          <w:rFonts w:ascii="Verdana" w:hAnsi="Verdana"/>
          <w:sz w:val="18"/>
          <w:szCs w:val="18"/>
        </w:rPr>
        <w:t xml:space="preserve"> daarin gehanteerde begrip</w:t>
      </w:r>
      <w:r>
        <w:rPr>
          <w:rFonts w:ascii="Verdana" w:hAnsi="Verdana"/>
          <w:sz w:val="18"/>
          <w:szCs w:val="18"/>
        </w:rPr>
        <w:t>pen</w:t>
      </w:r>
      <w:r w:rsidRPr="006454CB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>De accountant</w:t>
      </w:r>
      <w:r w:rsidRPr="006454CB">
        <w:rPr>
          <w:rFonts w:ascii="Verdana" w:hAnsi="Verdana"/>
          <w:sz w:val="18"/>
          <w:szCs w:val="18"/>
        </w:rPr>
        <w:t xml:space="preserve"> stelt uitsluitend vast of </w:t>
      </w:r>
      <w:r>
        <w:rPr>
          <w:rFonts w:ascii="Verdana" w:hAnsi="Verdana"/>
          <w:sz w:val="18"/>
          <w:szCs w:val="18"/>
        </w:rPr>
        <w:t>er een onderbouwing</w:t>
      </w:r>
      <w:r w:rsidRPr="006454CB">
        <w:rPr>
          <w:rFonts w:ascii="Verdana" w:hAnsi="Verdana"/>
          <w:sz w:val="18"/>
          <w:szCs w:val="18"/>
        </w:rPr>
        <w:t xml:space="preserve"> aanwezig is.</w:t>
      </w:r>
      <w:r>
        <w:rPr>
          <w:rFonts w:ascii="Verdana" w:hAnsi="Verdana"/>
          <w:sz w:val="18"/>
          <w:szCs w:val="18"/>
        </w:rPr>
        <w:t xml:space="preserve"> </w:t>
      </w:r>
      <w:r w:rsidRPr="00B33720">
        <w:rPr>
          <w:rFonts w:ascii="Verdana" w:hAnsi="Verdana"/>
          <w:sz w:val="18"/>
          <w:szCs w:val="18"/>
        </w:rPr>
        <w:t xml:space="preserve">De accountant vermeldt in </w:t>
      </w:r>
      <w:r>
        <w:rPr>
          <w:rFonts w:ascii="Verdana" w:hAnsi="Verdana"/>
          <w:sz w:val="18"/>
          <w:szCs w:val="18"/>
        </w:rPr>
        <w:t>de</w:t>
      </w:r>
      <w:r w:rsidRPr="00B33720">
        <w:rPr>
          <w:rFonts w:ascii="Verdana" w:hAnsi="Verdana"/>
          <w:sz w:val="18"/>
          <w:szCs w:val="18"/>
        </w:rPr>
        <w:t xml:space="preserve"> rapportage welke documentatie aan de</w:t>
      </w:r>
      <w:r>
        <w:rPr>
          <w:rFonts w:ascii="Verdana" w:hAnsi="Verdana"/>
          <w:sz w:val="18"/>
          <w:szCs w:val="18"/>
        </w:rPr>
        <w:t xml:space="preserve"> aanvraag</w:t>
      </w:r>
      <w:r w:rsidRPr="00B33720">
        <w:rPr>
          <w:rFonts w:ascii="Verdana" w:hAnsi="Verdana"/>
          <w:sz w:val="18"/>
          <w:szCs w:val="18"/>
        </w:rPr>
        <w:t xml:space="preserve"> ten grondslag ligt.</w:t>
      </w:r>
      <w:r>
        <w:rPr>
          <w:rFonts w:ascii="Verdana" w:hAnsi="Verdana"/>
          <w:sz w:val="18"/>
          <w:szCs w:val="18"/>
        </w:rPr>
        <w:t xml:space="preserve"> </w:t>
      </w:r>
      <w:r w:rsidRPr="00B1064A">
        <w:rPr>
          <w:rFonts w:ascii="Verdana" w:hAnsi="Verdana"/>
          <w:sz w:val="18"/>
          <w:szCs w:val="18"/>
        </w:rPr>
        <w:t>Eventuele verschillen tussen de aanvraag, de onderbouwing door de aanvrager en de beschikbaar gestelde documentatie vermeldt de accountant eveneens in de rapportage</w:t>
      </w:r>
      <w:r>
        <w:rPr>
          <w:rFonts w:ascii="Verdana" w:hAnsi="Verdana"/>
          <w:sz w:val="18"/>
          <w:szCs w:val="18"/>
        </w:rPr>
        <w:t>.</w:t>
      </w:r>
    </w:p>
    <w:p w14:paraId="7F0DE2D1" w14:textId="52C372DF" w:rsidR="006D04E0" w:rsidRDefault="006D04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55A2B3D2" w14:textId="767CFF08" w:rsidR="00666328" w:rsidRPr="00D5102A" w:rsidRDefault="00666328" w:rsidP="009E03A7">
      <w:pPr>
        <w:pStyle w:val="Kop1"/>
        <w:numPr>
          <w:ilvl w:val="0"/>
          <w:numId w:val="0"/>
        </w:numPr>
        <w:ind w:left="567" w:hanging="567"/>
        <w:rPr>
          <w:lang w:val="nl-NL"/>
        </w:rPr>
      </w:pPr>
      <w:r w:rsidRPr="00D5102A">
        <w:rPr>
          <w:lang w:val="nl-NL"/>
        </w:rPr>
        <w:lastRenderedPageBreak/>
        <w:t>B</w:t>
      </w:r>
      <w:r w:rsidR="00586B9E">
        <w:rPr>
          <w:lang w:val="nl-NL"/>
        </w:rPr>
        <w:t>IJLAGE</w:t>
      </w:r>
      <w:r w:rsidRPr="00D5102A">
        <w:rPr>
          <w:lang w:val="nl-NL"/>
        </w:rPr>
        <w:t xml:space="preserve"> 2: </w:t>
      </w:r>
    </w:p>
    <w:p w14:paraId="753A6FC3" w14:textId="2FC4DB59" w:rsidR="00666328" w:rsidRPr="00B41D9C" w:rsidRDefault="00666328" w:rsidP="006D04E0">
      <w:pPr>
        <w:autoSpaceDE w:val="0"/>
        <w:autoSpaceDN w:val="0"/>
        <w:adjustRightInd w:val="0"/>
        <w:spacing w:line="240" w:lineRule="exac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Model Rapport </w:t>
      </w:r>
      <w:r w:rsidR="00387DB3">
        <w:rPr>
          <w:rFonts w:ascii="Verdana" w:hAnsi="Verdana"/>
          <w:b/>
          <w:sz w:val="18"/>
          <w:szCs w:val="18"/>
        </w:rPr>
        <w:t xml:space="preserve">over de </w:t>
      </w:r>
      <w:r w:rsidR="003D727D">
        <w:rPr>
          <w:rFonts w:ascii="Verdana" w:hAnsi="Verdana"/>
          <w:b/>
          <w:sz w:val="18"/>
          <w:szCs w:val="18"/>
        </w:rPr>
        <w:t>overeengekomen specifiek</w:t>
      </w:r>
      <w:r w:rsidR="00836C98">
        <w:rPr>
          <w:rFonts w:ascii="Verdana" w:hAnsi="Verdana"/>
          <w:b/>
          <w:sz w:val="18"/>
          <w:szCs w:val="18"/>
        </w:rPr>
        <w:t xml:space="preserve">e </w:t>
      </w:r>
      <w:r w:rsidR="003D727D">
        <w:rPr>
          <w:rFonts w:ascii="Verdana" w:hAnsi="Verdana"/>
          <w:b/>
          <w:sz w:val="18"/>
          <w:szCs w:val="18"/>
        </w:rPr>
        <w:t xml:space="preserve">werkzaamheden </w:t>
      </w:r>
      <w:r w:rsidR="005224A2">
        <w:rPr>
          <w:rFonts w:ascii="Verdana" w:hAnsi="Verdana"/>
          <w:b/>
          <w:sz w:val="18"/>
          <w:szCs w:val="18"/>
        </w:rPr>
        <w:t>voor</w:t>
      </w:r>
      <w:r>
        <w:rPr>
          <w:rFonts w:ascii="Verdana" w:hAnsi="Verdana"/>
          <w:b/>
          <w:sz w:val="18"/>
          <w:szCs w:val="18"/>
        </w:rPr>
        <w:t xml:space="preserve"> de </w:t>
      </w:r>
      <w:r>
        <w:rPr>
          <w:rFonts w:ascii="Verdana" w:hAnsi="Verdana"/>
          <w:b/>
          <w:bCs/>
          <w:sz w:val="18"/>
          <w:szCs w:val="18"/>
        </w:rPr>
        <w:t>aanvraag</w:t>
      </w:r>
      <w:bookmarkStart w:id="3" w:name="_Hlk79592812"/>
      <w:r>
        <w:rPr>
          <w:rFonts w:ascii="Verdana" w:hAnsi="Verdana"/>
          <w:b/>
          <w:bCs/>
          <w:sz w:val="18"/>
          <w:szCs w:val="18"/>
        </w:rPr>
        <w:t xml:space="preserve"> tot </w:t>
      </w:r>
      <w:r w:rsidR="00625443">
        <w:rPr>
          <w:rFonts w:ascii="Verdana" w:hAnsi="Verdana"/>
          <w:b/>
          <w:bCs/>
          <w:sz w:val="18"/>
          <w:szCs w:val="18"/>
        </w:rPr>
        <w:t>verlening</w:t>
      </w:r>
      <w:r w:rsidR="0018392A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van subsidie</w:t>
      </w:r>
      <w:bookmarkEnd w:id="3"/>
      <w:r w:rsidR="004A2DDC">
        <w:rPr>
          <w:rFonts w:ascii="Verdana" w:hAnsi="Verdana"/>
          <w:b/>
          <w:bCs/>
          <w:sz w:val="18"/>
          <w:szCs w:val="18"/>
        </w:rPr>
        <w:t xml:space="preserve"> voor </w:t>
      </w:r>
      <w:r w:rsidR="00015912">
        <w:rPr>
          <w:rFonts w:ascii="Verdana" w:hAnsi="Verdana"/>
          <w:b/>
          <w:bCs/>
          <w:sz w:val="18"/>
          <w:szCs w:val="18"/>
        </w:rPr>
        <w:t>202</w:t>
      </w:r>
      <w:r w:rsidR="00353F0F">
        <w:rPr>
          <w:rFonts w:ascii="Verdana" w:hAnsi="Verdana"/>
          <w:b/>
          <w:bCs/>
          <w:sz w:val="18"/>
          <w:szCs w:val="18"/>
        </w:rPr>
        <w:t>4</w:t>
      </w:r>
      <w:r w:rsidR="004A2DDC" w:rsidRPr="00337DDC">
        <w:rPr>
          <w:rFonts w:ascii="Verdana" w:hAnsi="Verdana"/>
          <w:b/>
          <w:bCs/>
          <w:sz w:val="18"/>
          <w:szCs w:val="18"/>
        </w:rPr>
        <w:t xml:space="preserve"> </w:t>
      </w:r>
      <w:r w:rsidR="005224A2">
        <w:rPr>
          <w:rFonts w:ascii="Verdana" w:hAnsi="Verdana"/>
          <w:b/>
          <w:bCs/>
          <w:sz w:val="18"/>
          <w:szCs w:val="18"/>
        </w:rPr>
        <w:t xml:space="preserve">in verband met </w:t>
      </w:r>
      <w:r w:rsidR="004A2DDC" w:rsidRPr="00BD24CE">
        <w:rPr>
          <w:rFonts w:ascii="Verdana" w:hAnsi="Verdana"/>
          <w:b/>
          <w:bCs/>
          <w:sz w:val="18"/>
          <w:szCs w:val="18"/>
        </w:rPr>
        <w:t>de</w:t>
      </w:r>
      <w:r w:rsidR="004A2DDC">
        <w:rPr>
          <w:rFonts w:ascii="Verdana" w:hAnsi="Verdana"/>
          <w:b/>
          <w:bCs/>
          <w:sz w:val="18"/>
          <w:szCs w:val="18"/>
        </w:rPr>
        <w:t xml:space="preserve"> </w:t>
      </w:r>
      <w:r w:rsidR="00563FDD">
        <w:rPr>
          <w:rFonts w:ascii="Verdana" w:hAnsi="Verdana"/>
          <w:b/>
          <w:bCs/>
          <w:sz w:val="18"/>
          <w:szCs w:val="18"/>
        </w:rPr>
        <w:t>s</w:t>
      </w:r>
      <w:r w:rsidR="00563FDD" w:rsidRPr="0058182D">
        <w:rPr>
          <w:rFonts w:ascii="Verdana" w:hAnsi="Verdana"/>
          <w:b/>
          <w:bCs/>
          <w:sz w:val="18"/>
          <w:szCs w:val="18"/>
        </w:rPr>
        <w:t>ubsidieregeling Indirecte kostencompensatie ETS (IKC-ETS)</w:t>
      </w:r>
      <w:r>
        <w:rPr>
          <w:rFonts w:ascii="Verdana" w:hAnsi="Verdana"/>
          <w:b/>
          <w:bCs/>
          <w:sz w:val="18"/>
          <w:szCs w:val="18"/>
        </w:rPr>
        <w:t>.</w:t>
      </w:r>
    </w:p>
    <w:p w14:paraId="5DDE76D6" w14:textId="77777777" w:rsidR="00666328" w:rsidRDefault="00666328" w:rsidP="00666328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</w:p>
    <w:p w14:paraId="3A81D845" w14:textId="77777777" w:rsidR="00666328" w:rsidRDefault="00666328" w:rsidP="00666328">
      <w:pPr>
        <w:spacing w:line="360" w:lineRule="auto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>Aan:</w:t>
      </w:r>
      <w:r>
        <w:rPr>
          <w:rFonts w:ascii="Verdana" w:hAnsi="Verdana"/>
          <w:color w:val="auto"/>
          <w:sz w:val="18"/>
          <w:szCs w:val="18"/>
        </w:rPr>
        <w:t xml:space="preserve"> </w:t>
      </w:r>
      <w:r>
        <w:rPr>
          <w:rFonts w:ascii="Verdana" w:hAnsi="Verdana"/>
          <w:i/>
          <w:iCs/>
          <w:color w:val="auto"/>
          <w:sz w:val="18"/>
          <w:szCs w:val="18"/>
        </w:rPr>
        <w:t xml:space="preserve">Opdrachtgever </w:t>
      </w:r>
    </w:p>
    <w:p w14:paraId="22529174" w14:textId="77777777" w:rsidR="00666328" w:rsidRDefault="00666328" w:rsidP="00666328">
      <w:pPr>
        <w:spacing w:line="360" w:lineRule="auto"/>
        <w:rPr>
          <w:rFonts w:ascii="Verdana" w:hAnsi="Verdana"/>
          <w:i/>
          <w:iCs/>
          <w:sz w:val="18"/>
          <w:szCs w:val="18"/>
        </w:rPr>
      </w:pPr>
    </w:p>
    <w:p w14:paraId="54A2E66E" w14:textId="77777777" w:rsidR="00666328" w:rsidRDefault="00666328" w:rsidP="009E03A7">
      <w:pPr>
        <w:pStyle w:val="Kop2"/>
        <w:numPr>
          <w:ilvl w:val="0"/>
          <w:numId w:val="0"/>
        </w:numPr>
        <w:ind w:left="567" w:hanging="567"/>
      </w:pPr>
      <w:r>
        <w:t>Opdracht</w:t>
      </w:r>
    </w:p>
    <w:p w14:paraId="796050AC" w14:textId="2EEAD285" w:rsidR="009458ED" w:rsidRDefault="00666328" w:rsidP="006D04E0">
      <w:pPr>
        <w:spacing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Wij hebben overeengekomen specifieke werkzaamheden verricht </w:t>
      </w:r>
      <w:r w:rsidR="00387DB3">
        <w:rPr>
          <w:rFonts w:ascii="Verdana" w:hAnsi="Verdana"/>
          <w:sz w:val="18"/>
          <w:szCs w:val="18"/>
        </w:rPr>
        <w:t>voor</w:t>
      </w:r>
      <w:r>
        <w:rPr>
          <w:rFonts w:ascii="Verdana" w:hAnsi="Verdana"/>
          <w:sz w:val="18"/>
          <w:szCs w:val="18"/>
        </w:rPr>
        <w:t xml:space="preserve"> de gegevens </w:t>
      </w:r>
      <w:r w:rsidR="007954FB">
        <w:rPr>
          <w:rFonts w:ascii="Verdana" w:hAnsi="Verdana"/>
          <w:sz w:val="18"/>
          <w:szCs w:val="18"/>
        </w:rPr>
        <w:t xml:space="preserve">van uw </w:t>
      </w:r>
      <w:r>
        <w:rPr>
          <w:rFonts w:ascii="Verdana" w:hAnsi="Verdana"/>
          <w:sz w:val="18"/>
          <w:szCs w:val="18"/>
        </w:rPr>
        <w:t>a</w:t>
      </w:r>
      <w:r w:rsidRPr="00B831F1">
        <w:rPr>
          <w:rFonts w:ascii="Verdana" w:hAnsi="Verdana"/>
          <w:sz w:val="18"/>
          <w:szCs w:val="18"/>
        </w:rPr>
        <w:t xml:space="preserve">anvraag tot </w:t>
      </w:r>
      <w:r w:rsidR="009F40CC">
        <w:rPr>
          <w:rFonts w:ascii="Verdana" w:hAnsi="Verdana"/>
          <w:sz w:val="18"/>
          <w:szCs w:val="18"/>
        </w:rPr>
        <w:t>verlening</w:t>
      </w:r>
      <w:r w:rsidRPr="00B831F1">
        <w:rPr>
          <w:rFonts w:ascii="Verdana" w:hAnsi="Verdana"/>
          <w:sz w:val="18"/>
          <w:szCs w:val="18"/>
        </w:rPr>
        <w:t xml:space="preserve"> </w:t>
      </w:r>
      <w:r w:rsidR="004A2DDC" w:rsidRPr="004A2DDC">
        <w:rPr>
          <w:rFonts w:ascii="Verdana" w:hAnsi="Verdana"/>
          <w:sz w:val="18"/>
          <w:szCs w:val="18"/>
        </w:rPr>
        <w:t xml:space="preserve">van subsidie voor jaar </w:t>
      </w:r>
      <w:r w:rsidR="00015912">
        <w:rPr>
          <w:rFonts w:ascii="Verdana" w:hAnsi="Verdana"/>
          <w:sz w:val="18"/>
          <w:szCs w:val="18"/>
        </w:rPr>
        <w:t>202</w:t>
      </w:r>
      <w:r w:rsidR="00D22B47">
        <w:rPr>
          <w:rFonts w:ascii="Verdana" w:hAnsi="Verdana"/>
          <w:sz w:val="18"/>
          <w:szCs w:val="18"/>
        </w:rPr>
        <w:t>4</w:t>
      </w:r>
      <w:r w:rsidR="00836C52">
        <w:rPr>
          <w:rFonts w:ascii="Verdana" w:hAnsi="Verdana"/>
          <w:sz w:val="18"/>
          <w:szCs w:val="18"/>
        </w:rPr>
        <w:t xml:space="preserve"> </w:t>
      </w:r>
      <w:r w:rsidR="004A2DDC" w:rsidRPr="004A2DDC">
        <w:rPr>
          <w:rFonts w:ascii="Verdana" w:hAnsi="Verdana"/>
          <w:sz w:val="18"/>
          <w:szCs w:val="18"/>
        </w:rPr>
        <w:t xml:space="preserve">in </w:t>
      </w:r>
      <w:r w:rsidR="00796610">
        <w:rPr>
          <w:rFonts w:ascii="Verdana" w:hAnsi="Verdana"/>
          <w:sz w:val="18"/>
          <w:szCs w:val="18"/>
        </w:rPr>
        <w:t>verband met</w:t>
      </w:r>
      <w:r w:rsidR="006D2164">
        <w:rPr>
          <w:rFonts w:ascii="Verdana" w:hAnsi="Verdana"/>
          <w:sz w:val="18"/>
          <w:szCs w:val="18"/>
        </w:rPr>
        <w:t>,</w:t>
      </w:r>
      <w:r w:rsidR="00796610">
        <w:rPr>
          <w:rFonts w:ascii="Verdana" w:hAnsi="Verdana"/>
          <w:sz w:val="18"/>
          <w:szCs w:val="18"/>
        </w:rPr>
        <w:t xml:space="preserve"> </w:t>
      </w:r>
      <w:r w:rsidR="00EB4C08">
        <w:rPr>
          <w:rFonts w:ascii="Verdana" w:hAnsi="Verdana"/>
          <w:sz w:val="18"/>
          <w:szCs w:val="18"/>
        </w:rPr>
        <w:t>en zoals beschreven in</w:t>
      </w:r>
      <w:r w:rsidR="006D2164">
        <w:rPr>
          <w:rFonts w:ascii="Verdana" w:hAnsi="Verdana"/>
          <w:sz w:val="18"/>
          <w:szCs w:val="18"/>
        </w:rPr>
        <w:t>,</w:t>
      </w:r>
      <w:r w:rsidR="0053636E">
        <w:rPr>
          <w:rFonts w:ascii="Verdana" w:hAnsi="Verdana"/>
          <w:sz w:val="18"/>
          <w:szCs w:val="18"/>
        </w:rPr>
        <w:t xml:space="preserve"> </w:t>
      </w:r>
      <w:r w:rsidR="00796610">
        <w:rPr>
          <w:rFonts w:ascii="Verdana" w:hAnsi="Verdana"/>
          <w:sz w:val="18"/>
          <w:szCs w:val="18"/>
        </w:rPr>
        <w:t>de subsidieregeling Indirecte kostencompensatie ETS (</w:t>
      </w:r>
      <w:r w:rsidR="00015912">
        <w:rPr>
          <w:rFonts w:ascii="Verdana" w:hAnsi="Verdana"/>
          <w:sz w:val="18"/>
          <w:szCs w:val="18"/>
        </w:rPr>
        <w:t>IKC-ETS</w:t>
      </w:r>
      <w:r w:rsidR="00796610">
        <w:rPr>
          <w:rFonts w:ascii="Verdana" w:hAnsi="Verdana"/>
          <w:sz w:val="18"/>
          <w:szCs w:val="18"/>
        </w:rPr>
        <w:t>)</w:t>
      </w:r>
      <w:r w:rsidR="004A2DDC">
        <w:rPr>
          <w:rFonts w:ascii="Verdana" w:hAnsi="Verdana"/>
          <w:sz w:val="18"/>
          <w:szCs w:val="18"/>
        </w:rPr>
        <w:t>.</w:t>
      </w:r>
      <w:r w:rsidR="009458ED">
        <w:rPr>
          <w:rFonts w:ascii="Verdana" w:hAnsi="Verdana"/>
          <w:sz w:val="18"/>
          <w:szCs w:val="18"/>
        </w:rPr>
        <w:t xml:space="preserve"> </w:t>
      </w:r>
      <w:r w:rsidR="006F5ACE">
        <w:rPr>
          <w:rFonts w:ascii="Verdana" w:hAnsi="Verdana"/>
          <w:sz w:val="18"/>
          <w:szCs w:val="18"/>
        </w:rPr>
        <w:t xml:space="preserve">Wij hebben bij dit rapport </w:t>
      </w:r>
      <w:r w:rsidRPr="00546FFB">
        <w:rPr>
          <w:rFonts w:ascii="Verdana" w:hAnsi="Verdana"/>
          <w:sz w:val="18"/>
          <w:szCs w:val="18"/>
        </w:rPr>
        <w:t>een door ons voor</w:t>
      </w:r>
      <w:r>
        <w:rPr>
          <w:rFonts w:ascii="Verdana" w:hAnsi="Verdana"/>
          <w:sz w:val="18"/>
          <w:szCs w:val="18"/>
        </w:rPr>
        <w:t xml:space="preserve"> </w:t>
      </w:r>
      <w:r w:rsidRPr="00546FFB">
        <w:rPr>
          <w:rFonts w:ascii="Verdana" w:hAnsi="Verdana"/>
          <w:sz w:val="18"/>
          <w:szCs w:val="18"/>
        </w:rPr>
        <w:t>identificatie</w:t>
      </w:r>
      <w:r>
        <w:rPr>
          <w:rFonts w:ascii="Verdana" w:hAnsi="Verdana"/>
          <w:sz w:val="18"/>
          <w:szCs w:val="18"/>
        </w:rPr>
        <w:t>-</w:t>
      </w:r>
      <w:r w:rsidRPr="00546FFB">
        <w:rPr>
          <w:rFonts w:ascii="Verdana" w:hAnsi="Verdana"/>
          <w:sz w:val="18"/>
          <w:szCs w:val="18"/>
        </w:rPr>
        <w:t xml:space="preserve">doeleinden gewaarmerkt exemplaar </w:t>
      </w:r>
      <w:r w:rsidR="00820D3D">
        <w:rPr>
          <w:rFonts w:ascii="Verdana" w:hAnsi="Verdana"/>
          <w:sz w:val="18"/>
          <w:szCs w:val="18"/>
        </w:rPr>
        <w:t>v</w:t>
      </w:r>
      <w:r w:rsidR="006F5ACE" w:rsidRPr="00546FFB">
        <w:rPr>
          <w:rFonts w:ascii="Verdana" w:hAnsi="Verdana"/>
          <w:sz w:val="18"/>
          <w:szCs w:val="18"/>
        </w:rPr>
        <w:t xml:space="preserve">an </w:t>
      </w:r>
      <w:r w:rsidR="006F5ACE">
        <w:rPr>
          <w:rFonts w:ascii="Verdana" w:hAnsi="Verdana"/>
          <w:sz w:val="18"/>
          <w:szCs w:val="18"/>
        </w:rPr>
        <w:t>de</w:t>
      </w:r>
      <w:r w:rsidR="006F5ACE" w:rsidRPr="00546FFB">
        <w:rPr>
          <w:rFonts w:ascii="Verdana" w:hAnsi="Verdana"/>
          <w:sz w:val="18"/>
          <w:szCs w:val="18"/>
        </w:rPr>
        <w:t xml:space="preserve"> </w:t>
      </w:r>
      <w:r w:rsidR="006F5ACE">
        <w:rPr>
          <w:rFonts w:ascii="Verdana" w:hAnsi="Verdana"/>
          <w:sz w:val="18"/>
          <w:szCs w:val="18"/>
        </w:rPr>
        <w:t>‘</w:t>
      </w:r>
      <w:r w:rsidR="006F5ACE" w:rsidRPr="00B831F1">
        <w:rPr>
          <w:rFonts w:ascii="Verdana" w:hAnsi="Verdana"/>
          <w:sz w:val="18"/>
          <w:szCs w:val="18"/>
        </w:rPr>
        <w:t xml:space="preserve">Aanvraag tot </w:t>
      </w:r>
      <w:r w:rsidR="006F5ACE">
        <w:rPr>
          <w:rFonts w:ascii="Verdana" w:hAnsi="Verdana"/>
          <w:sz w:val="18"/>
          <w:szCs w:val="18"/>
        </w:rPr>
        <w:t>verlening</w:t>
      </w:r>
      <w:r w:rsidR="006F5ACE" w:rsidRPr="00B831F1">
        <w:rPr>
          <w:rFonts w:ascii="Verdana" w:hAnsi="Verdana"/>
          <w:sz w:val="18"/>
          <w:szCs w:val="18"/>
        </w:rPr>
        <w:t xml:space="preserve"> van </w:t>
      </w:r>
      <w:r w:rsidR="006F5ACE">
        <w:rPr>
          <w:rFonts w:ascii="Verdana" w:hAnsi="Verdana"/>
          <w:sz w:val="18"/>
          <w:szCs w:val="18"/>
        </w:rPr>
        <w:t>IKC-ETS’</w:t>
      </w:r>
      <w:r w:rsidR="006F5ACE" w:rsidRPr="00546FFB">
        <w:rPr>
          <w:rFonts w:ascii="Verdana" w:hAnsi="Verdana"/>
          <w:sz w:val="18"/>
          <w:szCs w:val="18"/>
        </w:rPr>
        <w:t xml:space="preserve"> (hierna: de aanvraag)</w:t>
      </w:r>
      <w:r w:rsidR="00080B3E">
        <w:rPr>
          <w:rFonts w:ascii="Verdana" w:hAnsi="Verdana"/>
          <w:sz w:val="18"/>
          <w:szCs w:val="18"/>
        </w:rPr>
        <w:t xml:space="preserve"> </w:t>
      </w:r>
      <w:r w:rsidRPr="00546FFB">
        <w:rPr>
          <w:rFonts w:ascii="Verdana" w:hAnsi="Verdana"/>
          <w:sz w:val="18"/>
          <w:szCs w:val="18"/>
        </w:rPr>
        <w:t>gevoegd</w:t>
      </w:r>
      <w:r>
        <w:rPr>
          <w:rFonts w:ascii="Verdana" w:hAnsi="Verdana"/>
          <w:sz w:val="18"/>
          <w:szCs w:val="18"/>
        </w:rPr>
        <w:t>.</w:t>
      </w:r>
      <w:r w:rsidRPr="00546FFB">
        <w:rPr>
          <w:rFonts w:ascii="Verdana" w:hAnsi="Verdana"/>
          <w:sz w:val="18"/>
          <w:szCs w:val="18"/>
        </w:rPr>
        <w:t xml:space="preserve"> </w:t>
      </w:r>
    </w:p>
    <w:p w14:paraId="3A732BF0" w14:textId="77777777" w:rsidR="009458ED" w:rsidRDefault="009458ED" w:rsidP="006D04E0">
      <w:pPr>
        <w:spacing w:line="240" w:lineRule="exact"/>
        <w:rPr>
          <w:rFonts w:ascii="Verdana" w:hAnsi="Verdana"/>
          <w:sz w:val="18"/>
          <w:szCs w:val="18"/>
        </w:rPr>
      </w:pPr>
    </w:p>
    <w:p w14:paraId="24A9B8AB" w14:textId="1BA97C91" w:rsidR="00666328" w:rsidRDefault="00666328" w:rsidP="006D04E0">
      <w:pPr>
        <w:spacing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opdracht </w:t>
      </w:r>
      <w:r w:rsidR="00C64A77">
        <w:rPr>
          <w:rFonts w:ascii="Verdana" w:hAnsi="Verdana"/>
          <w:sz w:val="18"/>
          <w:szCs w:val="18"/>
        </w:rPr>
        <w:t xml:space="preserve">is met u, de Minister van </w:t>
      </w:r>
      <w:r w:rsidR="00777A55">
        <w:rPr>
          <w:rFonts w:ascii="Verdana" w:hAnsi="Verdana"/>
          <w:sz w:val="18"/>
          <w:szCs w:val="18"/>
        </w:rPr>
        <w:t>Klimaat en Groene Groei</w:t>
      </w:r>
      <w:r w:rsidR="00C64A77">
        <w:rPr>
          <w:rFonts w:ascii="Verdana" w:hAnsi="Verdana"/>
          <w:sz w:val="18"/>
          <w:szCs w:val="18"/>
        </w:rPr>
        <w:t xml:space="preserve"> en de Rijksdienst voor Ondernemend Nederland overeengekomen</w:t>
      </w:r>
      <w:r w:rsidR="0078328D">
        <w:rPr>
          <w:rFonts w:ascii="Verdana" w:hAnsi="Verdana"/>
          <w:sz w:val="18"/>
          <w:szCs w:val="18"/>
        </w:rPr>
        <w:t>.</w:t>
      </w:r>
      <w:r w:rsidR="00F623FB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</w:t>
      </w:r>
      <w:r w:rsidR="00561845">
        <w:rPr>
          <w:rFonts w:ascii="Verdana" w:hAnsi="Verdana"/>
          <w:sz w:val="18"/>
          <w:szCs w:val="18"/>
        </w:rPr>
        <w:t xml:space="preserve">De opdracht heeft </w:t>
      </w:r>
      <w:r>
        <w:rPr>
          <w:rFonts w:ascii="Verdana" w:hAnsi="Verdana"/>
          <w:sz w:val="18"/>
          <w:szCs w:val="18"/>
        </w:rPr>
        <w:t xml:space="preserve">als doel </w:t>
      </w:r>
      <w:r w:rsidR="00561845">
        <w:rPr>
          <w:rFonts w:ascii="Verdana" w:hAnsi="Verdana"/>
          <w:sz w:val="18"/>
          <w:szCs w:val="18"/>
        </w:rPr>
        <w:t xml:space="preserve">de </w:t>
      </w:r>
      <w:r w:rsidRPr="007E2DFA">
        <w:rPr>
          <w:rFonts w:ascii="Verdana" w:hAnsi="Verdana"/>
          <w:sz w:val="18"/>
          <w:szCs w:val="18"/>
        </w:rPr>
        <w:t>opdrachtgever</w:t>
      </w:r>
      <w:r>
        <w:rPr>
          <w:rFonts w:ascii="Verdana" w:hAnsi="Verdana"/>
          <w:sz w:val="18"/>
          <w:szCs w:val="18"/>
        </w:rPr>
        <w:t xml:space="preserve"> in staat te stellen te voldoen </w:t>
      </w:r>
      <w:r w:rsidR="004A2DDC" w:rsidRPr="003E6D9E">
        <w:rPr>
          <w:rFonts w:ascii="Verdana" w:hAnsi="Verdana"/>
          <w:sz w:val="18"/>
          <w:szCs w:val="18"/>
        </w:rPr>
        <w:t xml:space="preserve">aan artikel </w:t>
      </w:r>
      <w:r w:rsidR="003E6D9E" w:rsidRPr="003E6D9E">
        <w:rPr>
          <w:rFonts w:ascii="Verdana" w:hAnsi="Verdana"/>
          <w:sz w:val="18"/>
          <w:szCs w:val="18"/>
        </w:rPr>
        <w:t>4.4.11 lid 2</w:t>
      </w:r>
      <w:r w:rsidR="004A2DDC" w:rsidRPr="003E6D9E">
        <w:rPr>
          <w:rFonts w:ascii="Verdana" w:hAnsi="Verdana"/>
          <w:sz w:val="18"/>
          <w:szCs w:val="18"/>
        </w:rPr>
        <w:t xml:space="preserve"> van </w:t>
      </w:r>
      <w:r w:rsidR="003E6D9E" w:rsidRPr="003E6D9E">
        <w:rPr>
          <w:rFonts w:ascii="Verdana" w:hAnsi="Verdana"/>
          <w:sz w:val="18"/>
          <w:szCs w:val="18"/>
        </w:rPr>
        <w:t>de subsidieregeling IKC-ETS</w:t>
      </w:r>
      <w:r>
        <w:rPr>
          <w:rFonts w:ascii="Verdana" w:hAnsi="Verdana"/>
          <w:sz w:val="18"/>
          <w:szCs w:val="18"/>
        </w:rPr>
        <w:t xml:space="preserve">. De overeengekomen specifieke werkzaamheden zijn door </w:t>
      </w:r>
      <w:r w:rsidRPr="00814CBD">
        <w:rPr>
          <w:rFonts w:ascii="Verdana" w:hAnsi="Verdana"/>
          <w:sz w:val="18"/>
          <w:szCs w:val="18"/>
        </w:rPr>
        <w:t xml:space="preserve">de Minister van </w:t>
      </w:r>
      <w:r w:rsidR="00777A55">
        <w:rPr>
          <w:rFonts w:ascii="Verdana" w:hAnsi="Verdana"/>
          <w:sz w:val="18"/>
          <w:szCs w:val="18"/>
        </w:rPr>
        <w:t>Klimaat en Groene Groei</w:t>
      </w:r>
      <w:r w:rsidRPr="00814CBD">
        <w:rPr>
          <w:rFonts w:ascii="Verdana" w:hAnsi="Verdana"/>
          <w:sz w:val="18"/>
          <w:szCs w:val="18"/>
        </w:rPr>
        <w:t xml:space="preserve"> en de Rijksdienst voor Ondernemend Nederland</w:t>
      </w:r>
      <w:r>
        <w:rPr>
          <w:rFonts w:ascii="Verdana" w:hAnsi="Verdana"/>
          <w:sz w:val="18"/>
          <w:szCs w:val="18"/>
        </w:rPr>
        <w:t xml:space="preserve"> vastgelegd in </w:t>
      </w:r>
      <w:r w:rsidR="00C64A77">
        <w:rPr>
          <w:rFonts w:ascii="Verdana" w:hAnsi="Verdana"/>
          <w:sz w:val="18"/>
          <w:szCs w:val="18"/>
        </w:rPr>
        <w:t>het</w:t>
      </w:r>
      <w:r w:rsidR="004A2DDC">
        <w:rPr>
          <w:rFonts w:ascii="Verdana" w:hAnsi="Verdana"/>
          <w:sz w:val="18"/>
          <w:szCs w:val="18"/>
        </w:rPr>
        <w:t xml:space="preserve"> ‘</w:t>
      </w:r>
      <w:r w:rsidR="004A2DDC" w:rsidRPr="004A2DDC">
        <w:rPr>
          <w:rFonts w:ascii="Verdana" w:hAnsi="Verdana"/>
          <w:sz w:val="18"/>
          <w:szCs w:val="18"/>
        </w:rPr>
        <w:t xml:space="preserve">Protocol </w:t>
      </w:r>
      <w:r w:rsidR="00E55D63">
        <w:rPr>
          <w:rFonts w:ascii="Verdana" w:hAnsi="Verdana"/>
          <w:sz w:val="18"/>
          <w:szCs w:val="18"/>
        </w:rPr>
        <w:t>voor de accountant</w:t>
      </w:r>
      <w:r w:rsidR="004A2DDC" w:rsidRPr="004A2DDC">
        <w:rPr>
          <w:rFonts w:ascii="Verdana" w:hAnsi="Verdana"/>
          <w:sz w:val="18"/>
          <w:szCs w:val="18"/>
        </w:rPr>
        <w:t xml:space="preserve"> </w:t>
      </w:r>
      <w:r w:rsidR="00E55D63">
        <w:rPr>
          <w:rFonts w:ascii="Verdana" w:hAnsi="Verdana"/>
          <w:sz w:val="18"/>
          <w:szCs w:val="18"/>
        </w:rPr>
        <w:t xml:space="preserve">voor </w:t>
      </w:r>
      <w:r w:rsidR="004A2DDC" w:rsidRPr="004A2DDC">
        <w:rPr>
          <w:rFonts w:ascii="Verdana" w:hAnsi="Verdana"/>
          <w:sz w:val="18"/>
          <w:szCs w:val="18"/>
        </w:rPr>
        <w:t xml:space="preserve"> overeengekomen specifieke werkzaamheden voor </w:t>
      </w:r>
      <w:r w:rsidR="00DF7866">
        <w:rPr>
          <w:rFonts w:ascii="Verdana" w:hAnsi="Verdana"/>
          <w:sz w:val="18"/>
          <w:szCs w:val="18"/>
        </w:rPr>
        <w:t>een</w:t>
      </w:r>
      <w:r w:rsidR="004A2DDC" w:rsidRPr="004A2DDC">
        <w:rPr>
          <w:rFonts w:ascii="Verdana" w:hAnsi="Verdana"/>
          <w:sz w:val="18"/>
          <w:szCs w:val="18"/>
        </w:rPr>
        <w:t xml:space="preserve"> aanvraag </w:t>
      </w:r>
      <w:r w:rsidR="001A6F27">
        <w:rPr>
          <w:rFonts w:ascii="Verdana" w:hAnsi="Verdana"/>
          <w:sz w:val="18"/>
          <w:szCs w:val="18"/>
        </w:rPr>
        <w:t xml:space="preserve">om </w:t>
      </w:r>
      <w:r w:rsidR="004A2DDC" w:rsidRPr="004A2DDC">
        <w:rPr>
          <w:rFonts w:ascii="Verdana" w:hAnsi="Verdana"/>
          <w:sz w:val="18"/>
          <w:szCs w:val="18"/>
        </w:rPr>
        <w:t>subsidie</w:t>
      </w:r>
      <w:r w:rsidR="00DF7866">
        <w:rPr>
          <w:rFonts w:ascii="Verdana" w:hAnsi="Verdana"/>
          <w:sz w:val="18"/>
          <w:szCs w:val="18"/>
        </w:rPr>
        <w:t xml:space="preserve"> van EUR 125.000</w:t>
      </w:r>
      <w:r w:rsidR="004A2DDC" w:rsidRPr="004A2DDC">
        <w:rPr>
          <w:rFonts w:ascii="Verdana" w:hAnsi="Verdana"/>
          <w:sz w:val="18"/>
          <w:szCs w:val="18"/>
        </w:rPr>
        <w:t xml:space="preserve"> </w:t>
      </w:r>
      <w:r w:rsidR="00DF7866">
        <w:rPr>
          <w:rFonts w:ascii="Verdana" w:hAnsi="Verdana"/>
          <w:sz w:val="18"/>
          <w:szCs w:val="18"/>
        </w:rPr>
        <w:t xml:space="preserve">of meer </w:t>
      </w:r>
      <w:r w:rsidR="004A2DDC" w:rsidRPr="004A2DDC">
        <w:rPr>
          <w:rFonts w:ascii="Verdana" w:hAnsi="Verdana"/>
          <w:sz w:val="18"/>
          <w:szCs w:val="18"/>
        </w:rPr>
        <w:t xml:space="preserve">voor jaar </w:t>
      </w:r>
      <w:r w:rsidR="00015912">
        <w:rPr>
          <w:rFonts w:ascii="Verdana" w:hAnsi="Verdana"/>
          <w:sz w:val="18"/>
          <w:szCs w:val="18"/>
        </w:rPr>
        <w:t>202</w:t>
      </w:r>
      <w:r w:rsidR="00353F0F">
        <w:rPr>
          <w:rFonts w:ascii="Verdana" w:hAnsi="Verdana"/>
          <w:sz w:val="18"/>
          <w:szCs w:val="18"/>
        </w:rPr>
        <w:t>4</w:t>
      </w:r>
      <w:r w:rsidR="00015912" w:rsidRPr="004A2DDC">
        <w:rPr>
          <w:rFonts w:ascii="Verdana" w:hAnsi="Verdana"/>
          <w:sz w:val="18"/>
          <w:szCs w:val="18"/>
        </w:rPr>
        <w:t xml:space="preserve"> </w:t>
      </w:r>
      <w:r w:rsidR="004A2DDC" w:rsidRPr="004A2DDC">
        <w:rPr>
          <w:rFonts w:ascii="Verdana" w:hAnsi="Verdana"/>
          <w:sz w:val="18"/>
          <w:szCs w:val="18"/>
        </w:rPr>
        <w:t xml:space="preserve">in </w:t>
      </w:r>
      <w:r w:rsidR="001A6F27">
        <w:rPr>
          <w:rFonts w:ascii="Verdana" w:hAnsi="Verdana"/>
          <w:sz w:val="18"/>
          <w:szCs w:val="18"/>
        </w:rPr>
        <w:t>verband met</w:t>
      </w:r>
      <w:r w:rsidR="004A2DDC" w:rsidRPr="004A2DDC">
        <w:rPr>
          <w:rFonts w:ascii="Verdana" w:hAnsi="Verdana"/>
          <w:sz w:val="18"/>
          <w:szCs w:val="18"/>
        </w:rPr>
        <w:t xml:space="preserve"> de </w:t>
      </w:r>
      <w:r w:rsidR="00015912">
        <w:rPr>
          <w:rFonts w:ascii="Verdana" w:hAnsi="Verdana"/>
          <w:sz w:val="18"/>
          <w:szCs w:val="18"/>
        </w:rPr>
        <w:t>IKC-ETS</w:t>
      </w:r>
      <w:r w:rsidR="004A2DDC" w:rsidRPr="004A2DDC">
        <w:rPr>
          <w:rFonts w:ascii="Verdana" w:hAnsi="Verdana"/>
          <w:sz w:val="18"/>
          <w:szCs w:val="18"/>
        </w:rPr>
        <w:t xml:space="preserve"> </w:t>
      </w:r>
      <w:r w:rsidR="004A2DDC">
        <w:rPr>
          <w:rFonts w:ascii="Verdana" w:hAnsi="Verdana"/>
          <w:sz w:val="18"/>
          <w:szCs w:val="18"/>
        </w:rPr>
        <w:t>’</w:t>
      </w:r>
      <w:r w:rsidR="004A2DDC" w:rsidRPr="004A2DD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(hierna: het protocol).</w:t>
      </w:r>
    </w:p>
    <w:p w14:paraId="1E1E399C" w14:textId="77777777" w:rsidR="00666328" w:rsidRDefault="00666328" w:rsidP="006D04E0">
      <w:pPr>
        <w:spacing w:line="240" w:lineRule="exact"/>
        <w:rPr>
          <w:rFonts w:ascii="Verdana" w:hAnsi="Verdana"/>
          <w:sz w:val="18"/>
          <w:szCs w:val="18"/>
        </w:rPr>
      </w:pPr>
    </w:p>
    <w:p w14:paraId="0894E613" w14:textId="70E5AC0F" w:rsidR="00666328" w:rsidRDefault="00666328" w:rsidP="006D04E0">
      <w:pPr>
        <w:spacing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opdrachtvoorwaarden </w:t>
      </w:r>
      <w:r w:rsidR="00E55D63">
        <w:rPr>
          <w:rFonts w:ascii="Verdana" w:hAnsi="Verdana"/>
          <w:sz w:val="18"/>
          <w:szCs w:val="18"/>
        </w:rPr>
        <w:t>vindt</w:t>
      </w:r>
      <w:r>
        <w:rPr>
          <w:rFonts w:ascii="Verdana" w:hAnsi="Verdana"/>
          <w:sz w:val="18"/>
          <w:szCs w:val="18"/>
        </w:rPr>
        <w:t xml:space="preserve"> </w:t>
      </w:r>
      <w:r w:rsidR="00E55D63">
        <w:rPr>
          <w:rFonts w:ascii="Verdana" w:hAnsi="Verdana"/>
          <w:sz w:val="18"/>
          <w:szCs w:val="18"/>
        </w:rPr>
        <w:t xml:space="preserve">u </w:t>
      </w:r>
      <w:r>
        <w:rPr>
          <w:rFonts w:ascii="Verdana" w:hAnsi="Verdana"/>
          <w:sz w:val="18"/>
          <w:szCs w:val="18"/>
        </w:rPr>
        <w:t>in onze opdrachtbrief van</w:t>
      </w:r>
      <w:r>
        <w:rPr>
          <w:rFonts w:ascii="Verdana" w:hAnsi="Verdana"/>
          <w:i/>
          <w:iCs/>
          <w:sz w:val="18"/>
          <w:szCs w:val="18"/>
        </w:rPr>
        <w:t xml:space="preserve"> ... (datum brief opdrachtbevestiging)</w:t>
      </w:r>
      <w:r>
        <w:rPr>
          <w:rFonts w:ascii="Verdana" w:hAnsi="Verdana"/>
          <w:sz w:val="18"/>
          <w:szCs w:val="18"/>
        </w:rPr>
        <w:t xml:space="preserve">. </w:t>
      </w:r>
    </w:p>
    <w:p w14:paraId="534B168E" w14:textId="77777777" w:rsidR="00666328" w:rsidRDefault="00666328" w:rsidP="006D04E0">
      <w:pPr>
        <w:spacing w:line="240" w:lineRule="exact"/>
        <w:rPr>
          <w:rFonts w:ascii="Verdana" w:hAnsi="Verdana"/>
          <w:b/>
          <w:sz w:val="18"/>
          <w:szCs w:val="18"/>
        </w:rPr>
      </w:pPr>
    </w:p>
    <w:p w14:paraId="02AD3383" w14:textId="698AAFBB" w:rsidR="00666328" w:rsidRDefault="00666328" w:rsidP="009E03A7">
      <w:pPr>
        <w:pStyle w:val="Kop2"/>
        <w:numPr>
          <w:ilvl w:val="0"/>
          <w:numId w:val="0"/>
        </w:numPr>
        <w:ind w:left="567" w:hanging="567"/>
      </w:pPr>
      <w:r>
        <w:t>Verantwoordelijkheden</w:t>
      </w:r>
      <w:r w:rsidR="00C64A77">
        <w:t xml:space="preserve"> van </w:t>
      </w:r>
      <w:r w:rsidR="00C64A77" w:rsidRPr="00EA5541">
        <w:rPr>
          <w:i/>
          <w:iCs/>
        </w:rPr>
        <w:t>(opdrachtgever)</w:t>
      </w:r>
      <w:r w:rsidR="00C64A77">
        <w:t xml:space="preserve"> en de beoogde gebruikers</w:t>
      </w:r>
    </w:p>
    <w:p w14:paraId="499DC79C" w14:textId="3EC96B47" w:rsidR="00666328" w:rsidRPr="00EA5541" w:rsidRDefault="00666328" w:rsidP="006D04E0">
      <w:pPr>
        <w:spacing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Het is </w:t>
      </w:r>
      <w:r w:rsidRPr="00814CBD">
        <w:rPr>
          <w:rFonts w:ascii="Verdana" w:hAnsi="Verdana"/>
          <w:sz w:val="18"/>
          <w:szCs w:val="18"/>
        </w:rPr>
        <w:t xml:space="preserve">de verantwoordelijkheid van u, de Minister van </w:t>
      </w:r>
      <w:r w:rsidR="00777A55">
        <w:rPr>
          <w:rFonts w:ascii="Verdana" w:hAnsi="Verdana"/>
          <w:sz w:val="18"/>
          <w:szCs w:val="18"/>
        </w:rPr>
        <w:t>Klimaat en Groene Groei</w:t>
      </w:r>
      <w:r w:rsidR="004A2DDC" w:rsidRPr="00814CBD">
        <w:rPr>
          <w:rFonts w:ascii="Verdana" w:hAnsi="Verdana"/>
          <w:sz w:val="18"/>
          <w:szCs w:val="18"/>
        </w:rPr>
        <w:t xml:space="preserve"> </w:t>
      </w:r>
      <w:r w:rsidRPr="00814CBD">
        <w:rPr>
          <w:rFonts w:ascii="Verdana" w:hAnsi="Verdana"/>
          <w:sz w:val="18"/>
          <w:szCs w:val="18"/>
        </w:rPr>
        <w:t>en de Rijksdienst voor Ondernemend Nederland</w:t>
      </w:r>
      <w:r w:rsidRPr="00814CBD" w:rsidDel="00814CB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om te bepalen of de overeengekomen specifieke </w:t>
      </w:r>
      <w:r w:rsidRPr="00EA5541">
        <w:rPr>
          <w:rFonts w:ascii="Verdana" w:hAnsi="Verdana"/>
          <w:sz w:val="18"/>
          <w:szCs w:val="18"/>
        </w:rPr>
        <w:t>werkzaamheden toereikend en geschikt zijn voor het hierboven beschreven doel.</w:t>
      </w:r>
    </w:p>
    <w:p w14:paraId="3BEAB65A" w14:textId="77777777" w:rsidR="00EA5541" w:rsidRDefault="00EA5541" w:rsidP="006D04E0">
      <w:pPr>
        <w:spacing w:line="240" w:lineRule="exact"/>
        <w:rPr>
          <w:rFonts w:ascii="Verdana" w:hAnsi="Verdana"/>
          <w:sz w:val="18"/>
          <w:szCs w:val="18"/>
        </w:rPr>
      </w:pPr>
    </w:p>
    <w:p w14:paraId="2EA1555D" w14:textId="3AAD4F2D" w:rsidR="00EA5541" w:rsidRDefault="00EA5541" w:rsidP="006D04E0">
      <w:pPr>
        <w:spacing w:line="240" w:lineRule="exact"/>
        <w:rPr>
          <w:rFonts w:ascii="Verdana" w:hAnsi="Verdana"/>
          <w:sz w:val="18"/>
          <w:szCs w:val="18"/>
        </w:rPr>
      </w:pPr>
      <w:r w:rsidRPr="00EA5541">
        <w:rPr>
          <w:rFonts w:ascii="Verdana" w:hAnsi="Verdana"/>
          <w:i/>
          <w:iCs/>
          <w:sz w:val="18"/>
          <w:szCs w:val="18"/>
        </w:rPr>
        <w:t>(Opdrachtgever)</w:t>
      </w:r>
      <w:r w:rsidRPr="00EA5541">
        <w:rPr>
          <w:rFonts w:ascii="Verdana" w:hAnsi="Verdana"/>
          <w:sz w:val="18"/>
          <w:szCs w:val="18"/>
        </w:rPr>
        <w:t xml:space="preserve"> is verantwoordelijk voor d</w:t>
      </w:r>
      <w:r w:rsidRPr="00597594">
        <w:rPr>
          <w:rFonts w:ascii="Verdana" w:hAnsi="Verdana"/>
          <w:sz w:val="18"/>
          <w:szCs w:val="18"/>
        </w:rPr>
        <w:t xml:space="preserve">e aanvraag tot </w:t>
      </w:r>
      <w:r w:rsidR="00597594" w:rsidRPr="00597594">
        <w:rPr>
          <w:rFonts w:ascii="Verdana" w:hAnsi="Verdana"/>
          <w:sz w:val="18"/>
          <w:szCs w:val="18"/>
        </w:rPr>
        <w:t>verlening</w:t>
      </w:r>
      <w:r w:rsidRPr="00EA5541">
        <w:rPr>
          <w:rFonts w:ascii="Verdana" w:hAnsi="Verdana"/>
          <w:sz w:val="18"/>
          <w:szCs w:val="18"/>
        </w:rPr>
        <w:t xml:space="preserve"> in het kader van de ‘subsidieregeling Indirecte kostencompensatie ETS (IKC-ETS)’ waar</w:t>
      </w:r>
      <w:r w:rsidR="00E20780">
        <w:rPr>
          <w:rFonts w:ascii="Verdana" w:hAnsi="Verdana"/>
          <w:sz w:val="18"/>
          <w:szCs w:val="18"/>
        </w:rPr>
        <w:t>voor</w:t>
      </w:r>
      <w:r w:rsidRPr="00EA5541">
        <w:rPr>
          <w:rFonts w:ascii="Verdana" w:hAnsi="Verdana"/>
          <w:sz w:val="18"/>
          <w:szCs w:val="18"/>
        </w:rPr>
        <w:t xml:space="preserve"> de overeengekomen specifieke werkzaamheden zijn uitgevoerd. </w:t>
      </w:r>
    </w:p>
    <w:p w14:paraId="1833FFF6" w14:textId="77777777" w:rsidR="00EA5541" w:rsidRDefault="00EA5541" w:rsidP="006D04E0">
      <w:pPr>
        <w:spacing w:line="240" w:lineRule="exact"/>
        <w:rPr>
          <w:rFonts w:ascii="Verdana" w:hAnsi="Verdana"/>
          <w:sz w:val="18"/>
          <w:szCs w:val="18"/>
        </w:rPr>
      </w:pPr>
    </w:p>
    <w:p w14:paraId="6880919A" w14:textId="574D8919" w:rsidR="00C64A77" w:rsidRDefault="00EA5541" w:rsidP="006D04E0">
      <w:pPr>
        <w:spacing w:line="240" w:lineRule="exact"/>
        <w:rPr>
          <w:rFonts w:ascii="Verdana" w:hAnsi="Verdana"/>
          <w:sz w:val="18"/>
          <w:szCs w:val="18"/>
        </w:rPr>
      </w:pPr>
      <w:r w:rsidRPr="00EA5541">
        <w:rPr>
          <w:rFonts w:ascii="Verdana" w:hAnsi="Verdana"/>
          <w:sz w:val="18"/>
          <w:szCs w:val="18"/>
        </w:rPr>
        <w:t xml:space="preserve">Van </w:t>
      </w:r>
      <w:r>
        <w:rPr>
          <w:rFonts w:ascii="Verdana" w:hAnsi="Verdana"/>
          <w:sz w:val="18"/>
          <w:szCs w:val="18"/>
        </w:rPr>
        <w:t>(</w:t>
      </w:r>
      <w:r w:rsidRPr="00EA5541">
        <w:rPr>
          <w:rFonts w:ascii="Verdana" w:hAnsi="Verdana"/>
          <w:i/>
          <w:iCs/>
          <w:sz w:val="18"/>
          <w:szCs w:val="18"/>
        </w:rPr>
        <w:t>Opdrachtgever</w:t>
      </w:r>
      <w:r>
        <w:rPr>
          <w:rFonts w:ascii="Verdana" w:hAnsi="Verdana"/>
          <w:i/>
          <w:iCs/>
          <w:sz w:val="18"/>
          <w:szCs w:val="18"/>
        </w:rPr>
        <w:t>)</w:t>
      </w:r>
      <w:r w:rsidRPr="00EA5541">
        <w:rPr>
          <w:rFonts w:ascii="Verdana" w:hAnsi="Verdana"/>
          <w:sz w:val="18"/>
          <w:szCs w:val="18"/>
        </w:rPr>
        <w:t xml:space="preserve"> en de beoogde gebruikers, zijnde de Minister van </w:t>
      </w:r>
      <w:r w:rsidR="00777A55">
        <w:rPr>
          <w:rFonts w:ascii="Verdana" w:hAnsi="Verdana"/>
          <w:sz w:val="18"/>
          <w:szCs w:val="18"/>
        </w:rPr>
        <w:t>Klimaat en Groene Groei</w:t>
      </w:r>
      <w:r w:rsidRPr="00EA5541">
        <w:rPr>
          <w:rFonts w:ascii="Verdana" w:hAnsi="Verdana"/>
          <w:sz w:val="18"/>
          <w:szCs w:val="18"/>
        </w:rPr>
        <w:t xml:space="preserve"> en de Rijksdienst voor Ondernemend Nederland wordt verwacht dat zij een eigen afweging maken van de overeengekomen specifieke werkzaamheden en bevindingen die </w:t>
      </w:r>
      <w:r w:rsidR="00C035C0">
        <w:rPr>
          <w:rFonts w:ascii="Verdana" w:hAnsi="Verdana"/>
          <w:sz w:val="18"/>
          <w:szCs w:val="18"/>
        </w:rPr>
        <w:t>wij rapporteren</w:t>
      </w:r>
      <w:r w:rsidRPr="00EA5541">
        <w:rPr>
          <w:rFonts w:ascii="Verdana" w:hAnsi="Verdana"/>
          <w:sz w:val="18"/>
          <w:szCs w:val="18"/>
        </w:rPr>
        <w:t xml:space="preserve"> en hun eigen conclusies trekken uit </w:t>
      </w:r>
      <w:r w:rsidR="00C035C0">
        <w:rPr>
          <w:rFonts w:ascii="Verdana" w:hAnsi="Verdana"/>
          <w:sz w:val="18"/>
          <w:szCs w:val="18"/>
        </w:rPr>
        <w:t>onze</w:t>
      </w:r>
      <w:r w:rsidRPr="00EA5541">
        <w:rPr>
          <w:rFonts w:ascii="Verdana" w:hAnsi="Verdana"/>
          <w:sz w:val="18"/>
          <w:szCs w:val="18"/>
        </w:rPr>
        <w:t xml:space="preserve"> uitgevoerde werkzaamheden.</w:t>
      </w:r>
    </w:p>
    <w:p w14:paraId="31CF5FC7" w14:textId="77777777" w:rsidR="00EA5541" w:rsidRPr="00EA5541" w:rsidRDefault="00EA5541" w:rsidP="006D04E0">
      <w:pPr>
        <w:spacing w:line="240" w:lineRule="exact"/>
        <w:rPr>
          <w:rFonts w:ascii="Verdana" w:hAnsi="Verdana"/>
          <w:sz w:val="18"/>
          <w:szCs w:val="18"/>
        </w:rPr>
      </w:pPr>
    </w:p>
    <w:p w14:paraId="3E136433" w14:textId="77777777" w:rsidR="00EA5541" w:rsidRPr="0005564B" w:rsidRDefault="00EA5541" w:rsidP="009E03A7">
      <w:pPr>
        <w:pStyle w:val="Kop2"/>
        <w:numPr>
          <w:ilvl w:val="0"/>
          <w:numId w:val="0"/>
        </w:numPr>
        <w:ind w:left="567" w:hanging="567"/>
      </w:pPr>
      <w:r w:rsidRPr="0005564B">
        <w:t>Onze verantwoordelijkheden</w:t>
      </w:r>
    </w:p>
    <w:p w14:paraId="27DAF6C3" w14:textId="52D4DEFA" w:rsidR="00966FF5" w:rsidRDefault="00EA5541" w:rsidP="006D04E0">
      <w:pPr>
        <w:spacing w:line="240" w:lineRule="exact"/>
        <w:rPr>
          <w:rFonts w:ascii="Verdana" w:hAnsi="Verdana"/>
          <w:sz w:val="18"/>
          <w:szCs w:val="18"/>
        </w:rPr>
      </w:pPr>
      <w:r w:rsidRPr="0005564B">
        <w:rPr>
          <w:rFonts w:ascii="Verdana" w:hAnsi="Verdana"/>
          <w:sz w:val="18"/>
          <w:szCs w:val="18"/>
        </w:rPr>
        <w:t xml:space="preserve">Een opdracht tot het verrichten van overeengekomen specifieke werkzaamheden houdt </w:t>
      </w:r>
      <w:r w:rsidR="00966FF5">
        <w:rPr>
          <w:rFonts w:ascii="Verdana" w:hAnsi="Verdana"/>
          <w:sz w:val="18"/>
          <w:szCs w:val="18"/>
        </w:rPr>
        <w:t>het volgende in:</w:t>
      </w:r>
    </w:p>
    <w:p w14:paraId="7E57047E" w14:textId="17C72155" w:rsidR="00966FF5" w:rsidRDefault="00966FF5" w:rsidP="00966FF5">
      <w:pPr>
        <w:pStyle w:val="Lijstalinea"/>
        <w:numPr>
          <w:ilvl w:val="0"/>
          <w:numId w:val="31"/>
        </w:numPr>
        <w:spacing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EA5541" w:rsidRPr="00152010">
        <w:rPr>
          <w:rFonts w:ascii="Verdana" w:hAnsi="Verdana"/>
          <w:sz w:val="18"/>
          <w:szCs w:val="18"/>
        </w:rPr>
        <w:t xml:space="preserve">ij </w:t>
      </w:r>
      <w:r>
        <w:rPr>
          <w:rFonts w:ascii="Verdana" w:hAnsi="Verdana"/>
          <w:sz w:val="18"/>
          <w:szCs w:val="18"/>
        </w:rPr>
        <w:t xml:space="preserve">voeren </w:t>
      </w:r>
      <w:r w:rsidR="00EA5541" w:rsidRPr="00966BCF">
        <w:rPr>
          <w:rFonts w:ascii="Verdana" w:hAnsi="Verdana"/>
          <w:sz w:val="18"/>
          <w:szCs w:val="18"/>
        </w:rPr>
        <w:t xml:space="preserve">de specifieke werkzaamheden uit die zijn overeengekomen met </w:t>
      </w:r>
      <w:r w:rsidR="009E2DD1" w:rsidRPr="00966BCF">
        <w:rPr>
          <w:rFonts w:ascii="Verdana" w:hAnsi="Verdana"/>
          <w:i/>
          <w:iCs/>
          <w:sz w:val="18"/>
          <w:szCs w:val="18"/>
        </w:rPr>
        <w:t>(</w:t>
      </w:r>
      <w:r w:rsidR="00EA5541" w:rsidRPr="00966BCF">
        <w:rPr>
          <w:rFonts w:ascii="Verdana" w:hAnsi="Verdana"/>
          <w:i/>
          <w:iCs/>
          <w:sz w:val="18"/>
          <w:szCs w:val="18"/>
        </w:rPr>
        <w:t>Opdrachtgever</w:t>
      </w:r>
      <w:r w:rsidR="009E2DD1" w:rsidRPr="00966BCF">
        <w:rPr>
          <w:rFonts w:ascii="Verdana" w:hAnsi="Verdana"/>
          <w:i/>
          <w:iCs/>
          <w:sz w:val="18"/>
          <w:szCs w:val="18"/>
        </w:rPr>
        <w:t>)</w:t>
      </w:r>
      <w:r w:rsidR="00EA5541" w:rsidRPr="00966BCF">
        <w:rPr>
          <w:rFonts w:ascii="Verdana" w:hAnsi="Verdana"/>
          <w:sz w:val="18"/>
          <w:szCs w:val="18"/>
        </w:rPr>
        <w:t xml:space="preserve"> en met andere beoogde gebruikers</w:t>
      </w:r>
      <w:r w:rsidRPr="00966BCF">
        <w:rPr>
          <w:rFonts w:ascii="Verdana" w:hAnsi="Verdana"/>
          <w:sz w:val="18"/>
          <w:szCs w:val="18"/>
        </w:rPr>
        <w:t>. Deze beoogde gebruikers</w:t>
      </w:r>
      <w:r w:rsidR="00EA5541" w:rsidRPr="00966BCF">
        <w:rPr>
          <w:rFonts w:ascii="Verdana" w:hAnsi="Verdana"/>
          <w:sz w:val="18"/>
          <w:szCs w:val="18"/>
        </w:rPr>
        <w:t xml:space="preserve"> zijn de Minister van </w:t>
      </w:r>
      <w:r w:rsidR="00777A55" w:rsidRPr="00966BCF">
        <w:rPr>
          <w:rFonts w:ascii="Verdana" w:hAnsi="Verdana"/>
          <w:sz w:val="18"/>
          <w:szCs w:val="18"/>
        </w:rPr>
        <w:t>Klimaat en Groene Groei</w:t>
      </w:r>
      <w:r w:rsidR="00EA5541" w:rsidRPr="00966BCF">
        <w:rPr>
          <w:rFonts w:ascii="Verdana" w:hAnsi="Verdana"/>
          <w:sz w:val="18"/>
          <w:szCs w:val="18"/>
        </w:rPr>
        <w:t xml:space="preserve"> en de Rijksdienst voor Ondernemend Nederland</w:t>
      </w:r>
      <w:r>
        <w:rPr>
          <w:rFonts w:ascii="Verdana" w:hAnsi="Verdana"/>
          <w:sz w:val="18"/>
          <w:szCs w:val="18"/>
        </w:rPr>
        <w:t>.</w:t>
      </w:r>
    </w:p>
    <w:p w14:paraId="0037A073" w14:textId="6F073010" w:rsidR="00966FF5" w:rsidRDefault="00966FF5" w:rsidP="00966FF5">
      <w:pPr>
        <w:pStyle w:val="Lijstalinea"/>
        <w:numPr>
          <w:ilvl w:val="0"/>
          <w:numId w:val="31"/>
        </w:numPr>
        <w:spacing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Wij rapporteren </w:t>
      </w:r>
      <w:r w:rsidR="00EA5541" w:rsidRPr="00966BCF">
        <w:rPr>
          <w:rFonts w:ascii="Verdana" w:hAnsi="Verdana"/>
          <w:sz w:val="18"/>
          <w:szCs w:val="18"/>
        </w:rPr>
        <w:t xml:space="preserve">de bevindingen, die de feitelijke uitkomsten zijn van de uitgevoerde overeengekomen specifieke werkzaamheden. </w:t>
      </w:r>
    </w:p>
    <w:p w14:paraId="3B1097BC" w14:textId="77777777" w:rsidR="000E4E01" w:rsidRDefault="00EA5541" w:rsidP="00966FF5">
      <w:pPr>
        <w:pStyle w:val="Lijstalinea"/>
        <w:numPr>
          <w:ilvl w:val="0"/>
          <w:numId w:val="31"/>
        </w:numPr>
        <w:spacing w:line="240" w:lineRule="exact"/>
        <w:rPr>
          <w:rFonts w:ascii="Verdana" w:hAnsi="Verdana"/>
          <w:sz w:val="18"/>
          <w:szCs w:val="18"/>
        </w:rPr>
      </w:pPr>
      <w:r w:rsidRPr="00966BCF">
        <w:rPr>
          <w:rFonts w:ascii="Verdana" w:hAnsi="Verdana"/>
          <w:sz w:val="18"/>
          <w:szCs w:val="18"/>
        </w:rPr>
        <w:t xml:space="preserve">Wij doen geen uitspraken over de geschiktheid van de overeengekomen specifieke werkzaamheden. </w:t>
      </w:r>
    </w:p>
    <w:p w14:paraId="72E1C5A1" w14:textId="77777777" w:rsidR="000E4E01" w:rsidRDefault="00EA5541" w:rsidP="00966FF5">
      <w:pPr>
        <w:pStyle w:val="Lijstalinea"/>
        <w:numPr>
          <w:ilvl w:val="0"/>
          <w:numId w:val="31"/>
        </w:numPr>
        <w:spacing w:line="240" w:lineRule="exact"/>
        <w:rPr>
          <w:rFonts w:ascii="Verdana" w:hAnsi="Verdana"/>
          <w:sz w:val="18"/>
          <w:szCs w:val="18"/>
        </w:rPr>
      </w:pPr>
      <w:r w:rsidRPr="00966BCF">
        <w:rPr>
          <w:rFonts w:ascii="Verdana" w:hAnsi="Verdana"/>
          <w:sz w:val="18"/>
          <w:szCs w:val="18"/>
        </w:rPr>
        <w:t>Wij hebben onze werkzaamheden verricht in overeenstemming met Nederlands recht, waaronder de</w:t>
      </w:r>
      <w:r w:rsidR="009E2DD1" w:rsidRPr="00966BCF">
        <w:rPr>
          <w:rFonts w:ascii="Verdana" w:hAnsi="Verdana"/>
          <w:sz w:val="18"/>
          <w:szCs w:val="18"/>
        </w:rPr>
        <w:t xml:space="preserve"> </w:t>
      </w:r>
      <w:r w:rsidRPr="00966BCF">
        <w:rPr>
          <w:rFonts w:ascii="Verdana" w:hAnsi="Verdana"/>
          <w:sz w:val="18"/>
          <w:szCs w:val="18"/>
        </w:rPr>
        <w:t>Standaard 4400 'Opdrachten tot het verrichten van overeengekomen specifieke werkzaamheden' en het protocol.</w:t>
      </w:r>
    </w:p>
    <w:p w14:paraId="0DC32817" w14:textId="7FA27A07" w:rsidR="009E2DD1" w:rsidRPr="00966BCF" w:rsidRDefault="00EA5541" w:rsidP="00966BCF">
      <w:pPr>
        <w:pStyle w:val="Lijstalinea"/>
        <w:numPr>
          <w:ilvl w:val="0"/>
          <w:numId w:val="31"/>
        </w:numPr>
        <w:spacing w:line="240" w:lineRule="exact"/>
        <w:rPr>
          <w:rFonts w:ascii="Verdana" w:hAnsi="Verdana"/>
          <w:sz w:val="18"/>
          <w:szCs w:val="18"/>
        </w:rPr>
      </w:pPr>
      <w:r w:rsidRPr="00966BCF">
        <w:rPr>
          <w:rFonts w:ascii="Verdana" w:hAnsi="Verdana"/>
          <w:sz w:val="18"/>
          <w:szCs w:val="18"/>
        </w:rPr>
        <w:t xml:space="preserve">Deze opdracht tot het verrichten van overeengekomen specifieke werkzaamheden is geen </w:t>
      </w:r>
      <w:proofErr w:type="spellStart"/>
      <w:r w:rsidRPr="00966BCF">
        <w:rPr>
          <w:rFonts w:ascii="Verdana" w:hAnsi="Verdana"/>
          <w:sz w:val="18"/>
          <w:szCs w:val="18"/>
        </w:rPr>
        <w:t>assurance</w:t>
      </w:r>
      <w:proofErr w:type="spellEnd"/>
      <w:r w:rsidRPr="00966BCF">
        <w:rPr>
          <w:rFonts w:ascii="Verdana" w:hAnsi="Verdana"/>
          <w:sz w:val="18"/>
          <w:szCs w:val="18"/>
        </w:rPr>
        <w:t xml:space="preserve">-opdracht. </w:t>
      </w:r>
      <w:r w:rsidR="00561845" w:rsidRPr="00966BCF">
        <w:rPr>
          <w:rFonts w:ascii="Verdana" w:hAnsi="Verdana"/>
          <w:sz w:val="18"/>
          <w:szCs w:val="18"/>
        </w:rPr>
        <w:t>Daarom</w:t>
      </w:r>
      <w:r w:rsidRPr="00966BCF">
        <w:rPr>
          <w:rFonts w:ascii="Verdana" w:hAnsi="Verdana"/>
          <w:sz w:val="18"/>
          <w:szCs w:val="18"/>
        </w:rPr>
        <w:t xml:space="preserve"> brengen wij geen oordeel of </w:t>
      </w:r>
      <w:proofErr w:type="spellStart"/>
      <w:r w:rsidRPr="00966BCF">
        <w:rPr>
          <w:rFonts w:ascii="Verdana" w:hAnsi="Verdana"/>
          <w:sz w:val="18"/>
          <w:szCs w:val="18"/>
        </w:rPr>
        <w:t>assurance</w:t>
      </w:r>
      <w:proofErr w:type="spellEnd"/>
      <w:r w:rsidRPr="00966BCF">
        <w:rPr>
          <w:rFonts w:ascii="Verdana" w:hAnsi="Verdana"/>
          <w:sz w:val="18"/>
          <w:szCs w:val="18"/>
        </w:rPr>
        <w:t>-conclusie tot uitdrukking.</w:t>
      </w:r>
    </w:p>
    <w:p w14:paraId="5989A809" w14:textId="77777777" w:rsidR="009E2DD1" w:rsidRDefault="009E2DD1" w:rsidP="006D04E0">
      <w:pPr>
        <w:spacing w:line="240" w:lineRule="exact"/>
        <w:rPr>
          <w:rFonts w:ascii="Verdana" w:hAnsi="Verdana"/>
          <w:sz w:val="18"/>
          <w:szCs w:val="18"/>
        </w:rPr>
      </w:pPr>
    </w:p>
    <w:p w14:paraId="2608EE5A" w14:textId="681AF90F" w:rsidR="009E2DD1" w:rsidRDefault="00EA5541" w:rsidP="006D04E0">
      <w:pPr>
        <w:spacing w:line="240" w:lineRule="exact"/>
        <w:rPr>
          <w:rFonts w:ascii="Verdana" w:hAnsi="Verdana"/>
          <w:sz w:val="18"/>
          <w:szCs w:val="18"/>
        </w:rPr>
      </w:pPr>
      <w:r w:rsidRPr="0005564B">
        <w:rPr>
          <w:rFonts w:ascii="Verdana" w:hAnsi="Verdana"/>
          <w:sz w:val="18"/>
          <w:szCs w:val="18"/>
        </w:rPr>
        <w:lastRenderedPageBreak/>
        <w:t xml:space="preserve">Wij wijzen erop dat, als wij aanvullende werkzaamheden of een controle- of beoordelingsopdracht </w:t>
      </w:r>
      <w:r w:rsidR="00DE213A">
        <w:rPr>
          <w:rFonts w:ascii="Verdana" w:hAnsi="Verdana"/>
          <w:sz w:val="18"/>
          <w:szCs w:val="18"/>
        </w:rPr>
        <w:t>hadden</w:t>
      </w:r>
      <w:r w:rsidRPr="0005564B">
        <w:rPr>
          <w:rFonts w:ascii="Verdana" w:hAnsi="Verdana"/>
          <w:sz w:val="18"/>
          <w:szCs w:val="18"/>
        </w:rPr>
        <w:t xml:space="preserve"> uitgevoerd, wij </w:t>
      </w:r>
      <w:r w:rsidR="00DE213A">
        <w:rPr>
          <w:rFonts w:ascii="Verdana" w:hAnsi="Verdana"/>
          <w:sz w:val="18"/>
          <w:szCs w:val="18"/>
        </w:rPr>
        <w:t>mogelijk</w:t>
      </w:r>
      <w:r w:rsidR="00DE213A" w:rsidRPr="0005564B">
        <w:rPr>
          <w:rFonts w:ascii="Verdana" w:hAnsi="Verdana"/>
          <w:sz w:val="18"/>
          <w:szCs w:val="18"/>
        </w:rPr>
        <w:t xml:space="preserve"> </w:t>
      </w:r>
      <w:r w:rsidRPr="0005564B">
        <w:rPr>
          <w:rFonts w:ascii="Verdana" w:hAnsi="Verdana"/>
          <w:sz w:val="18"/>
          <w:szCs w:val="18"/>
        </w:rPr>
        <w:t>aanvullende bevindingen zouden constater</w:t>
      </w:r>
      <w:r w:rsidR="00FB0AB5">
        <w:rPr>
          <w:rFonts w:ascii="Verdana" w:hAnsi="Verdana"/>
          <w:sz w:val="18"/>
          <w:szCs w:val="18"/>
        </w:rPr>
        <w:t>en</w:t>
      </w:r>
      <w:r w:rsidRPr="0005564B">
        <w:rPr>
          <w:rFonts w:ascii="Verdana" w:hAnsi="Verdana"/>
          <w:sz w:val="18"/>
          <w:szCs w:val="18"/>
        </w:rPr>
        <w:t xml:space="preserve"> die voor u van belang zijn.</w:t>
      </w:r>
    </w:p>
    <w:p w14:paraId="0088B9B9" w14:textId="77777777" w:rsidR="006A697D" w:rsidRDefault="006A697D" w:rsidP="006D04E0">
      <w:pPr>
        <w:spacing w:line="240" w:lineRule="exact"/>
        <w:rPr>
          <w:rFonts w:ascii="Verdana" w:hAnsi="Verdana"/>
          <w:sz w:val="18"/>
          <w:szCs w:val="18"/>
        </w:rPr>
      </w:pPr>
    </w:p>
    <w:p w14:paraId="38D1A981" w14:textId="6F56DB95" w:rsidR="009E2DD1" w:rsidRDefault="00EA5541" w:rsidP="006D04E0">
      <w:pPr>
        <w:spacing w:line="240" w:lineRule="exact"/>
        <w:rPr>
          <w:rFonts w:ascii="Verdana" w:hAnsi="Verdana"/>
          <w:sz w:val="18"/>
          <w:szCs w:val="18"/>
        </w:rPr>
      </w:pPr>
      <w:r w:rsidRPr="0005564B">
        <w:rPr>
          <w:rFonts w:ascii="Verdana" w:hAnsi="Verdana"/>
          <w:sz w:val="18"/>
          <w:szCs w:val="18"/>
        </w:rPr>
        <w:t xml:space="preserve">Bij het uitvoeren van deze opdracht </w:t>
      </w:r>
      <w:r w:rsidR="00435CB7">
        <w:rPr>
          <w:rFonts w:ascii="Verdana" w:hAnsi="Verdana"/>
          <w:sz w:val="18"/>
          <w:szCs w:val="18"/>
        </w:rPr>
        <w:t xml:space="preserve">hielden </w:t>
      </w:r>
      <w:r w:rsidRPr="0005564B">
        <w:rPr>
          <w:rFonts w:ascii="Verdana" w:hAnsi="Verdana"/>
          <w:sz w:val="18"/>
          <w:szCs w:val="18"/>
        </w:rPr>
        <w:t>wij ons aan de geldende</w:t>
      </w:r>
      <w:r w:rsidR="009E2DD1">
        <w:rPr>
          <w:rFonts w:ascii="Verdana" w:hAnsi="Verdana"/>
          <w:sz w:val="18"/>
          <w:szCs w:val="18"/>
        </w:rPr>
        <w:t xml:space="preserve"> </w:t>
      </w:r>
      <w:r w:rsidRPr="0005564B">
        <w:rPr>
          <w:rFonts w:ascii="Verdana" w:hAnsi="Verdana"/>
          <w:sz w:val="18"/>
          <w:szCs w:val="18"/>
        </w:rPr>
        <w:t xml:space="preserve">relevante ethische voorschriften in de Verordening gedrags- en beroepsregels accountants (VGBA). Verder hebben wij de onafhankelijkheidsregels van de Verordening </w:t>
      </w:r>
      <w:r w:rsidR="00824974">
        <w:rPr>
          <w:rFonts w:ascii="Verdana" w:hAnsi="Verdana"/>
          <w:sz w:val="18"/>
          <w:szCs w:val="18"/>
        </w:rPr>
        <w:t>over</w:t>
      </w:r>
      <w:r w:rsidRPr="0005564B">
        <w:rPr>
          <w:rFonts w:ascii="Verdana" w:hAnsi="Verdana"/>
          <w:sz w:val="18"/>
          <w:szCs w:val="18"/>
        </w:rPr>
        <w:t xml:space="preserve"> de onafhankelijkheid van accountants bij </w:t>
      </w:r>
      <w:proofErr w:type="spellStart"/>
      <w:r w:rsidRPr="0005564B">
        <w:rPr>
          <w:rFonts w:ascii="Verdana" w:hAnsi="Verdana"/>
          <w:sz w:val="18"/>
          <w:szCs w:val="18"/>
        </w:rPr>
        <w:t>assurance</w:t>
      </w:r>
      <w:proofErr w:type="spellEnd"/>
      <w:r w:rsidRPr="0005564B">
        <w:rPr>
          <w:rFonts w:ascii="Verdana" w:hAnsi="Verdana"/>
          <w:sz w:val="18"/>
          <w:szCs w:val="18"/>
        </w:rPr>
        <w:t>-opdrachten (</w:t>
      </w:r>
      <w:proofErr w:type="spellStart"/>
      <w:r w:rsidRPr="0005564B">
        <w:rPr>
          <w:rFonts w:ascii="Verdana" w:hAnsi="Verdana"/>
          <w:sz w:val="18"/>
          <w:szCs w:val="18"/>
        </w:rPr>
        <w:t>ViO</w:t>
      </w:r>
      <w:proofErr w:type="spellEnd"/>
      <w:r w:rsidRPr="0005564B">
        <w:rPr>
          <w:rFonts w:ascii="Verdana" w:hAnsi="Verdana"/>
          <w:sz w:val="18"/>
          <w:szCs w:val="18"/>
        </w:rPr>
        <w:t>) nageleefd</w:t>
      </w:r>
      <w:r w:rsidR="009E2DD1">
        <w:rPr>
          <w:rFonts w:ascii="Verdana" w:hAnsi="Verdana"/>
          <w:sz w:val="18"/>
          <w:szCs w:val="18"/>
        </w:rPr>
        <w:t>.</w:t>
      </w:r>
      <w:r w:rsidRPr="0005564B">
        <w:rPr>
          <w:rFonts w:ascii="Verdana" w:hAnsi="Verdana"/>
          <w:sz w:val="18"/>
          <w:szCs w:val="18"/>
        </w:rPr>
        <w:t xml:space="preserve"> </w:t>
      </w:r>
    </w:p>
    <w:p w14:paraId="742DCA79" w14:textId="77777777" w:rsidR="009E2DD1" w:rsidRDefault="009E2DD1" w:rsidP="006D04E0">
      <w:pPr>
        <w:spacing w:line="240" w:lineRule="exact"/>
        <w:rPr>
          <w:rFonts w:ascii="Verdana" w:hAnsi="Verdana"/>
          <w:sz w:val="18"/>
          <w:szCs w:val="18"/>
        </w:rPr>
      </w:pPr>
    </w:p>
    <w:p w14:paraId="44FF8D28" w14:textId="14325577" w:rsidR="00666328" w:rsidRDefault="00EA5541" w:rsidP="006D04E0">
      <w:pPr>
        <w:spacing w:line="240" w:lineRule="exact"/>
        <w:rPr>
          <w:rFonts w:ascii="Verdana" w:hAnsi="Verdana"/>
          <w:sz w:val="18"/>
          <w:szCs w:val="18"/>
        </w:rPr>
      </w:pPr>
      <w:r w:rsidRPr="0005564B">
        <w:rPr>
          <w:rFonts w:ascii="Verdana" w:hAnsi="Verdana"/>
          <w:sz w:val="18"/>
          <w:szCs w:val="18"/>
        </w:rPr>
        <w:t xml:space="preserve">Wij passen de ‘Nadere voorschriften kwaliteitssystemen’ (NVKS) toe. </w:t>
      </w:r>
      <w:r w:rsidR="008D7719">
        <w:rPr>
          <w:rFonts w:ascii="Verdana" w:hAnsi="Verdana"/>
          <w:sz w:val="18"/>
          <w:szCs w:val="18"/>
        </w:rPr>
        <w:t>Daarom</w:t>
      </w:r>
      <w:r w:rsidRPr="0005564B">
        <w:rPr>
          <w:rFonts w:ascii="Verdana" w:hAnsi="Verdana"/>
          <w:sz w:val="18"/>
          <w:szCs w:val="18"/>
        </w:rPr>
        <w:t xml:space="preserve"> beschikken wij over een samenhangend stelsel van kwaliteitsbeheersing </w:t>
      </w:r>
      <w:r w:rsidR="003A6BAD">
        <w:rPr>
          <w:rFonts w:ascii="Verdana" w:hAnsi="Verdana"/>
          <w:sz w:val="18"/>
          <w:szCs w:val="18"/>
        </w:rPr>
        <w:t>met</w:t>
      </w:r>
      <w:r w:rsidRPr="0005564B">
        <w:rPr>
          <w:rFonts w:ascii="Verdana" w:hAnsi="Verdana"/>
          <w:sz w:val="18"/>
          <w:szCs w:val="18"/>
        </w:rPr>
        <w:t xml:space="preserve"> vastgelegde richtlijnen en procedures </w:t>
      </w:r>
      <w:r w:rsidR="003A6BAD">
        <w:rPr>
          <w:rFonts w:ascii="Verdana" w:hAnsi="Verdana"/>
          <w:sz w:val="18"/>
          <w:szCs w:val="18"/>
        </w:rPr>
        <w:t>over</w:t>
      </w:r>
      <w:r w:rsidRPr="0005564B">
        <w:rPr>
          <w:rFonts w:ascii="Verdana" w:hAnsi="Verdana"/>
          <w:sz w:val="18"/>
          <w:szCs w:val="18"/>
        </w:rPr>
        <w:t xml:space="preserve"> de naleving van ethische voorschriften, professionele standaarden en andere relevante wet- en regelgeving.</w:t>
      </w:r>
    </w:p>
    <w:p w14:paraId="11229436" w14:textId="77777777" w:rsidR="00CF3B37" w:rsidRPr="005D76D5" w:rsidRDefault="00CF3B37" w:rsidP="006D04E0">
      <w:pPr>
        <w:spacing w:line="240" w:lineRule="exact"/>
        <w:rPr>
          <w:rFonts w:ascii="Verdana" w:hAnsi="Verdana"/>
          <w:bCs/>
          <w:sz w:val="18"/>
          <w:szCs w:val="18"/>
        </w:rPr>
      </w:pPr>
    </w:p>
    <w:p w14:paraId="0D4B2047" w14:textId="365EE41A" w:rsidR="00666328" w:rsidRDefault="009E2DD1" w:rsidP="009E03A7">
      <w:pPr>
        <w:pStyle w:val="Kop2"/>
        <w:numPr>
          <w:ilvl w:val="0"/>
          <w:numId w:val="0"/>
        </w:numPr>
        <w:ind w:left="567" w:hanging="567"/>
      </w:pPr>
      <w:r>
        <w:t>Specifieke w</w:t>
      </w:r>
      <w:r w:rsidR="00666328">
        <w:t>erkzaamheden en bevindingen</w:t>
      </w:r>
    </w:p>
    <w:p w14:paraId="16220189" w14:textId="6E1C6642" w:rsidR="00666328" w:rsidRDefault="00666328" w:rsidP="006D04E0">
      <w:pPr>
        <w:spacing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deze paragraaf is een beschrijving van de overeengekomen specifieke werkzaamheden opgenomen en doen wij verslag van onze feitelijke bevindingen van </w:t>
      </w:r>
      <w:r w:rsidR="00435CB7">
        <w:rPr>
          <w:rFonts w:ascii="Verdana" w:hAnsi="Verdana"/>
          <w:sz w:val="18"/>
          <w:szCs w:val="18"/>
        </w:rPr>
        <w:t xml:space="preserve">onze </w:t>
      </w:r>
      <w:r>
        <w:rPr>
          <w:rFonts w:ascii="Verdana" w:hAnsi="Verdana"/>
          <w:sz w:val="18"/>
          <w:szCs w:val="18"/>
        </w:rPr>
        <w:t xml:space="preserve"> uitgevoerde werkzaamheden.  </w:t>
      </w:r>
    </w:p>
    <w:p w14:paraId="31A1B206" w14:textId="77777777" w:rsidR="00666328" w:rsidRDefault="00666328" w:rsidP="006D04E0">
      <w:pPr>
        <w:spacing w:line="240" w:lineRule="exact"/>
        <w:rPr>
          <w:rFonts w:ascii="Verdana" w:hAnsi="Verdana"/>
          <w:sz w:val="18"/>
          <w:szCs w:val="18"/>
        </w:rPr>
      </w:pPr>
    </w:p>
    <w:p w14:paraId="23374E13" w14:textId="520B5849" w:rsidR="00666328" w:rsidRDefault="006A6C10" w:rsidP="006D04E0">
      <w:pPr>
        <w:spacing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lijn</w:t>
      </w:r>
      <w:r w:rsidR="00666328">
        <w:rPr>
          <w:rFonts w:ascii="Verdana" w:hAnsi="Verdana"/>
          <w:sz w:val="18"/>
          <w:szCs w:val="18"/>
        </w:rPr>
        <w:t xml:space="preserve"> met de opdrachtvoorwaarden en de </w:t>
      </w:r>
      <w:r w:rsidR="00015912">
        <w:rPr>
          <w:rFonts w:ascii="Verdana" w:hAnsi="Verdana"/>
          <w:sz w:val="18"/>
          <w:szCs w:val="18"/>
        </w:rPr>
        <w:t>IKC-ETS</w:t>
      </w:r>
      <w:r w:rsidR="00666328">
        <w:rPr>
          <w:rFonts w:ascii="Verdana" w:hAnsi="Verdana"/>
          <w:sz w:val="18"/>
          <w:szCs w:val="18"/>
        </w:rPr>
        <w:t xml:space="preserve">, voor aanvragen tot </w:t>
      </w:r>
      <w:r w:rsidR="00462DE1">
        <w:rPr>
          <w:rFonts w:ascii="Verdana" w:hAnsi="Verdana"/>
          <w:sz w:val="18"/>
          <w:szCs w:val="18"/>
        </w:rPr>
        <w:t>verlening</w:t>
      </w:r>
      <w:r w:rsidR="0018392A">
        <w:rPr>
          <w:rFonts w:ascii="Verdana" w:hAnsi="Verdana"/>
          <w:sz w:val="18"/>
          <w:szCs w:val="18"/>
        </w:rPr>
        <w:t xml:space="preserve"> </w:t>
      </w:r>
      <w:r w:rsidR="00666328">
        <w:rPr>
          <w:rFonts w:ascii="Verdana" w:hAnsi="Verdana"/>
          <w:sz w:val="18"/>
          <w:szCs w:val="18"/>
        </w:rPr>
        <w:t xml:space="preserve">van </w:t>
      </w:r>
      <w:r w:rsidR="00435CB7">
        <w:rPr>
          <w:rFonts w:ascii="Verdana" w:hAnsi="Verdana"/>
          <w:sz w:val="18"/>
          <w:szCs w:val="18"/>
        </w:rPr>
        <w:t xml:space="preserve">subsidie van </w:t>
      </w:r>
      <w:r w:rsidR="00666328">
        <w:rPr>
          <w:rFonts w:ascii="Verdana" w:hAnsi="Verdana"/>
          <w:sz w:val="18"/>
          <w:szCs w:val="18"/>
        </w:rPr>
        <w:t xml:space="preserve">EUR 125.000 </w:t>
      </w:r>
      <w:r w:rsidR="005205BE">
        <w:rPr>
          <w:rFonts w:ascii="Verdana" w:hAnsi="Verdana"/>
          <w:sz w:val="18"/>
          <w:szCs w:val="18"/>
        </w:rPr>
        <w:t>of</w:t>
      </w:r>
      <w:r w:rsidR="00666328">
        <w:rPr>
          <w:rFonts w:ascii="Verdana" w:hAnsi="Verdana"/>
          <w:sz w:val="18"/>
          <w:szCs w:val="18"/>
        </w:rPr>
        <w:t xml:space="preserve"> </w:t>
      </w:r>
      <w:r w:rsidR="00435CB7">
        <w:rPr>
          <w:rFonts w:ascii="Verdana" w:hAnsi="Verdana"/>
          <w:sz w:val="18"/>
          <w:szCs w:val="18"/>
        </w:rPr>
        <w:t>meer</w:t>
      </w:r>
      <w:r w:rsidR="00666328">
        <w:rPr>
          <w:rFonts w:ascii="Verdana" w:hAnsi="Verdana"/>
          <w:sz w:val="18"/>
          <w:szCs w:val="18"/>
        </w:rPr>
        <w:t xml:space="preserve">, hebben wij de werkzaamheden verricht zoals deze zijn vastgelegd in </w:t>
      </w:r>
      <w:r w:rsidR="003C6A27">
        <w:rPr>
          <w:rFonts w:ascii="Verdana" w:hAnsi="Verdana"/>
          <w:sz w:val="18"/>
          <w:szCs w:val="18"/>
        </w:rPr>
        <w:t>b</w:t>
      </w:r>
      <w:r w:rsidR="00666328" w:rsidRPr="00296481">
        <w:rPr>
          <w:rFonts w:ascii="Verdana" w:hAnsi="Verdana"/>
          <w:sz w:val="18"/>
          <w:szCs w:val="18"/>
        </w:rPr>
        <w:t xml:space="preserve">ijlage </w:t>
      </w:r>
      <w:r w:rsidR="00666328">
        <w:rPr>
          <w:rFonts w:ascii="Verdana" w:hAnsi="Verdana"/>
          <w:sz w:val="18"/>
          <w:szCs w:val="18"/>
        </w:rPr>
        <w:t xml:space="preserve">1 van </w:t>
      </w:r>
      <w:r w:rsidR="003C6A27">
        <w:rPr>
          <w:rFonts w:ascii="Verdana" w:hAnsi="Verdana"/>
          <w:sz w:val="18"/>
          <w:szCs w:val="18"/>
        </w:rPr>
        <w:t>het</w:t>
      </w:r>
      <w:r w:rsidR="00666328">
        <w:rPr>
          <w:rFonts w:ascii="Verdana" w:hAnsi="Verdana"/>
          <w:sz w:val="18"/>
          <w:szCs w:val="18"/>
        </w:rPr>
        <w:t xml:space="preserve"> protocol.</w:t>
      </w:r>
    </w:p>
    <w:p w14:paraId="6BBF3294" w14:textId="77777777" w:rsidR="00666328" w:rsidRDefault="00666328" w:rsidP="006D04E0">
      <w:pPr>
        <w:spacing w:line="240" w:lineRule="exact"/>
        <w:rPr>
          <w:rFonts w:ascii="Verdana" w:hAnsi="Verdana"/>
          <w:sz w:val="18"/>
          <w:szCs w:val="18"/>
        </w:rPr>
      </w:pPr>
    </w:p>
    <w:p w14:paraId="21045A11" w14:textId="4369D262" w:rsidR="00666328" w:rsidRDefault="003331FA" w:rsidP="006D04E0">
      <w:pPr>
        <w:spacing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Wij hebben het volgende verricht voor </w:t>
      </w:r>
      <w:r w:rsidR="00666328">
        <w:rPr>
          <w:rFonts w:ascii="Verdana" w:hAnsi="Verdana"/>
          <w:sz w:val="18"/>
          <w:szCs w:val="18"/>
        </w:rPr>
        <w:t>de  voorgeschreven werkzaamheden</w:t>
      </w:r>
      <w:r>
        <w:rPr>
          <w:rFonts w:ascii="Verdana" w:hAnsi="Verdana"/>
          <w:sz w:val="18"/>
          <w:szCs w:val="18"/>
        </w:rPr>
        <w:t xml:space="preserve"> van het protocol</w:t>
      </w:r>
      <w:r w:rsidR="00666328">
        <w:rPr>
          <w:rFonts w:ascii="Verdana" w:hAnsi="Verdana"/>
          <w:sz w:val="18"/>
          <w:szCs w:val="18"/>
        </w:rPr>
        <w:t xml:space="preserve">: </w:t>
      </w:r>
    </w:p>
    <w:p w14:paraId="3A69F165" w14:textId="510005DF" w:rsidR="003C6A27" w:rsidRDefault="003C6A27" w:rsidP="005468E8">
      <w:pPr>
        <w:pStyle w:val="Lijstalinea"/>
        <w:numPr>
          <w:ilvl w:val="0"/>
          <w:numId w:val="11"/>
        </w:numPr>
        <w:spacing w:line="240" w:lineRule="exact"/>
        <w:ind w:left="567" w:hanging="56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(onder verwijzing naar het betreffende </w:t>
      </w:r>
      <w:proofErr w:type="spellStart"/>
      <w:r>
        <w:rPr>
          <w:rFonts w:ascii="Verdana" w:hAnsi="Verdana"/>
          <w:sz w:val="18"/>
          <w:szCs w:val="18"/>
        </w:rPr>
        <w:t>onderzoekspunt</w:t>
      </w:r>
      <w:proofErr w:type="spellEnd"/>
      <w:r>
        <w:rPr>
          <w:rFonts w:ascii="Verdana" w:hAnsi="Verdana"/>
          <w:sz w:val="18"/>
          <w:szCs w:val="18"/>
        </w:rPr>
        <w:t xml:space="preserve"> in de betreffende bijlage van het protocol)</w:t>
      </w:r>
    </w:p>
    <w:p w14:paraId="3F001338" w14:textId="2F05D22C" w:rsidR="00666328" w:rsidRPr="003C6A27" w:rsidRDefault="003C6A27" w:rsidP="005468E8">
      <w:pPr>
        <w:pStyle w:val="Lijstalinea"/>
        <w:numPr>
          <w:ilvl w:val="0"/>
          <w:numId w:val="11"/>
        </w:numPr>
        <w:spacing w:line="240" w:lineRule="exact"/>
        <w:ind w:left="567" w:hanging="567"/>
        <w:rPr>
          <w:rFonts w:ascii="Verdana" w:hAnsi="Verdana"/>
          <w:sz w:val="18"/>
          <w:szCs w:val="18"/>
        </w:rPr>
      </w:pPr>
      <w:r w:rsidRPr="003C6A27">
        <w:rPr>
          <w:rFonts w:ascii="Verdana" w:hAnsi="Verdana"/>
          <w:sz w:val="18"/>
          <w:szCs w:val="18"/>
        </w:rPr>
        <w:t>(idem)</w:t>
      </w:r>
    </w:p>
    <w:p w14:paraId="00EE2B68" w14:textId="77777777" w:rsidR="00666328" w:rsidRDefault="00666328" w:rsidP="006D04E0">
      <w:pPr>
        <w:spacing w:line="240" w:lineRule="exact"/>
        <w:rPr>
          <w:rFonts w:ascii="Verdana" w:hAnsi="Verdana"/>
          <w:sz w:val="18"/>
          <w:szCs w:val="18"/>
        </w:rPr>
      </w:pPr>
    </w:p>
    <w:p w14:paraId="4C03E303" w14:textId="1B4D4120" w:rsidR="00666328" w:rsidRDefault="00666328" w:rsidP="006D04E0">
      <w:pPr>
        <w:spacing w:line="240" w:lineRule="exact"/>
        <w:rPr>
          <w:rFonts w:ascii="Verdana" w:hAnsi="Verdana"/>
          <w:sz w:val="18"/>
          <w:szCs w:val="18"/>
        </w:rPr>
      </w:pPr>
      <w:r w:rsidRPr="002C4F4A">
        <w:rPr>
          <w:rFonts w:ascii="Verdana" w:hAnsi="Verdana"/>
          <w:sz w:val="18"/>
          <w:szCs w:val="18"/>
        </w:rPr>
        <w:t xml:space="preserve">De bevindingen </w:t>
      </w:r>
      <w:r w:rsidR="003331FA">
        <w:rPr>
          <w:rFonts w:ascii="Verdana" w:hAnsi="Verdana"/>
          <w:sz w:val="18"/>
          <w:szCs w:val="18"/>
        </w:rPr>
        <w:t>van onze</w:t>
      </w:r>
      <w:r>
        <w:rPr>
          <w:rFonts w:ascii="Verdana" w:hAnsi="Verdana"/>
          <w:sz w:val="18"/>
          <w:szCs w:val="18"/>
        </w:rPr>
        <w:t xml:space="preserve"> verrichtte</w:t>
      </w:r>
      <w:r w:rsidRPr="002C4F4A">
        <w:rPr>
          <w:rFonts w:ascii="Verdana" w:hAnsi="Verdana"/>
          <w:sz w:val="18"/>
          <w:szCs w:val="18"/>
        </w:rPr>
        <w:t xml:space="preserve"> werkzaamheden zijn als volgt:</w:t>
      </w:r>
    </w:p>
    <w:p w14:paraId="535BB9D0" w14:textId="38C6C906" w:rsidR="00666328" w:rsidRDefault="00666328" w:rsidP="005468E8">
      <w:pPr>
        <w:pStyle w:val="Lijstalinea"/>
        <w:numPr>
          <w:ilvl w:val="0"/>
          <w:numId w:val="11"/>
        </w:numPr>
        <w:spacing w:line="240" w:lineRule="exact"/>
        <w:ind w:left="567" w:hanging="56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(onder verwijzing naar het betreffende </w:t>
      </w:r>
      <w:proofErr w:type="spellStart"/>
      <w:r>
        <w:rPr>
          <w:rFonts w:ascii="Verdana" w:hAnsi="Verdana"/>
          <w:sz w:val="18"/>
          <w:szCs w:val="18"/>
        </w:rPr>
        <w:t>onderzoekspunt</w:t>
      </w:r>
      <w:proofErr w:type="spellEnd"/>
      <w:r>
        <w:rPr>
          <w:rFonts w:ascii="Verdana" w:hAnsi="Verdana"/>
          <w:sz w:val="18"/>
          <w:szCs w:val="18"/>
        </w:rPr>
        <w:t xml:space="preserve"> in de betreffende bijlage van het protocol)</w:t>
      </w:r>
    </w:p>
    <w:p w14:paraId="00F432EA" w14:textId="47473F83" w:rsidR="00666328" w:rsidRDefault="00666328" w:rsidP="005468E8">
      <w:pPr>
        <w:pStyle w:val="Lijstalinea"/>
        <w:numPr>
          <w:ilvl w:val="0"/>
          <w:numId w:val="11"/>
        </w:numPr>
        <w:spacing w:line="240" w:lineRule="exact"/>
        <w:ind w:left="567" w:hanging="56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(idem)</w:t>
      </w:r>
    </w:p>
    <w:p w14:paraId="3351E006" w14:textId="5C99315C" w:rsidR="00666328" w:rsidRDefault="00666328" w:rsidP="005468E8">
      <w:pPr>
        <w:pStyle w:val="Lijstalinea"/>
        <w:numPr>
          <w:ilvl w:val="0"/>
          <w:numId w:val="11"/>
        </w:numPr>
        <w:spacing w:line="240" w:lineRule="exact"/>
        <w:ind w:left="567" w:hanging="56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(idem)</w:t>
      </w:r>
    </w:p>
    <w:p w14:paraId="670C15AD" w14:textId="77777777" w:rsidR="00666328" w:rsidRDefault="00666328" w:rsidP="00666328">
      <w:pPr>
        <w:spacing w:line="360" w:lineRule="auto"/>
        <w:rPr>
          <w:rFonts w:ascii="Verdana" w:hAnsi="Verdana"/>
          <w:sz w:val="18"/>
          <w:szCs w:val="18"/>
        </w:rPr>
      </w:pPr>
    </w:p>
    <w:p w14:paraId="3E7C8900" w14:textId="585435E7" w:rsidR="00666328" w:rsidRPr="001C0F57" w:rsidRDefault="00666328" w:rsidP="006D04E0">
      <w:pPr>
        <w:spacing w:line="240" w:lineRule="exact"/>
        <w:rPr>
          <w:rFonts w:ascii="Verdana" w:hAnsi="Verdana"/>
          <w:bCs/>
          <w:color w:val="auto"/>
          <w:sz w:val="18"/>
          <w:szCs w:val="18"/>
        </w:rPr>
      </w:pPr>
      <w:r w:rsidRPr="001C0F57">
        <w:rPr>
          <w:rFonts w:ascii="Verdana" w:hAnsi="Verdana"/>
          <w:bCs/>
          <w:color w:val="auto"/>
          <w:sz w:val="18"/>
          <w:szCs w:val="18"/>
        </w:rPr>
        <w:t xml:space="preserve">De aanvraag bevat de volgende </w:t>
      </w:r>
      <w:r w:rsidR="004A2DDC">
        <w:rPr>
          <w:rFonts w:ascii="Verdana" w:hAnsi="Verdana"/>
          <w:bCs/>
          <w:color w:val="auto"/>
          <w:sz w:val="18"/>
          <w:szCs w:val="18"/>
        </w:rPr>
        <w:t>gegevens</w:t>
      </w:r>
      <w:r w:rsidRPr="001C0F57">
        <w:rPr>
          <w:rFonts w:ascii="Verdana" w:hAnsi="Verdana"/>
          <w:bCs/>
          <w:color w:val="auto"/>
          <w:sz w:val="18"/>
          <w:szCs w:val="18"/>
        </w:rPr>
        <w:t>:</w:t>
      </w:r>
    </w:p>
    <w:p w14:paraId="19F06487" w14:textId="77777777" w:rsidR="00563FDD" w:rsidRPr="00563FDD" w:rsidRDefault="00563FDD" w:rsidP="006D04E0">
      <w:pPr>
        <w:pStyle w:val="Lijstalinea"/>
        <w:spacing w:line="240" w:lineRule="exact"/>
        <w:ind w:left="360"/>
        <w:rPr>
          <w:rFonts w:ascii="Verdana" w:hAnsi="Verdana"/>
          <w:sz w:val="18"/>
          <w:szCs w:val="18"/>
        </w:rPr>
      </w:pPr>
      <w:r w:rsidRPr="00563FDD">
        <w:rPr>
          <w:rFonts w:ascii="Verdana" w:hAnsi="Verdana"/>
          <w:sz w:val="18"/>
          <w:szCs w:val="18"/>
        </w:rPr>
        <w:t>Voor een product waarvoor een efficiëntiebenchmark is vastgesteld, geldt:</w:t>
      </w: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6378"/>
      </w:tblGrid>
      <w:tr w:rsidR="00563FDD" w14:paraId="4E1219FB" w14:textId="77777777" w:rsidTr="00467DD8">
        <w:trPr>
          <w:trHeight w:val="284"/>
        </w:trPr>
        <w:tc>
          <w:tcPr>
            <w:tcW w:w="2689" w:type="dxa"/>
            <w:shd w:val="clear" w:color="auto" w:fill="007BC7"/>
            <w:vAlign w:val="center"/>
          </w:tcPr>
          <w:p w14:paraId="364D55ED" w14:textId="77777777" w:rsidR="00563FDD" w:rsidRPr="00467DD8" w:rsidRDefault="00563FDD" w:rsidP="009E03A7">
            <w:pPr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467DD8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Product</w:t>
            </w:r>
          </w:p>
        </w:tc>
        <w:tc>
          <w:tcPr>
            <w:tcW w:w="6378" w:type="dxa"/>
            <w:shd w:val="clear" w:color="auto" w:fill="007BC7"/>
            <w:vAlign w:val="center"/>
          </w:tcPr>
          <w:p w14:paraId="4FE6387E" w14:textId="5BF31C27" w:rsidR="00563FDD" w:rsidRPr="00467DD8" w:rsidRDefault="00563FDD" w:rsidP="009E03A7">
            <w:pPr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467DD8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Werkelijke output 202</w:t>
            </w:r>
            <w:r w:rsidR="002F418D" w:rsidRPr="00467DD8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4</w:t>
            </w:r>
            <w:r w:rsidRPr="00467DD8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(ton/jaar) </w:t>
            </w:r>
          </w:p>
        </w:tc>
      </w:tr>
      <w:tr w:rsidR="00563FDD" w14:paraId="1A97E6E8" w14:textId="77777777" w:rsidTr="00467DD8">
        <w:trPr>
          <w:trHeight w:val="284"/>
        </w:trPr>
        <w:tc>
          <w:tcPr>
            <w:tcW w:w="2689" w:type="dxa"/>
            <w:shd w:val="clear" w:color="auto" w:fill="FBFBFB"/>
            <w:vAlign w:val="center"/>
          </w:tcPr>
          <w:p w14:paraId="277B94B7" w14:textId="70800591" w:rsidR="00563FDD" w:rsidRDefault="00563FDD" w:rsidP="00D61E0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BFBFB"/>
            <w:vAlign w:val="center"/>
          </w:tcPr>
          <w:p w14:paraId="4B0504D9" w14:textId="3EFFA594" w:rsidR="00563FDD" w:rsidRDefault="00563FDD" w:rsidP="00D61E0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63FDD" w14:paraId="25FB4FB5" w14:textId="77777777" w:rsidTr="00467DD8">
        <w:trPr>
          <w:trHeight w:val="284"/>
        </w:trPr>
        <w:tc>
          <w:tcPr>
            <w:tcW w:w="2689" w:type="dxa"/>
            <w:shd w:val="clear" w:color="auto" w:fill="FBFBFB"/>
            <w:vAlign w:val="center"/>
          </w:tcPr>
          <w:p w14:paraId="5081FF3D" w14:textId="7A626D9B" w:rsidR="00563FDD" w:rsidRDefault="00563FDD" w:rsidP="00D61E0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BFBFB"/>
            <w:vAlign w:val="center"/>
          </w:tcPr>
          <w:p w14:paraId="2629A067" w14:textId="158F8C22" w:rsidR="00563FDD" w:rsidRDefault="00563FDD" w:rsidP="00D61E0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52DA6C0" w14:textId="77777777" w:rsidR="00563FDD" w:rsidRPr="006D04E0" w:rsidRDefault="00563FDD" w:rsidP="006D04E0">
      <w:pPr>
        <w:spacing w:line="360" w:lineRule="auto"/>
        <w:rPr>
          <w:rFonts w:ascii="Verdana" w:hAnsi="Verdana"/>
          <w:sz w:val="18"/>
          <w:szCs w:val="18"/>
        </w:rPr>
      </w:pPr>
    </w:p>
    <w:p w14:paraId="3362DEFB" w14:textId="77777777" w:rsidR="00563FDD" w:rsidRPr="00563FDD" w:rsidRDefault="00563FDD" w:rsidP="00467DD8">
      <w:pPr>
        <w:pStyle w:val="Lijstalinea"/>
        <w:spacing w:line="240" w:lineRule="exact"/>
        <w:ind w:left="357"/>
        <w:rPr>
          <w:rFonts w:ascii="Verdana" w:hAnsi="Verdana"/>
          <w:sz w:val="18"/>
          <w:szCs w:val="18"/>
        </w:rPr>
      </w:pPr>
      <w:r w:rsidRPr="00563FDD">
        <w:rPr>
          <w:rFonts w:ascii="Verdana" w:hAnsi="Verdana"/>
          <w:sz w:val="18"/>
          <w:szCs w:val="18"/>
        </w:rPr>
        <w:t xml:space="preserve">Bij </w:t>
      </w:r>
      <w:proofErr w:type="spellStart"/>
      <w:r w:rsidRPr="00563FDD">
        <w:rPr>
          <w:rFonts w:ascii="Verdana" w:hAnsi="Verdana"/>
          <w:sz w:val="18"/>
          <w:szCs w:val="18"/>
        </w:rPr>
        <w:t>fall</w:t>
      </w:r>
      <w:proofErr w:type="spellEnd"/>
      <w:r w:rsidRPr="00563FDD">
        <w:rPr>
          <w:rFonts w:ascii="Verdana" w:hAnsi="Verdana"/>
          <w:sz w:val="18"/>
          <w:szCs w:val="18"/>
        </w:rPr>
        <w:t xml:space="preserve">-back geldt: </w:t>
      </w:r>
    </w:p>
    <w:tbl>
      <w:tblPr>
        <w:tblStyle w:val="Tabelrasterlicht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563FDD" w14:paraId="050DC02A" w14:textId="77777777" w:rsidTr="00467DD8">
        <w:trPr>
          <w:trHeight w:val="284"/>
        </w:trPr>
        <w:tc>
          <w:tcPr>
            <w:tcW w:w="2689" w:type="dxa"/>
            <w:shd w:val="clear" w:color="auto" w:fill="007BC7"/>
            <w:vAlign w:val="center"/>
          </w:tcPr>
          <w:p w14:paraId="731104BE" w14:textId="77777777" w:rsidR="00563FDD" w:rsidRPr="00467DD8" w:rsidRDefault="00563FDD" w:rsidP="009E03A7">
            <w:pPr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467DD8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Product</w:t>
            </w:r>
          </w:p>
        </w:tc>
        <w:tc>
          <w:tcPr>
            <w:tcW w:w="6378" w:type="dxa"/>
            <w:shd w:val="clear" w:color="auto" w:fill="007BC7"/>
            <w:vAlign w:val="center"/>
          </w:tcPr>
          <w:p w14:paraId="6EEFEAC0" w14:textId="49C23989" w:rsidR="00563FDD" w:rsidRPr="00467DD8" w:rsidRDefault="00563FDD" w:rsidP="009E03A7">
            <w:pPr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467DD8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Werkelijke elektriciteitsverbruik 202</w:t>
            </w:r>
            <w:r w:rsidR="002F418D" w:rsidRPr="00467DD8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4</w:t>
            </w:r>
            <w:r w:rsidRPr="00467DD8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(MWh/jaar) </w:t>
            </w:r>
          </w:p>
        </w:tc>
      </w:tr>
      <w:tr w:rsidR="00563FDD" w14:paraId="090A9852" w14:textId="77777777" w:rsidTr="00467DD8">
        <w:trPr>
          <w:trHeight w:val="28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B91BAD5" w14:textId="2D13BCBC" w:rsidR="00563FDD" w:rsidRDefault="00563FDD" w:rsidP="009E03A7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14:paraId="20B98AB2" w14:textId="693C41A6" w:rsidR="00563FDD" w:rsidRDefault="00563FDD" w:rsidP="009E03A7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563FDD" w14:paraId="7CF6A265" w14:textId="77777777" w:rsidTr="00467DD8">
        <w:trPr>
          <w:trHeight w:val="28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6824A77" w14:textId="05CA41AE" w:rsidR="00563FDD" w:rsidRDefault="00563FDD" w:rsidP="009E03A7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14:paraId="7F6FBEC6" w14:textId="316EE169" w:rsidR="00563FDD" w:rsidRDefault="00563FDD" w:rsidP="009E03A7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CC0EF42" w14:textId="77777777" w:rsidR="00563FDD" w:rsidRPr="006D04E0" w:rsidRDefault="00563FDD" w:rsidP="006D04E0">
      <w:pPr>
        <w:spacing w:line="360" w:lineRule="auto"/>
        <w:rPr>
          <w:rFonts w:ascii="Verdana" w:hAnsi="Verdana"/>
          <w:sz w:val="18"/>
          <w:szCs w:val="18"/>
        </w:rPr>
      </w:pPr>
    </w:p>
    <w:p w14:paraId="5E477F4B" w14:textId="77777777" w:rsidR="00666328" w:rsidRDefault="00666328" w:rsidP="009E03A7">
      <w:pPr>
        <w:pStyle w:val="Kop2"/>
        <w:numPr>
          <w:ilvl w:val="0"/>
          <w:numId w:val="0"/>
        </w:numPr>
        <w:ind w:left="567" w:hanging="567"/>
      </w:pPr>
      <w:r>
        <w:t>Beperking in het gebruik en verspreidingskring</w:t>
      </w:r>
    </w:p>
    <w:p w14:paraId="11131754" w14:textId="606DFA7D" w:rsidR="003C6A27" w:rsidRDefault="003C6A27" w:rsidP="006D04E0">
      <w:pPr>
        <w:spacing w:line="240" w:lineRule="exact"/>
        <w:rPr>
          <w:rFonts w:ascii="Verdana" w:hAnsi="Verdana"/>
          <w:sz w:val="18"/>
          <w:szCs w:val="18"/>
        </w:rPr>
      </w:pPr>
      <w:r w:rsidRPr="00B56803">
        <w:rPr>
          <w:rFonts w:ascii="Verdana" w:hAnsi="Verdana"/>
          <w:sz w:val="18"/>
          <w:szCs w:val="18"/>
        </w:rPr>
        <w:t>Bij het overeenkomen van de specifieke werkzaamheden is rekening gehouden met de verwachtingen van de beoogde gebruikers</w:t>
      </w:r>
      <w:r>
        <w:rPr>
          <w:rFonts w:ascii="Verdana" w:hAnsi="Verdana"/>
          <w:sz w:val="18"/>
          <w:szCs w:val="18"/>
        </w:rPr>
        <w:t>.</w:t>
      </w:r>
      <w:r w:rsidRPr="0005564B">
        <w:rPr>
          <w:rFonts w:ascii="Verdana" w:hAnsi="Verdana"/>
          <w:sz w:val="18"/>
          <w:szCs w:val="18"/>
        </w:rPr>
        <w:t xml:space="preserve"> Daarom is deze rapportage alleen bestemd voor u, de Minister van </w:t>
      </w:r>
      <w:r w:rsidR="00777A55">
        <w:rPr>
          <w:rFonts w:ascii="Verdana" w:hAnsi="Verdana"/>
          <w:sz w:val="18"/>
          <w:szCs w:val="18"/>
        </w:rPr>
        <w:t>Klimaat en Groene Groei</w:t>
      </w:r>
      <w:r w:rsidRPr="0005564B">
        <w:rPr>
          <w:rFonts w:ascii="Verdana" w:hAnsi="Verdana"/>
          <w:sz w:val="18"/>
          <w:szCs w:val="18"/>
        </w:rPr>
        <w:t xml:space="preserve"> en de Rijksdienst voor Ondernemend Nederland. Op deze rapportage kan niet door derden worden gesteund </w:t>
      </w:r>
      <w:r w:rsidR="00CE7720">
        <w:rPr>
          <w:rFonts w:ascii="Verdana" w:hAnsi="Verdana"/>
          <w:sz w:val="18"/>
          <w:szCs w:val="18"/>
        </w:rPr>
        <w:t>omdat</w:t>
      </w:r>
      <w:r w:rsidR="00CE7720" w:rsidRPr="0005564B">
        <w:rPr>
          <w:rFonts w:ascii="Verdana" w:hAnsi="Verdana"/>
          <w:sz w:val="18"/>
          <w:szCs w:val="18"/>
        </w:rPr>
        <w:t xml:space="preserve"> </w:t>
      </w:r>
      <w:r w:rsidRPr="0005564B">
        <w:rPr>
          <w:rFonts w:ascii="Verdana" w:hAnsi="Verdana"/>
          <w:sz w:val="18"/>
          <w:szCs w:val="18"/>
        </w:rPr>
        <w:t xml:space="preserve">derden niet op de hoogte zijn van het doel van de werkzaamheden en de resultaten onjuist kunnen interpreteren. U kunt deze rapportage niet aan anderen afgeven zonder onze voorafgaande schriftelijke toestemming, </w:t>
      </w:r>
      <w:r w:rsidR="00D5102A">
        <w:rPr>
          <w:rFonts w:ascii="Verdana" w:hAnsi="Verdana"/>
          <w:sz w:val="18"/>
          <w:szCs w:val="18"/>
        </w:rPr>
        <w:t>behalve als</w:t>
      </w:r>
      <w:r w:rsidRPr="0005564B">
        <w:rPr>
          <w:rFonts w:ascii="Verdana" w:hAnsi="Verdana"/>
          <w:sz w:val="18"/>
          <w:szCs w:val="18"/>
        </w:rPr>
        <w:t xml:space="preserve"> wettelijke voorschriften anders bepalen. </w:t>
      </w:r>
      <w:r w:rsidR="00A6204D">
        <w:rPr>
          <w:rFonts w:ascii="Verdana" w:hAnsi="Verdana"/>
          <w:sz w:val="18"/>
          <w:szCs w:val="18"/>
        </w:rPr>
        <w:t>Ook</w:t>
      </w:r>
      <w:r w:rsidRPr="0005564B">
        <w:rPr>
          <w:rFonts w:ascii="Verdana" w:hAnsi="Verdana"/>
          <w:sz w:val="18"/>
          <w:szCs w:val="18"/>
        </w:rPr>
        <w:t xml:space="preserve"> mag u geen passages uit dit rapport citeren of laten citeren, al dan niet met bronvermelding.</w:t>
      </w:r>
    </w:p>
    <w:p w14:paraId="3647C9E5" w14:textId="77777777" w:rsidR="003C6A27" w:rsidRDefault="003C6A27" w:rsidP="006D04E0">
      <w:pPr>
        <w:spacing w:line="240" w:lineRule="exact"/>
        <w:rPr>
          <w:rFonts w:ascii="Verdana" w:hAnsi="Verdana"/>
          <w:sz w:val="18"/>
          <w:szCs w:val="18"/>
        </w:rPr>
      </w:pPr>
    </w:p>
    <w:p w14:paraId="10855891" w14:textId="77777777" w:rsidR="003C6A27" w:rsidRDefault="003C6A27" w:rsidP="006D04E0">
      <w:pPr>
        <w:spacing w:line="240" w:lineRule="exact"/>
        <w:rPr>
          <w:rFonts w:ascii="Verdana" w:hAnsi="Verdana"/>
          <w:sz w:val="18"/>
          <w:szCs w:val="18"/>
        </w:rPr>
      </w:pPr>
      <w:r w:rsidRPr="0005564B">
        <w:rPr>
          <w:rFonts w:ascii="Verdana" w:hAnsi="Verdana"/>
          <w:sz w:val="18"/>
          <w:szCs w:val="18"/>
        </w:rPr>
        <w:lastRenderedPageBreak/>
        <w:t xml:space="preserve">Plaats en datum 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9E03A7" w14:paraId="3541EF34" w14:textId="77777777" w:rsidTr="009E03A7">
        <w:trPr>
          <w:trHeight w:val="284"/>
        </w:trPr>
        <w:tc>
          <w:tcPr>
            <w:tcW w:w="9016" w:type="dxa"/>
            <w:shd w:val="clear" w:color="auto" w:fill="FBFBFB"/>
            <w:vAlign w:val="center"/>
          </w:tcPr>
          <w:p w14:paraId="79546209" w14:textId="77777777" w:rsidR="009E03A7" w:rsidRDefault="009E03A7" w:rsidP="006D0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Verdana" w:hAnsi="Verdana"/>
                <w:sz w:val="18"/>
                <w:szCs w:val="18"/>
              </w:rPr>
            </w:pPr>
            <w:bookmarkStart w:id="4" w:name="_Hlk200698560"/>
          </w:p>
        </w:tc>
      </w:tr>
      <w:bookmarkEnd w:id="4"/>
    </w:tbl>
    <w:p w14:paraId="07C9F6B7" w14:textId="77777777" w:rsidR="009E03A7" w:rsidRDefault="009E03A7" w:rsidP="009E03A7">
      <w:pPr>
        <w:spacing w:line="80" w:lineRule="exact"/>
        <w:rPr>
          <w:rFonts w:ascii="Verdana" w:hAnsi="Verdana"/>
          <w:sz w:val="18"/>
          <w:szCs w:val="18"/>
        </w:rPr>
      </w:pPr>
    </w:p>
    <w:p w14:paraId="39120BFC" w14:textId="77777777" w:rsidR="003C6A27" w:rsidRDefault="003C6A27" w:rsidP="006D04E0">
      <w:pPr>
        <w:spacing w:line="240" w:lineRule="exact"/>
        <w:rPr>
          <w:rFonts w:ascii="Verdana" w:hAnsi="Verdana"/>
          <w:sz w:val="18"/>
          <w:szCs w:val="18"/>
        </w:rPr>
      </w:pPr>
      <w:r w:rsidRPr="0005564B">
        <w:rPr>
          <w:rFonts w:ascii="Verdana" w:hAnsi="Verdana"/>
          <w:sz w:val="18"/>
          <w:szCs w:val="18"/>
        </w:rPr>
        <w:t xml:space="preserve">(naam accountantspraktijk) 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9E03A7" w14:paraId="1B891573" w14:textId="77777777" w:rsidTr="00730339">
        <w:trPr>
          <w:trHeight w:val="284"/>
        </w:trPr>
        <w:tc>
          <w:tcPr>
            <w:tcW w:w="9016" w:type="dxa"/>
            <w:shd w:val="clear" w:color="auto" w:fill="FBFBFB"/>
            <w:vAlign w:val="center"/>
          </w:tcPr>
          <w:p w14:paraId="40D08B9E" w14:textId="77777777" w:rsidR="009E03A7" w:rsidRDefault="009E03A7" w:rsidP="00730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018EB78" w14:textId="77777777" w:rsidR="009E03A7" w:rsidRDefault="009E03A7" w:rsidP="009E03A7">
      <w:pPr>
        <w:spacing w:line="80" w:lineRule="exact"/>
        <w:rPr>
          <w:rFonts w:ascii="Verdana" w:hAnsi="Verdana"/>
          <w:sz w:val="18"/>
          <w:szCs w:val="18"/>
        </w:rPr>
      </w:pPr>
    </w:p>
    <w:p w14:paraId="75F737D8" w14:textId="71BFD7BB" w:rsidR="00EB2D4B" w:rsidRDefault="003C6A27" w:rsidP="006D04E0">
      <w:pPr>
        <w:spacing w:line="240" w:lineRule="exact"/>
        <w:rPr>
          <w:rFonts w:ascii="Verdana" w:hAnsi="Verdana"/>
          <w:sz w:val="18"/>
          <w:szCs w:val="18"/>
        </w:rPr>
      </w:pPr>
      <w:r w:rsidRPr="0005564B">
        <w:rPr>
          <w:rFonts w:ascii="Verdana" w:hAnsi="Verdana"/>
          <w:sz w:val="18"/>
          <w:szCs w:val="18"/>
        </w:rPr>
        <w:t>(naam accountant</w:t>
      </w:r>
      <w:r>
        <w:rPr>
          <w:rFonts w:ascii="Verdana" w:hAnsi="Verdana"/>
          <w:sz w:val="18"/>
          <w:szCs w:val="18"/>
        </w:rPr>
        <w:t>)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9E03A7" w14:paraId="7F8402E4" w14:textId="77777777" w:rsidTr="00730339">
        <w:trPr>
          <w:trHeight w:val="284"/>
        </w:trPr>
        <w:tc>
          <w:tcPr>
            <w:tcW w:w="9016" w:type="dxa"/>
            <w:shd w:val="clear" w:color="auto" w:fill="FBFBFB"/>
            <w:vAlign w:val="center"/>
          </w:tcPr>
          <w:p w14:paraId="0A9133FC" w14:textId="77777777" w:rsidR="009E03A7" w:rsidRDefault="009E03A7" w:rsidP="00730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607231F" w14:textId="77777777" w:rsidR="009E03A7" w:rsidRPr="0005564B" w:rsidRDefault="009E03A7" w:rsidP="006D04E0">
      <w:pPr>
        <w:spacing w:line="240" w:lineRule="exact"/>
        <w:rPr>
          <w:rFonts w:ascii="Verdana" w:hAnsi="Verdana"/>
          <w:sz w:val="18"/>
          <w:szCs w:val="18"/>
        </w:rPr>
      </w:pPr>
    </w:p>
    <w:sectPr w:rsidR="009E03A7" w:rsidRPr="0005564B" w:rsidSect="009E03A7">
      <w:headerReference w:type="default" r:id="rId9"/>
      <w:footerReference w:type="default" r:id="rId10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D6EE9" w14:textId="77777777" w:rsidR="005F5CBF" w:rsidRDefault="005F5CBF" w:rsidP="00B14349">
      <w:r>
        <w:separator/>
      </w:r>
    </w:p>
  </w:endnote>
  <w:endnote w:type="continuationSeparator" w:id="0">
    <w:p w14:paraId="760985B4" w14:textId="77777777" w:rsidR="005F5CBF" w:rsidRDefault="005F5CBF" w:rsidP="00B1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JNH D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A82F6" w14:textId="6F767961" w:rsidR="005F5CBF" w:rsidRDefault="009E03A7" w:rsidP="009E03A7">
    <w:pPr>
      <w:pStyle w:val="Voettekst"/>
    </w:pPr>
    <w:r w:rsidRPr="009E03A7">
      <w:rPr>
        <w:sz w:val="16"/>
        <w:szCs w:val="16"/>
      </w:rPr>
      <w:t>Versie juni 2025</w:t>
    </w:r>
    <w:r w:rsidRPr="009E03A7">
      <w:rPr>
        <w:sz w:val="16"/>
        <w:szCs w:val="16"/>
      </w:rPr>
      <w:tab/>
    </w:r>
    <w:r w:rsidRPr="009E03A7">
      <w:rPr>
        <w:sz w:val="16"/>
        <w:szCs w:val="16"/>
      </w:rPr>
      <w:tab/>
    </w:r>
    <w:sdt>
      <w:sdtPr>
        <w:rPr>
          <w:sz w:val="16"/>
          <w:szCs w:val="16"/>
        </w:rPr>
        <w:id w:val="-159309892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4"/>
              <w:szCs w:val="24"/>
            </w:rPr>
          </w:sdtEndPr>
          <w:sdtContent>
            <w:r w:rsidR="005F5CBF" w:rsidRPr="009E03A7">
              <w:rPr>
                <w:sz w:val="16"/>
                <w:szCs w:val="16"/>
              </w:rPr>
              <w:t xml:space="preserve">Pagina </w:t>
            </w:r>
            <w:r w:rsidR="005F5CBF" w:rsidRPr="009E03A7">
              <w:rPr>
                <w:b/>
                <w:bCs/>
                <w:sz w:val="16"/>
                <w:szCs w:val="16"/>
              </w:rPr>
              <w:fldChar w:fldCharType="begin"/>
            </w:r>
            <w:r w:rsidR="005F5CBF" w:rsidRPr="009E03A7">
              <w:rPr>
                <w:b/>
                <w:bCs/>
                <w:sz w:val="16"/>
                <w:szCs w:val="16"/>
              </w:rPr>
              <w:instrText>PAGE</w:instrText>
            </w:r>
            <w:r w:rsidR="005F5CBF" w:rsidRPr="009E03A7">
              <w:rPr>
                <w:b/>
                <w:bCs/>
                <w:sz w:val="16"/>
                <w:szCs w:val="16"/>
              </w:rPr>
              <w:fldChar w:fldCharType="separate"/>
            </w:r>
            <w:r w:rsidR="005F5CBF" w:rsidRPr="009E03A7">
              <w:rPr>
                <w:b/>
                <w:bCs/>
                <w:noProof/>
                <w:sz w:val="16"/>
                <w:szCs w:val="16"/>
              </w:rPr>
              <w:t>1</w:t>
            </w:r>
            <w:r w:rsidR="005F5CBF" w:rsidRPr="009E03A7">
              <w:rPr>
                <w:b/>
                <w:bCs/>
                <w:sz w:val="16"/>
                <w:szCs w:val="16"/>
              </w:rPr>
              <w:fldChar w:fldCharType="end"/>
            </w:r>
            <w:r w:rsidR="005F5CBF" w:rsidRPr="009E03A7">
              <w:rPr>
                <w:sz w:val="16"/>
                <w:szCs w:val="16"/>
              </w:rPr>
              <w:t xml:space="preserve"> van </w:t>
            </w:r>
            <w:r w:rsidR="005F5CBF" w:rsidRPr="009E03A7">
              <w:rPr>
                <w:b/>
                <w:bCs/>
                <w:sz w:val="16"/>
                <w:szCs w:val="16"/>
              </w:rPr>
              <w:fldChar w:fldCharType="begin"/>
            </w:r>
            <w:r w:rsidR="005F5CBF" w:rsidRPr="009E03A7">
              <w:rPr>
                <w:b/>
                <w:bCs/>
                <w:sz w:val="16"/>
                <w:szCs w:val="16"/>
              </w:rPr>
              <w:instrText>NUMPAGES</w:instrText>
            </w:r>
            <w:r w:rsidR="005F5CBF" w:rsidRPr="009E03A7">
              <w:rPr>
                <w:b/>
                <w:bCs/>
                <w:sz w:val="16"/>
                <w:szCs w:val="16"/>
              </w:rPr>
              <w:fldChar w:fldCharType="separate"/>
            </w:r>
            <w:r w:rsidR="005F5CBF" w:rsidRPr="009E03A7">
              <w:rPr>
                <w:b/>
                <w:bCs/>
                <w:noProof/>
                <w:sz w:val="16"/>
                <w:szCs w:val="16"/>
              </w:rPr>
              <w:t>3</w:t>
            </w:r>
            <w:r w:rsidR="005F5CBF" w:rsidRPr="009E03A7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341EC880" w14:textId="77777777" w:rsidR="005F5CBF" w:rsidRDefault="005F5CB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A66FD" w14:textId="77777777" w:rsidR="005F5CBF" w:rsidRDefault="005F5CBF" w:rsidP="00B14349">
      <w:r>
        <w:separator/>
      </w:r>
    </w:p>
  </w:footnote>
  <w:footnote w:type="continuationSeparator" w:id="0">
    <w:p w14:paraId="1CAE03BD" w14:textId="77777777" w:rsidR="005F5CBF" w:rsidRDefault="005F5CBF" w:rsidP="00B14349">
      <w:r>
        <w:continuationSeparator/>
      </w:r>
    </w:p>
  </w:footnote>
  <w:footnote w:id="1">
    <w:p w14:paraId="029CD1D0" w14:textId="201D8F4A" w:rsidR="001A5651" w:rsidRDefault="001A5651">
      <w:pPr>
        <w:pStyle w:val="Voetnoottekst"/>
      </w:pPr>
      <w:r>
        <w:rPr>
          <w:rStyle w:val="Voetnootmarkering"/>
        </w:rPr>
        <w:footnoteRef/>
      </w:r>
      <w:r>
        <w:t xml:space="preserve"> A</w:t>
      </w:r>
      <w:r w:rsidRPr="001A5651">
        <w:t>ls bedoeld in artikel 393, eerste lid, van Boek 2 van het Burgerlijk Wetboek, volgens een door de minister ter beschikking gesteld model of een door de minister geaccepteerd document zoals bedoeld in artikel 4.4.11 lid 2 van de subsidieregeling IKC-ETS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7FF8" w14:textId="0DE39652" w:rsidR="005F5CBF" w:rsidRPr="00B56803" w:rsidRDefault="005F5CBF" w:rsidP="003B35BC">
    <w:pPr>
      <w:pStyle w:val="Koptekst"/>
      <w:jc w:val="right"/>
    </w:pPr>
    <w:r w:rsidRPr="00B56803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1427"/>
    <w:multiLevelType w:val="hybridMultilevel"/>
    <w:tmpl w:val="8EC48B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B259F"/>
    <w:multiLevelType w:val="hybridMultilevel"/>
    <w:tmpl w:val="ECB6C840"/>
    <w:lvl w:ilvl="0" w:tplc="F8A2F39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D39EA"/>
    <w:multiLevelType w:val="hybridMultilevel"/>
    <w:tmpl w:val="026056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C56A2"/>
    <w:multiLevelType w:val="hybridMultilevel"/>
    <w:tmpl w:val="9E8E3D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F3524"/>
    <w:multiLevelType w:val="hybridMultilevel"/>
    <w:tmpl w:val="2968F7E6"/>
    <w:lvl w:ilvl="0" w:tplc="4936ECBA"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603A9"/>
    <w:multiLevelType w:val="hybridMultilevel"/>
    <w:tmpl w:val="9F0CF712"/>
    <w:lvl w:ilvl="0" w:tplc="1426373E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C7181"/>
    <w:multiLevelType w:val="hybridMultilevel"/>
    <w:tmpl w:val="B7388494"/>
    <w:lvl w:ilvl="0" w:tplc="6E7869BC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A7D50"/>
    <w:multiLevelType w:val="hybridMultilevel"/>
    <w:tmpl w:val="59F232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82526"/>
    <w:multiLevelType w:val="multilevel"/>
    <w:tmpl w:val="B398668C"/>
    <w:styleLink w:val="Gemporteerdestijl1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pStyle w:val="Kop2"/>
      <w:lvlText w:val="%1.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9420DD"/>
    <w:multiLevelType w:val="hybridMultilevel"/>
    <w:tmpl w:val="F5963430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DD10C04"/>
    <w:multiLevelType w:val="hybridMultilevel"/>
    <w:tmpl w:val="2FDC648E"/>
    <w:lvl w:ilvl="0" w:tplc="4278573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46FB3"/>
    <w:multiLevelType w:val="hybridMultilevel"/>
    <w:tmpl w:val="1F56AE8C"/>
    <w:lvl w:ilvl="0" w:tplc="8A705220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B3783"/>
    <w:multiLevelType w:val="multilevel"/>
    <w:tmpl w:val="B398668C"/>
    <w:numStyleLink w:val="Gemporteerdestijl1"/>
  </w:abstractNum>
  <w:abstractNum w:abstractNumId="13" w15:restartNumberingAfterBreak="0">
    <w:nsid w:val="2FDE02B0"/>
    <w:multiLevelType w:val="hybridMultilevel"/>
    <w:tmpl w:val="65D2C2C6"/>
    <w:lvl w:ilvl="0" w:tplc="3A3C6224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533A3"/>
    <w:multiLevelType w:val="hybridMultilevel"/>
    <w:tmpl w:val="7DDE3A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83F38"/>
    <w:multiLevelType w:val="multilevel"/>
    <w:tmpl w:val="069AB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966FFA"/>
    <w:multiLevelType w:val="hybridMultilevel"/>
    <w:tmpl w:val="C6D6898E"/>
    <w:styleLink w:val="Gemporteerdestijl2"/>
    <w:lvl w:ilvl="0" w:tplc="C6D6898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460B26">
      <w:start w:val="1"/>
      <w:numFmt w:val="bullet"/>
      <w:lvlText w:val="o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0450AA">
      <w:start w:val="1"/>
      <w:numFmt w:val="bullet"/>
      <w:lvlText w:val="▪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103720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5E7E0C">
      <w:start w:val="1"/>
      <w:numFmt w:val="bullet"/>
      <w:lvlText w:val="o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7EEA2A">
      <w:start w:val="1"/>
      <w:numFmt w:val="bullet"/>
      <w:lvlText w:val="▪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4ACE36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3A5E06">
      <w:start w:val="1"/>
      <w:numFmt w:val="bullet"/>
      <w:lvlText w:val="o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A0634">
      <w:start w:val="1"/>
      <w:numFmt w:val="bullet"/>
      <w:lvlText w:val="▪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AA21724"/>
    <w:multiLevelType w:val="hybridMultilevel"/>
    <w:tmpl w:val="0C4E8386"/>
    <w:lvl w:ilvl="0" w:tplc="F8A2F39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83540"/>
    <w:multiLevelType w:val="hybridMultilevel"/>
    <w:tmpl w:val="A2E25214"/>
    <w:lvl w:ilvl="0" w:tplc="2FECCF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25296"/>
    <w:multiLevelType w:val="hybridMultilevel"/>
    <w:tmpl w:val="2B8615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9377A"/>
    <w:multiLevelType w:val="hybridMultilevel"/>
    <w:tmpl w:val="9CFCF734"/>
    <w:lvl w:ilvl="0" w:tplc="F8A2F39A">
      <w:start w:val="2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FA1EBE"/>
    <w:multiLevelType w:val="hybridMultilevel"/>
    <w:tmpl w:val="C6D6898E"/>
    <w:numStyleLink w:val="Gemporteerdestijl2"/>
  </w:abstractNum>
  <w:abstractNum w:abstractNumId="22" w15:restartNumberingAfterBreak="0">
    <w:nsid w:val="58590C7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ACD3783"/>
    <w:multiLevelType w:val="hybridMultilevel"/>
    <w:tmpl w:val="B22018D2"/>
    <w:lvl w:ilvl="0" w:tplc="F8A2F39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95ECE"/>
    <w:multiLevelType w:val="hybridMultilevel"/>
    <w:tmpl w:val="8980688A"/>
    <w:lvl w:ilvl="0" w:tplc="FC62D478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C5970"/>
    <w:multiLevelType w:val="hybridMultilevel"/>
    <w:tmpl w:val="CC5217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B1460"/>
    <w:multiLevelType w:val="hybridMultilevel"/>
    <w:tmpl w:val="75F0D4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E24B5"/>
    <w:multiLevelType w:val="hybridMultilevel"/>
    <w:tmpl w:val="C6D6898E"/>
    <w:numStyleLink w:val="Gemporteerdestijl2"/>
  </w:abstractNum>
  <w:abstractNum w:abstractNumId="28" w15:restartNumberingAfterBreak="0">
    <w:nsid w:val="71535079"/>
    <w:multiLevelType w:val="hybridMultilevel"/>
    <w:tmpl w:val="E41A7E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912091">
    <w:abstractNumId w:val="8"/>
  </w:num>
  <w:num w:numId="2" w16cid:durableId="159581706">
    <w:abstractNumId w:val="12"/>
    <w:lvlOverride w:ilvl="0">
      <w:lvl w:ilvl="0">
        <w:start w:val="1"/>
        <w:numFmt w:val="decimal"/>
        <w:pStyle w:val="Kop1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pStyle w:val="Kop2"/>
        <w:lvlText w:val="%1.%2."/>
        <w:lvlJc w:val="left"/>
        <w:pPr>
          <w:ind w:left="720" w:hanging="72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541787990">
    <w:abstractNumId w:val="16"/>
  </w:num>
  <w:num w:numId="4" w16cid:durableId="18557152">
    <w:abstractNumId w:val="21"/>
  </w:num>
  <w:num w:numId="5" w16cid:durableId="157229842">
    <w:abstractNumId w:val="12"/>
    <w:lvlOverride w:ilvl="0">
      <w:startOverride w:val="2"/>
    </w:lvlOverride>
  </w:num>
  <w:num w:numId="6" w16cid:durableId="617680866">
    <w:abstractNumId w:val="12"/>
    <w:lvlOverride w:ilvl="0">
      <w:startOverride w:val="3"/>
    </w:lvlOverride>
  </w:num>
  <w:num w:numId="7" w16cid:durableId="1251618448">
    <w:abstractNumId w:val="1"/>
  </w:num>
  <w:num w:numId="8" w16cid:durableId="635376786">
    <w:abstractNumId w:val="17"/>
  </w:num>
  <w:num w:numId="9" w16cid:durableId="1206452391">
    <w:abstractNumId w:val="7"/>
  </w:num>
  <w:num w:numId="10" w16cid:durableId="907495364">
    <w:abstractNumId w:val="28"/>
  </w:num>
  <w:num w:numId="11" w16cid:durableId="1648364998">
    <w:abstractNumId w:val="3"/>
  </w:num>
  <w:num w:numId="12" w16cid:durableId="1658460117">
    <w:abstractNumId w:val="20"/>
  </w:num>
  <w:num w:numId="13" w16cid:durableId="736980689">
    <w:abstractNumId w:val="22"/>
  </w:num>
  <w:num w:numId="14" w16cid:durableId="1148473031">
    <w:abstractNumId w:val="15"/>
  </w:num>
  <w:num w:numId="15" w16cid:durableId="1151603944">
    <w:abstractNumId w:val="5"/>
  </w:num>
  <w:num w:numId="16" w16cid:durableId="613831217">
    <w:abstractNumId w:val="10"/>
  </w:num>
  <w:num w:numId="17" w16cid:durableId="457379704">
    <w:abstractNumId w:val="19"/>
  </w:num>
  <w:num w:numId="18" w16cid:durableId="606618884">
    <w:abstractNumId w:val="23"/>
  </w:num>
  <w:num w:numId="19" w16cid:durableId="999233878">
    <w:abstractNumId w:val="11"/>
  </w:num>
  <w:num w:numId="20" w16cid:durableId="889071890">
    <w:abstractNumId w:val="4"/>
  </w:num>
  <w:num w:numId="21" w16cid:durableId="1324777211">
    <w:abstractNumId w:val="6"/>
  </w:num>
  <w:num w:numId="22" w16cid:durableId="1229608462">
    <w:abstractNumId w:val="18"/>
  </w:num>
  <w:num w:numId="23" w16cid:durableId="1270697211">
    <w:abstractNumId w:val="0"/>
  </w:num>
  <w:num w:numId="24" w16cid:durableId="161161006">
    <w:abstractNumId w:val="25"/>
  </w:num>
  <w:num w:numId="25" w16cid:durableId="1106072152">
    <w:abstractNumId w:val="14"/>
  </w:num>
  <w:num w:numId="26" w16cid:durableId="1974826399">
    <w:abstractNumId w:val="13"/>
  </w:num>
  <w:num w:numId="27" w16cid:durableId="2008553088">
    <w:abstractNumId w:val="26"/>
  </w:num>
  <w:num w:numId="28" w16cid:durableId="2053067626">
    <w:abstractNumId w:val="27"/>
  </w:num>
  <w:num w:numId="29" w16cid:durableId="2124299908">
    <w:abstractNumId w:val="24"/>
  </w:num>
  <w:num w:numId="30" w16cid:durableId="510149917">
    <w:abstractNumId w:val="9"/>
  </w:num>
  <w:num w:numId="31" w16cid:durableId="417018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6F"/>
    <w:rsid w:val="0000079D"/>
    <w:rsid w:val="000045B5"/>
    <w:rsid w:val="00004A5A"/>
    <w:rsid w:val="00004BC2"/>
    <w:rsid w:val="000115AF"/>
    <w:rsid w:val="00013F24"/>
    <w:rsid w:val="00015912"/>
    <w:rsid w:val="0002443B"/>
    <w:rsid w:val="000266B4"/>
    <w:rsid w:val="000310CD"/>
    <w:rsid w:val="00032094"/>
    <w:rsid w:val="00035E5C"/>
    <w:rsid w:val="0004333B"/>
    <w:rsid w:val="000448AD"/>
    <w:rsid w:val="00050CAA"/>
    <w:rsid w:val="00050E23"/>
    <w:rsid w:val="0005564B"/>
    <w:rsid w:val="000578E4"/>
    <w:rsid w:val="00072C5C"/>
    <w:rsid w:val="00073A64"/>
    <w:rsid w:val="00077237"/>
    <w:rsid w:val="00080310"/>
    <w:rsid w:val="00080878"/>
    <w:rsid w:val="00080B3E"/>
    <w:rsid w:val="0008747B"/>
    <w:rsid w:val="00093C7B"/>
    <w:rsid w:val="00096F26"/>
    <w:rsid w:val="000A09BA"/>
    <w:rsid w:val="000A7931"/>
    <w:rsid w:val="000B2C67"/>
    <w:rsid w:val="000B626B"/>
    <w:rsid w:val="000B679D"/>
    <w:rsid w:val="000C2008"/>
    <w:rsid w:val="000C2484"/>
    <w:rsid w:val="000C37BC"/>
    <w:rsid w:val="000C6433"/>
    <w:rsid w:val="000C6B21"/>
    <w:rsid w:val="000D2BC6"/>
    <w:rsid w:val="000D62A4"/>
    <w:rsid w:val="000D637B"/>
    <w:rsid w:val="000E2225"/>
    <w:rsid w:val="000E3BF5"/>
    <w:rsid w:val="000E4CC2"/>
    <w:rsid w:val="000E4E01"/>
    <w:rsid w:val="000F2BD8"/>
    <w:rsid w:val="000F2DF5"/>
    <w:rsid w:val="00100C6B"/>
    <w:rsid w:val="0010147B"/>
    <w:rsid w:val="00101DEF"/>
    <w:rsid w:val="00103299"/>
    <w:rsid w:val="0011657D"/>
    <w:rsid w:val="0012154C"/>
    <w:rsid w:val="001304B2"/>
    <w:rsid w:val="00131329"/>
    <w:rsid w:val="001317A7"/>
    <w:rsid w:val="001346AC"/>
    <w:rsid w:val="001353C9"/>
    <w:rsid w:val="00136ABB"/>
    <w:rsid w:val="00144275"/>
    <w:rsid w:val="00144D40"/>
    <w:rsid w:val="00146C6F"/>
    <w:rsid w:val="00152010"/>
    <w:rsid w:val="00164666"/>
    <w:rsid w:val="0017044E"/>
    <w:rsid w:val="0017091D"/>
    <w:rsid w:val="0017301B"/>
    <w:rsid w:val="00174E60"/>
    <w:rsid w:val="00176A37"/>
    <w:rsid w:val="001801D2"/>
    <w:rsid w:val="001813E3"/>
    <w:rsid w:val="0018392A"/>
    <w:rsid w:val="0018580A"/>
    <w:rsid w:val="0019797F"/>
    <w:rsid w:val="001A109A"/>
    <w:rsid w:val="001A17A3"/>
    <w:rsid w:val="001A1AB2"/>
    <w:rsid w:val="001A4E5E"/>
    <w:rsid w:val="001A5651"/>
    <w:rsid w:val="001A6F27"/>
    <w:rsid w:val="001A7D23"/>
    <w:rsid w:val="001C136B"/>
    <w:rsid w:val="001C78A5"/>
    <w:rsid w:val="001D0CA8"/>
    <w:rsid w:val="001E0D9A"/>
    <w:rsid w:val="001E1B91"/>
    <w:rsid w:val="001E740B"/>
    <w:rsid w:val="001F4FBD"/>
    <w:rsid w:val="00200E2E"/>
    <w:rsid w:val="00204C4A"/>
    <w:rsid w:val="00213A6F"/>
    <w:rsid w:val="002233DD"/>
    <w:rsid w:val="002268E2"/>
    <w:rsid w:val="002412C3"/>
    <w:rsid w:val="00241900"/>
    <w:rsid w:val="0024340E"/>
    <w:rsid w:val="00243BC7"/>
    <w:rsid w:val="00245042"/>
    <w:rsid w:val="00263E7B"/>
    <w:rsid w:val="00267CA7"/>
    <w:rsid w:val="00270B60"/>
    <w:rsid w:val="002812D1"/>
    <w:rsid w:val="00281FBF"/>
    <w:rsid w:val="00292ED5"/>
    <w:rsid w:val="002939B5"/>
    <w:rsid w:val="00295182"/>
    <w:rsid w:val="002A0EE6"/>
    <w:rsid w:val="002A3151"/>
    <w:rsid w:val="002B2678"/>
    <w:rsid w:val="002B42A2"/>
    <w:rsid w:val="002B48FA"/>
    <w:rsid w:val="002C0A98"/>
    <w:rsid w:val="002C48BC"/>
    <w:rsid w:val="002C6B8D"/>
    <w:rsid w:val="002D5282"/>
    <w:rsid w:val="002D695B"/>
    <w:rsid w:val="002D69CE"/>
    <w:rsid w:val="002E0165"/>
    <w:rsid w:val="002E04B0"/>
    <w:rsid w:val="002E2974"/>
    <w:rsid w:val="002E66D1"/>
    <w:rsid w:val="002F199D"/>
    <w:rsid w:val="002F271D"/>
    <w:rsid w:val="002F418D"/>
    <w:rsid w:val="002F611A"/>
    <w:rsid w:val="003021EA"/>
    <w:rsid w:val="00305E27"/>
    <w:rsid w:val="00320AA3"/>
    <w:rsid w:val="0032409B"/>
    <w:rsid w:val="00324955"/>
    <w:rsid w:val="00326BBE"/>
    <w:rsid w:val="00327883"/>
    <w:rsid w:val="003331FA"/>
    <w:rsid w:val="00345F5C"/>
    <w:rsid w:val="00347379"/>
    <w:rsid w:val="00350667"/>
    <w:rsid w:val="003534C3"/>
    <w:rsid w:val="00353F0F"/>
    <w:rsid w:val="00364952"/>
    <w:rsid w:val="003666B6"/>
    <w:rsid w:val="0038176D"/>
    <w:rsid w:val="00387DB3"/>
    <w:rsid w:val="00390774"/>
    <w:rsid w:val="00390E92"/>
    <w:rsid w:val="00393255"/>
    <w:rsid w:val="0039409D"/>
    <w:rsid w:val="003A2793"/>
    <w:rsid w:val="003A4A7F"/>
    <w:rsid w:val="003A5E10"/>
    <w:rsid w:val="003A6BAD"/>
    <w:rsid w:val="003B02A5"/>
    <w:rsid w:val="003B35BC"/>
    <w:rsid w:val="003C43EF"/>
    <w:rsid w:val="003C6312"/>
    <w:rsid w:val="003C6A27"/>
    <w:rsid w:val="003D727D"/>
    <w:rsid w:val="003E5743"/>
    <w:rsid w:val="003E5CD2"/>
    <w:rsid w:val="003E6D9E"/>
    <w:rsid w:val="003E770A"/>
    <w:rsid w:val="003F070A"/>
    <w:rsid w:val="003F3722"/>
    <w:rsid w:val="0040332B"/>
    <w:rsid w:val="00406902"/>
    <w:rsid w:val="00417699"/>
    <w:rsid w:val="00422E37"/>
    <w:rsid w:val="00424F37"/>
    <w:rsid w:val="00426777"/>
    <w:rsid w:val="00433690"/>
    <w:rsid w:val="00435159"/>
    <w:rsid w:val="00435CB7"/>
    <w:rsid w:val="00437F21"/>
    <w:rsid w:val="00444C34"/>
    <w:rsid w:val="004532B8"/>
    <w:rsid w:val="0045756E"/>
    <w:rsid w:val="00462CE4"/>
    <w:rsid w:val="00462DE1"/>
    <w:rsid w:val="0046409F"/>
    <w:rsid w:val="00467DD8"/>
    <w:rsid w:val="00472598"/>
    <w:rsid w:val="00472C01"/>
    <w:rsid w:val="00481A4F"/>
    <w:rsid w:val="00486C77"/>
    <w:rsid w:val="00487BC9"/>
    <w:rsid w:val="004940A3"/>
    <w:rsid w:val="004A01D1"/>
    <w:rsid w:val="004A1838"/>
    <w:rsid w:val="004A22D3"/>
    <w:rsid w:val="004A2DDC"/>
    <w:rsid w:val="004A4434"/>
    <w:rsid w:val="004A577B"/>
    <w:rsid w:val="004A6D09"/>
    <w:rsid w:val="004A7130"/>
    <w:rsid w:val="004B6F32"/>
    <w:rsid w:val="004D193E"/>
    <w:rsid w:val="004D1AD2"/>
    <w:rsid w:val="004D2DEA"/>
    <w:rsid w:val="004D67D9"/>
    <w:rsid w:val="004E2CB8"/>
    <w:rsid w:val="004E45F2"/>
    <w:rsid w:val="004E63CF"/>
    <w:rsid w:val="004F51FD"/>
    <w:rsid w:val="004F6600"/>
    <w:rsid w:val="004F6DC7"/>
    <w:rsid w:val="00503F39"/>
    <w:rsid w:val="00512A08"/>
    <w:rsid w:val="00515EEF"/>
    <w:rsid w:val="00516688"/>
    <w:rsid w:val="005205BE"/>
    <w:rsid w:val="005224A2"/>
    <w:rsid w:val="00523E89"/>
    <w:rsid w:val="0052424E"/>
    <w:rsid w:val="0052501F"/>
    <w:rsid w:val="00525D7D"/>
    <w:rsid w:val="005261F0"/>
    <w:rsid w:val="00526C89"/>
    <w:rsid w:val="00532213"/>
    <w:rsid w:val="0053636E"/>
    <w:rsid w:val="005431C9"/>
    <w:rsid w:val="005468E8"/>
    <w:rsid w:val="0055352C"/>
    <w:rsid w:val="00555D68"/>
    <w:rsid w:val="005605AD"/>
    <w:rsid w:val="00561845"/>
    <w:rsid w:val="0056262D"/>
    <w:rsid w:val="00563FDD"/>
    <w:rsid w:val="0056760C"/>
    <w:rsid w:val="005757C1"/>
    <w:rsid w:val="00577D72"/>
    <w:rsid w:val="0058182D"/>
    <w:rsid w:val="005847BF"/>
    <w:rsid w:val="00585D2C"/>
    <w:rsid w:val="00586B9E"/>
    <w:rsid w:val="0058716D"/>
    <w:rsid w:val="00591A18"/>
    <w:rsid w:val="005925CB"/>
    <w:rsid w:val="00597594"/>
    <w:rsid w:val="005A0A1A"/>
    <w:rsid w:val="005A6CAA"/>
    <w:rsid w:val="005A6D3F"/>
    <w:rsid w:val="005C285C"/>
    <w:rsid w:val="005C4F36"/>
    <w:rsid w:val="005D036A"/>
    <w:rsid w:val="005D3469"/>
    <w:rsid w:val="005D557C"/>
    <w:rsid w:val="005E4315"/>
    <w:rsid w:val="005F1F63"/>
    <w:rsid w:val="005F5CBF"/>
    <w:rsid w:val="006119C5"/>
    <w:rsid w:val="006135C0"/>
    <w:rsid w:val="00625443"/>
    <w:rsid w:val="0063633E"/>
    <w:rsid w:val="006367E5"/>
    <w:rsid w:val="006379DC"/>
    <w:rsid w:val="006509A6"/>
    <w:rsid w:val="00657977"/>
    <w:rsid w:val="00660D52"/>
    <w:rsid w:val="006636C4"/>
    <w:rsid w:val="00666328"/>
    <w:rsid w:val="00673489"/>
    <w:rsid w:val="0067441C"/>
    <w:rsid w:val="0069209C"/>
    <w:rsid w:val="00696359"/>
    <w:rsid w:val="006A18D6"/>
    <w:rsid w:val="006A1B80"/>
    <w:rsid w:val="006A3A25"/>
    <w:rsid w:val="006A697D"/>
    <w:rsid w:val="006A6C10"/>
    <w:rsid w:val="006B3AAF"/>
    <w:rsid w:val="006B4662"/>
    <w:rsid w:val="006C062B"/>
    <w:rsid w:val="006C29D3"/>
    <w:rsid w:val="006C6844"/>
    <w:rsid w:val="006D04E0"/>
    <w:rsid w:val="006D2164"/>
    <w:rsid w:val="006D34A2"/>
    <w:rsid w:val="006D4D88"/>
    <w:rsid w:val="006D612D"/>
    <w:rsid w:val="006E52E9"/>
    <w:rsid w:val="006E5F7F"/>
    <w:rsid w:val="006F4C15"/>
    <w:rsid w:val="006F58CE"/>
    <w:rsid w:val="006F5ACE"/>
    <w:rsid w:val="006F61B1"/>
    <w:rsid w:val="00706F07"/>
    <w:rsid w:val="00712EAD"/>
    <w:rsid w:val="007157F8"/>
    <w:rsid w:val="00715EAB"/>
    <w:rsid w:val="00716072"/>
    <w:rsid w:val="00732B53"/>
    <w:rsid w:val="007359D2"/>
    <w:rsid w:val="0074187C"/>
    <w:rsid w:val="007425BD"/>
    <w:rsid w:val="00744AEF"/>
    <w:rsid w:val="00745A05"/>
    <w:rsid w:val="00746463"/>
    <w:rsid w:val="007540B8"/>
    <w:rsid w:val="007546FA"/>
    <w:rsid w:val="00767879"/>
    <w:rsid w:val="007709AF"/>
    <w:rsid w:val="0077200C"/>
    <w:rsid w:val="007724DA"/>
    <w:rsid w:val="00774BAA"/>
    <w:rsid w:val="007759D2"/>
    <w:rsid w:val="00777A55"/>
    <w:rsid w:val="0078328D"/>
    <w:rsid w:val="007954FB"/>
    <w:rsid w:val="00796610"/>
    <w:rsid w:val="007966FF"/>
    <w:rsid w:val="007A35D7"/>
    <w:rsid w:val="007A4B90"/>
    <w:rsid w:val="007B1C6E"/>
    <w:rsid w:val="007B1DE2"/>
    <w:rsid w:val="007B4620"/>
    <w:rsid w:val="007C09C2"/>
    <w:rsid w:val="007C2E75"/>
    <w:rsid w:val="007C618B"/>
    <w:rsid w:val="007C7F7E"/>
    <w:rsid w:val="007D55F7"/>
    <w:rsid w:val="007E1F69"/>
    <w:rsid w:val="007E79E6"/>
    <w:rsid w:val="007F286F"/>
    <w:rsid w:val="008020D9"/>
    <w:rsid w:val="00802F10"/>
    <w:rsid w:val="0080582D"/>
    <w:rsid w:val="00806EE8"/>
    <w:rsid w:val="00810E58"/>
    <w:rsid w:val="00812A41"/>
    <w:rsid w:val="00813067"/>
    <w:rsid w:val="00814CBD"/>
    <w:rsid w:val="0081568D"/>
    <w:rsid w:val="0081797B"/>
    <w:rsid w:val="0082057A"/>
    <w:rsid w:val="00820D3D"/>
    <w:rsid w:val="00824974"/>
    <w:rsid w:val="0082590D"/>
    <w:rsid w:val="00830949"/>
    <w:rsid w:val="008316C0"/>
    <w:rsid w:val="00835D55"/>
    <w:rsid w:val="00836C52"/>
    <w:rsid w:val="00836C98"/>
    <w:rsid w:val="0085724B"/>
    <w:rsid w:val="008629EB"/>
    <w:rsid w:val="0086519E"/>
    <w:rsid w:val="00866231"/>
    <w:rsid w:val="008705A9"/>
    <w:rsid w:val="00873819"/>
    <w:rsid w:val="00880E03"/>
    <w:rsid w:val="00884083"/>
    <w:rsid w:val="0089158E"/>
    <w:rsid w:val="0089571A"/>
    <w:rsid w:val="008A0286"/>
    <w:rsid w:val="008A260C"/>
    <w:rsid w:val="008A2C60"/>
    <w:rsid w:val="008B3E21"/>
    <w:rsid w:val="008C146B"/>
    <w:rsid w:val="008D151D"/>
    <w:rsid w:val="008D4D09"/>
    <w:rsid w:val="008D7719"/>
    <w:rsid w:val="008E3923"/>
    <w:rsid w:val="008E5C90"/>
    <w:rsid w:val="008F0D59"/>
    <w:rsid w:val="00901B56"/>
    <w:rsid w:val="00904191"/>
    <w:rsid w:val="00904865"/>
    <w:rsid w:val="00904A5E"/>
    <w:rsid w:val="009111F1"/>
    <w:rsid w:val="009136E5"/>
    <w:rsid w:val="009166C3"/>
    <w:rsid w:val="00930F73"/>
    <w:rsid w:val="009324EF"/>
    <w:rsid w:val="0093353A"/>
    <w:rsid w:val="0093498D"/>
    <w:rsid w:val="00942045"/>
    <w:rsid w:val="00943EFC"/>
    <w:rsid w:val="009445FA"/>
    <w:rsid w:val="009458ED"/>
    <w:rsid w:val="00947336"/>
    <w:rsid w:val="00951D82"/>
    <w:rsid w:val="00963262"/>
    <w:rsid w:val="00965A25"/>
    <w:rsid w:val="00966BCF"/>
    <w:rsid w:val="00966FF5"/>
    <w:rsid w:val="00967580"/>
    <w:rsid w:val="009722DF"/>
    <w:rsid w:val="009835D3"/>
    <w:rsid w:val="00985F47"/>
    <w:rsid w:val="00990D6F"/>
    <w:rsid w:val="009A52BC"/>
    <w:rsid w:val="009B27E5"/>
    <w:rsid w:val="009B2905"/>
    <w:rsid w:val="009C429E"/>
    <w:rsid w:val="009C5B55"/>
    <w:rsid w:val="009D05CA"/>
    <w:rsid w:val="009D0C06"/>
    <w:rsid w:val="009E03A7"/>
    <w:rsid w:val="009E2DD1"/>
    <w:rsid w:val="009E3BE2"/>
    <w:rsid w:val="009F047B"/>
    <w:rsid w:val="009F142A"/>
    <w:rsid w:val="009F40CC"/>
    <w:rsid w:val="00A01519"/>
    <w:rsid w:val="00A027B7"/>
    <w:rsid w:val="00A05E03"/>
    <w:rsid w:val="00A07941"/>
    <w:rsid w:val="00A137D0"/>
    <w:rsid w:val="00A20C16"/>
    <w:rsid w:val="00A21EE4"/>
    <w:rsid w:val="00A23E39"/>
    <w:rsid w:val="00A249F1"/>
    <w:rsid w:val="00A270A1"/>
    <w:rsid w:val="00A31D94"/>
    <w:rsid w:val="00A332A2"/>
    <w:rsid w:val="00A3755F"/>
    <w:rsid w:val="00A52078"/>
    <w:rsid w:val="00A54DE5"/>
    <w:rsid w:val="00A56844"/>
    <w:rsid w:val="00A60199"/>
    <w:rsid w:val="00A60B1A"/>
    <w:rsid w:val="00A6204D"/>
    <w:rsid w:val="00A655AC"/>
    <w:rsid w:val="00A66E49"/>
    <w:rsid w:val="00A679B3"/>
    <w:rsid w:val="00A754BF"/>
    <w:rsid w:val="00A77921"/>
    <w:rsid w:val="00A81F8D"/>
    <w:rsid w:val="00A851B9"/>
    <w:rsid w:val="00A95EA8"/>
    <w:rsid w:val="00AA7C73"/>
    <w:rsid w:val="00AB6FD8"/>
    <w:rsid w:val="00AC01FF"/>
    <w:rsid w:val="00AC0DCD"/>
    <w:rsid w:val="00AC3CF7"/>
    <w:rsid w:val="00AC434D"/>
    <w:rsid w:val="00AC68C9"/>
    <w:rsid w:val="00AC6B63"/>
    <w:rsid w:val="00AD0387"/>
    <w:rsid w:val="00AE587B"/>
    <w:rsid w:val="00AE59FC"/>
    <w:rsid w:val="00AE6488"/>
    <w:rsid w:val="00AE679B"/>
    <w:rsid w:val="00AF4395"/>
    <w:rsid w:val="00AF780D"/>
    <w:rsid w:val="00B10BBD"/>
    <w:rsid w:val="00B11EA1"/>
    <w:rsid w:val="00B14349"/>
    <w:rsid w:val="00B162DE"/>
    <w:rsid w:val="00B17997"/>
    <w:rsid w:val="00B20810"/>
    <w:rsid w:val="00B22658"/>
    <w:rsid w:val="00B25219"/>
    <w:rsid w:val="00B25DE6"/>
    <w:rsid w:val="00B25EBB"/>
    <w:rsid w:val="00B27E54"/>
    <w:rsid w:val="00B34131"/>
    <w:rsid w:val="00B35FAA"/>
    <w:rsid w:val="00B4398E"/>
    <w:rsid w:val="00B43AD4"/>
    <w:rsid w:val="00B462D9"/>
    <w:rsid w:val="00B55689"/>
    <w:rsid w:val="00B556C3"/>
    <w:rsid w:val="00B56803"/>
    <w:rsid w:val="00B57941"/>
    <w:rsid w:val="00B57F95"/>
    <w:rsid w:val="00B6420B"/>
    <w:rsid w:val="00B64643"/>
    <w:rsid w:val="00B6782C"/>
    <w:rsid w:val="00B72B8D"/>
    <w:rsid w:val="00B73217"/>
    <w:rsid w:val="00B75F18"/>
    <w:rsid w:val="00B8179C"/>
    <w:rsid w:val="00B826AA"/>
    <w:rsid w:val="00BA2D58"/>
    <w:rsid w:val="00BA4CE3"/>
    <w:rsid w:val="00BB4751"/>
    <w:rsid w:val="00BB74F4"/>
    <w:rsid w:val="00BC156E"/>
    <w:rsid w:val="00BC2772"/>
    <w:rsid w:val="00BC6245"/>
    <w:rsid w:val="00BD0BA2"/>
    <w:rsid w:val="00BE64DD"/>
    <w:rsid w:val="00BE75B9"/>
    <w:rsid w:val="00BF02B3"/>
    <w:rsid w:val="00C0100F"/>
    <w:rsid w:val="00C02895"/>
    <w:rsid w:val="00C035C0"/>
    <w:rsid w:val="00C12658"/>
    <w:rsid w:val="00C14F97"/>
    <w:rsid w:val="00C15BE5"/>
    <w:rsid w:val="00C1744B"/>
    <w:rsid w:val="00C24A6D"/>
    <w:rsid w:val="00C33406"/>
    <w:rsid w:val="00C40009"/>
    <w:rsid w:val="00C42274"/>
    <w:rsid w:val="00C432CD"/>
    <w:rsid w:val="00C44773"/>
    <w:rsid w:val="00C47417"/>
    <w:rsid w:val="00C54657"/>
    <w:rsid w:val="00C64A77"/>
    <w:rsid w:val="00C73AE9"/>
    <w:rsid w:val="00C74E97"/>
    <w:rsid w:val="00C75904"/>
    <w:rsid w:val="00C81392"/>
    <w:rsid w:val="00C90557"/>
    <w:rsid w:val="00C91AA5"/>
    <w:rsid w:val="00CA6CEF"/>
    <w:rsid w:val="00CB7798"/>
    <w:rsid w:val="00CC2B6F"/>
    <w:rsid w:val="00CC60B0"/>
    <w:rsid w:val="00CD0481"/>
    <w:rsid w:val="00CD1DEE"/>
    <w:rsid w:val="00CD3B6B"/>
    <w:rsid w:val="00CD65D9"/>
    <w:rsid w:val="00CD7078"/>
    <w:rsid w:val="00CE26C0"/>
    <w:rsid w:val="00CE7720"/>
    <w:rsid w:val="00CE7EAA"/>
    <w:rsid w:val="00CF3A96"/>
    <w:rsid w:val="00CF3B37"/>
    <w:rsid w:val="00CF4560"/>
    <w:rsid w:val="00CF4A83"/>
    <w:rsid w:val="00CF5E9E"/>
    <w:rsid w:val="00D00197"/>
    <w:rsid w:val="00D0266A"/>
    <w:rsid w:val="00D03AB0"/>
    <w:rsid w:val="00D131BA"/>
    <w:rsid w:val="00D149B8"/>
    <w:rsid w:val="00D14A64"/>
    <w:rsid w:val="00D14E8B"/>
    <w:rsid w:val="00D15199"/>
    <w:rsid w:val="00D16389"/>
    <w:rsid w:val="00D1661F"/>
    <w:rsid w:val="00D22B47"/>
    <w:rsid w:val="00D41E56"/>
    <w:rsid w:val="00D44B5F"/>
    <w:rsid w:val="00D479BC"/>
    <w:rsid w:val="00D5102A"/>
    <w:rsid w:val="00D522C4"/>
    <w:rsid w:val="00D539D3"/>
    <w:rsid w:val="00D54D7A"/>
    <w:rsid w:val="00D55DB7"/>
    <w:rsid w:val="00D60754"/>
    <w:rsid w:val="00D61C4A"/>
    <w:rsid w:val="00D70FF1"/>
    <w:rsid w:val="00D83325"/>
    <w:rsid w:val="00D87922"/>
    <w:rsid w:val="00D90E32"/>
    <w:rsid w:val="00D90F5E"/>
    <w:rsid w:val="00DA7535"/>
    <w:rsid w:val="00DB7859"/>
    <w:rsid w:val="00DC444A"/>
    <w:rsid w:val="00DD05D9"/>
    <w:rsid w:val="00DD0CB4"/>
    <w:rsid w:val="00DD1196"/>
    <w:rsid w:val="00DD390B"/>
    <w:rsid w:val="00DD7069"/>
    <w:rsid w:val="00DE1858"/>
    <w:rsid w:val="00DE213A"/>
    <w:rsid w:val="00DE2558"/>
    <w:rsid w:val="00DE557F"/>
    <w:rsid w:val="00DE6997"/>
    <w:rsid w:val="00DE6AAD"/>
    <w:rsid w:val="00DF178A"/>
    <w:rsid w:val="00DF59E6"/>
    <w:rsid w:val="00DF7866"/>
    <w:rsid w:val="00E02805"/>
    <w:rsid w:val="00E10F55"/>
    <w:rsid w:val="00E1223B"/>
    <w:rsid w:val="00E13E0C"/>
    <w:rsid w:val="00E1749C"/>
    <w:rsid w:val="00E20780"/>
    <w:rsid w:val="00E21CB4"/>
    <w:rsid w:val="00E25159"/>
    <w:rsid w:val="00E26302"/>
    <w:rsid w:val="00E3134C"/>
    <w:rsid w:val="00E32449"/>
    <w:rsid w:val="00E32A4F"/>
    <w:rsid w:val="00E34294"/>
    <w:rsid w:val="00E3791C"/>
    <w:rsid w:val="00E46538"/>
    <w:rsid w:val="00E55D63"/>
    <w:rsid w:val="00E6245F"/>
    <w:rsid w:val="00E65F1A"/>
    <w:rsid w:val="00E67C61"/>
    <w:rsid w:val="00E773AC"/>
    <w:rsid w:val="00E86B07"/>
    <w:rsid w:val="00E90FF3"/>
    <w:rsid w:val="00E94BD3"/>
    <w:rsid w:val="00EA3781"/>
    <w:rsid w:val="00EA5541"/>
    <w:rsid w:val="00EA6A34"/>
    <w:rsid w:val="00EB0836"/>
    <w:rsid w:val="00EB2D4B"/>
    <w:rsid w:val="00EB4C08"/>
    <w:rsid w:val="00EB65FA"/>
    <w:rsid w:val="00EB6C0C"/>
    <w:rsid w:val="00EB6C8E"/>
    <w:rsid w:val="00EB7910"/>
    <w:rsid w:val="00EC100E"/>
    <w:rsid w:val="00EC504A"/>
    <w:rsid w:val="00ED3F85"/>
    <w:rsid w:val="00ED53D3"/>
    <w:rsid w:val="00EE4B5E"/>
    <w:rsid w:val="00EF1486"/>
    <w:rsid w:val="00EF4B7D"/>
    <w:rsid w:val="00F01F09"/>
    <w:rsid w:val="00F06427"/>
    <w:rsid w:val="00F163FB"/>
    <w:rsid w:val="00F168F6"/>
    <w:rsid w:val="00F17902"/>
    <w:rsid w:val="00F2069B"/>
    <w:rsid w:val="00F301EC"/>
    <w:rsid w:val="00F3255D"/>
    <w:rsid w:val="00F33250"/>
    <w:rsid w:val="00F33EE6"/>
    <w:rsid w:val="00F56B10"/>
    <w:rsid w:val="00F57E61"/>
    <w:rsid w:val="00F623FB"/>
    <w:rsid w:val="00F65C9E"/>
    <w:rsid w:val="00F854F4"/>
    <w:rsid w:val="00F85D15"/>
    <w:rsid w:val="00F95FA9"/>
    <w:rsid w:val="00F96745"/>
    <w:rsid w:val="00FA4B96"/>
    <w:rsid w:val="00FB0AB5"/>
    <w:rsid w:val="00FB2183"/>
    <w:rsid w:val="00FB253C"/>
    <w:rsid w:val="00FB4EB1"/>
    <w:rsid w:val="00FC0CE7"/>
    <w:rsid w:val="00FC571F"/>
    <w:rsid w:val="00FC71A7"/>
    <w:rsid w:val="00FD5EB2"/>
    <w:rsid w:val="00FE0BB7"/>
    <w:rsid w:val="00FE13AF"/>
    <w:rsid w:val="00FE6C84"/>
    <w:rsid w:val="00FE780E"/>
    <w:rsid w:val="00FF09C2"/>
    <w:rsid w:val="00FF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FCD1E6A"/>
  <w15:chartTrackingRefBased/>
  <w15:docId w15:val="{D5B0B31D-5EA8-4599-B1EF-D2EEA427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6C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paragraph" w:styleId="Kop1">
    <w:name w:val="heading 1"/>
    <w:basedOn w:val="Standaard"/>
    <w:link w:val="Kop1Char"/>
    <w:uiPriority w:val="1"/>
    <w:qFormat/>
    <w:rsid w:val="009E03A7"/>
    <w:pPr>
      <w:widowControl w:val="0"/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360" w:after="240" w:line="240" w:lineRule="exact"/>
      <w:ind w:left="567" w:hanging="567"/>
      <w:jc w:val="both"/>
      <w:outlineLvl w:val="0"/>
    </w:pPr>
    <w:rPr>
      <w:rFonts w:ascii="Verdana" w:eastAsia="Verdana" w:hAnsi="Verdana" w:cs="Verdana"/>
      <w:color w:val="007BC7"/>
      <w:bdr w:val="none" w:sz="0" w:space="0" w:color="auto"/>
      <w:lang w:val="en-US" w:eastAsia="en-US"/>
      <w14:textOutline w14:w="0" w14:cap="rnd" w14:cmpd="sng" w14:algn="ctr">
        <w14:noFill/>
        <w14:prstDash w14:val="solid"/>
        <w14:bevel/>
      </w14:textOutline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D0481"/>
    <w:pPr>
      <w:keepNext/>
      <w:keepLines/>
      <w:numPr>
        <w:ilvl w:val="1"/>
        <w:numId w:val="2"/>
      </w:numPr>
      <w:spacing w:line="240" w:lineRule="exact"/>
      <w:ind w:left="567" w:hanging="567"/>
      <w:outlineLvl w:val="1"/>
    </w:pPr>
    <w:rPr>
      <w:rFonts w:ascii="Verdana" w:eastAsiaTheme="majorEastAsia" w:hAnsi="Verdana" w:cstheme="majorBidi"/>
      <w:color w:val="007BC7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uiPriority w:val="34"/>
    <w:qFormat/>
    <w:rsid w:val="00146C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nl-NL"/>
    </w:rPr>
  </w:style>
  <w:style w:type="numbering" w:customStyle="1" w:styleId="Gemporteerdestijl1">
    <w:name w:val="Geïmporteerde stijl 1"/>
    <w:rsid w:val="00146C6F"/>
    <w:pPr>
      <w:numPr>
        <w:numId w:val="1"/>
      </w:numPr>
    </w:pPr>
  </w:style>
  <w:style w:type="numbering" w:customStyle="1" w:styleId="Gemporteerdestijl2">
    <w:name w:val="Geïmporteerde stijl 2"/>
    <w:rsid w:val="00146C6F"/>
    <w:pPr>
      <w:numPr>
        <w:numId w:val="3"/>
      </w:numPr>
    </w:pPr>
  </w:style>
  <w:style w:type="paragraph" w:styleId="Tekstopmerking">
    <w:name w:val="annotation text"/>
    <w:basedOn w:val="Standaard"/>
    <w:link w:val="TekstopmerkingChar"/>
    <w:uiPriority w:val="99"/>
    <w:unhideWhenUsed/>
    <w:rsid w:val="00146C6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46C6F"/>
    <w:rPr>
      <w:rFonts w:ascii="Calibri" w:eastAsia="Calibri" w:hAnsi="Calibri" w:cs="Calibri"/>
      <w:color w:val="000000"/>
      <w:sz w:val="20"/>
      <w:szCs w:val="20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46C6F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46C6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6C6F"/>
    <w:rPr>
      <w:rFonts w:ascii="Segoe UI" w:eastAsia="Calibri" w:hAnsi="Segoe UI" w:cs="Segoe UI"/>
      <w:color w:val="000000"/>
      <w:sz w:val="18"/>
      <w:szCs w:val="18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paragraph" w:styleId="Geenafstand">
    <w:name w:val="No Spacing"/>
    <w:uiPriority w:val="1"/>
    <w:qFormat/>
    <w:rsid w:val="0017044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1434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14349"/>
    <w:rPr>
      <w:rFonts w:ascii="Calibri" w:eastAsia="Calibri" w:hAnsi="Calibri" w:cs="Calibri"/>
      <w:color w:val="000000"/>
      <w:sz w:val="24"/>
      <w:szCs w:val="24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basedOn w:val="Standaard"/>
    <w:link w:val="VoettekstChar"/>
    <w:uiPriority w:val="99"/>
    <w:unhideWhenUsed/>
    <w:rsid w:val="00B1434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14349"/>
    <w:rPr>
      <w:rFonts w:ascii="Calibri" w:eastAsia="Calibri" w:hAnsi="Calibri" w:cs="Calibri"/>
      <w:color w:val="000000"/>
      <w:sz w:val="24"/>
      <w:szCs w:val="24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B35B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B35BC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styleId="Voetnootmarkering">
    <w:name w:val="footnote reference"/>
    <w:basedOn w:val="Standaardalinea-lettertype"/>
    <w:uiPriority w:val="99"/>
    <w:unhideWhenUsed/>
    <w:rsid w:val="00CA6CEF"/>
    <w:rPr>
      <w:vertAlign w:val="superscript"/>
    </w:rPr>
  </w:style>
  <w:style w:type="paragraph" w:styleId="Voetnoottekst">
    <w:name w:val="footnote text"/>
    <w:link w:val="VoetnoottekstChar"/>
    <w:uiPriority w:val="99"/>
    <w:rsid w:val="00806E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806EE8"/>
    <w:rPr>
      <w:rFonts w:ascii="Calibri" w:eastAsia="Calibri" w:hAnsi="Calibri" w:cs="Calibri"/>
      <w:color w:val="000000"/>
      <w:sz w:val="20"/>
      <w:szCs w:val="20"/>
      <w:u w:color="000000"/>
      <w:bdr w:val="nil"/>
      <w:lang w:eastAsia="nl-NL"/>
    </w:rPr>
  </w:style>
  <w:style w:type="character" w:customStyle="1" w:styleId="Kop1Char">
    <w:name w:val="Kop 1 Char"/>
    <w:basedOn w:val="Standaardalinea-lettertype"/>
    <w:link w:val="Kop1"/>
    <w:uiPriority w:val="1"/>
    <w:rsid w:val="009E03A7"/>
    <w:rPr>
      <w:rFonts w:ascii="Verdana" w:eastAsia="Verdana" w:hAnsi="Verdana" w:cs="Verdana"/>
      <w:color w:val="007BC7"/>
      <w:sz w:val="24"/>
      <w:szCs w:val="24"/>
      <w:u w:color="000000"/>
      <w:lang w:val="en-US"/>
    </w:rPr>
  </w:style>
  <w:style w:type="paragraph" w:styleId="Revisie">
    <w:name w:val="Revision"/>
    <w:hidden/>
    <w:uiPriority w:val="99"/>
    <w:semiHidden/>
    <w:rsid w:val="00715EAB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6A18D6"/>
    <w:pPr>
      <w:autoSpaceDE w:val="0"/>
      <w:autoSpaceDN w:val="0"/>
      <w:adjustRightInd w:val="0"/>
      <w:spacing w:after="0" w:line="240" w:lineRule="auto"/>
    </w:pPr>
    <w:rPr>
      <w:rFonts w:ascii="ECJNH D+ Univers" w:hAnsi="ECJNH D+ Univers" w:cs="ECJNH D+ Univers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56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3E770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E770A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Kop2Char">
    <w:name w:val="Kop 2 Char"/>
    <w:basedOn w:val="Standaardalinea-lettertype"/>
    <w:link w:val="Kop2"/>
    <w:uiPriority w:val="9"/>
    <w:rsid w:val="00CD0481"/>
    <w:rPr>
      <w:rFonts w:ascii="Verdana" w:eastAsiaTheme="majorEastAsia" w:hAnsi="Verdana" w:cstheme="majorBidi"/>
      <w:color w:val="007BC7"/>
      <w:sz w:val="20"/>
      <w:szCs w:val="20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table" w:styleId="Tabelrasterlicht">
    <w:name w:val="Grid Table Light"/>
    <w:basedOn w:val="Standaardtabel"/>
    <w:uiPriority w:val="40"/>
    <w:rsid w:val="009E03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D74D6-FA45-4872-84DB-633B26D136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1841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Protocol Indirecte kostencompensatie ETS (IKC-ETS)</vt:lpstr>
    </vt:vector>
  </TitlesOfParts>
  <Company/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Indirecte kostencompensatie ETS (IKC-ETS)</dc:title>
  <dc:subject/>
  <dc:creator>Rijksdienst voor Ondernemend Nederland</dc:creator>
  <cp:keywords/>
  <dc:description/>
  <cp:lastModifiedBy>Rijksdienst voor Ondernemend Nederland</cp:lastModifiedBy>
  <cp:revision>2</cp:revision>
  <dcterms:created xsi:type="dcterms:W3CDTF">2025-07-01T14:29:00Z</dcterms:created>
  <dcterms:modified xsi:type="dcterms:W3CDTF">2025-07-01T14:29:00Z</dcterms:modified>
</cp:coreProperties>
</file>