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CB1E" w14:textId="132790C4" w:rsidR="008713BF" w:rsidRDefault="002A3E89" w:rsidP="00B66399">
      <w:pPr>
        <w:rPr>
          <w:rFonts w:ascii="Verdana" w:hAnsi="Verdana" w:cstheme="minorHAnsi"/>
          <w:b/>
          <w:bCs/>
          <w:color w:val="000000" w:themeColor="text1"/>
          <w:sz w:val="36"/>
          <w:szCs w:val="36"/>
        </w:rPr>
      </w:pPr>
      <w:r>
        <w:pict w14:anchorId="174E1EA0">
          <v:rect id="Rechthoek 1241882433" o:spid="_x0000_s2050"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7A1037" w:rsidRPr="00963126">
        <w:rPr>
          <w:noProof/>
        </w:rPr>
        <w:drawing>
          <wp:anchor distT="0" distB="0" distL="114300" distR="114300" simplePos="0" relativeHeight="251659264" behindDoc="1" locked="0" layoutInCell="1" allowOverlap="1" wp14:anchorId="2F94F047" wp14:editId="1E8E77E9">
            <wp:simplePos x="0" y="0"/>
            <wp:positionH relativeFrom="column">
              <wp:posOffset>3091180</wp:posOffset>
            </wp:positionH>
            <wp:positionV relativeFrom="paragraph">
              <wp:posOffset>-928370</wp:posOffset>
            </wp:positionV>
            <wp:extent cx="2351405" cy="1590675"/>
            <wp:effectExtent l="0" t="0" r="0" b="9525"/>
            <wp:wrapNone/>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007A1037" w:rsidRPr="00963126">
        <w:rPr>
          <w:noProof/>
        </w:rPr>
        <w:drawing>
          <wp:anchor distT="0" distB="0" distL="114300" distR="114300" simplePos="0" relativeHeight="251658240" behindDoc="1" locked="0" layoutInCell="1" allowOverlap="1" wp14:anchorId="20D8A8F0" wp14:editId="0C44792B">
            <wp:simplePos x="0" y="0"/>
            <wp:positionH relativeFrom="column">
              <wp:posOffset>2624455</wp:posOffset>
            </wp:positionH>
            <wp:positionV relativeFrom="paragraph">
              <wp:posOffset>-928370</wp:posOffset>
            </wp:positionV>
            <wp:extent cx="466725" cy="1333500"/>
            <wp:effectExtent l="0" t="0" r="9525" b="0"/>
            <wp:wrapNone/>
            <wp:docPr id="1" name="Afbeelding 1"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1B598C1" w14:textId="251C9353" w:rsidR="007A1037" w:rsidRDefault="007A1037" w:rsidP="00B66399">
      <w:pPr>
        <w:rPr>
          <w:rFonts w:ascii="Verdana" w:hAnsi="Verdana" w:cstheme="minorHAnsi"/>
          <w:b/>
          <w:bCs/>
          <w:color w:val="000000" w:themeColor="text1"/>
          <w:sz w:val="36"/>
          <w:szCs w:val="36"/>
        </w:rPr>
      </w:pPr>
    </w:p>
    <w:p w14:paraId="70D503DE" w14:textId="77777777" w:rsidR="007A1037" w:rsidRDefault="007A1037" w:rsidP="00B66399">
      <w:pPr>
        <w:rPr>
          <w:rFonts w:ascii="Verdana" w:hAnsi="Verdana" w:cstheme="minorHAnsi"/>
          <w:b/>
          <w:bCs/>
          <w:color w:val="000000" w:themeColor="text1"/>
          <w:sz w:val="36"/>
          <w:szCs w:val="36"/>
        </w:rPr>
      </w:pPr>
    </w:p>
    <w:p w14:paraId="5FF1E84E" w14:textId="5EB214CE" w:rsidR="00B66399" w:rsidRPr="008148E1" w:rsidRDefault="00B66399" w:rsidP="00B66399">
      <w:pPr>
        <w:rPr>
          <w:rFonts w:ascii="RijksoverheidSansHeadingTT" w:hAnsi="RijksoverheidSansHeadingTT" w:cstheme="minorHAnsi"/>
          <w:b/>
          <w:bCs/>
          <w:color w:val="007BC7"/>
          <w:sz w:val="48"/>
          <w:szCs w:val="48"/>
        </w:rPr>
      </w:pPr>
      <w:r w:rsidRPr="008148E1">
        <w:rPr>
          <w:rFonts w:ascii="RijksoverheidSansHeadingTT" w:hAnsi="RijksoverheidSansHeadingTT" w:cstheme="minorHAnsi"/>
          <w:b/>
          <w:bCs/>
          <w:color w:val="007BC7"/>
          <w:sz w:val="48"/>
          <w:szCs w:val="48"/>
        </w:rPr>
        <w:t xml:space="preserve">Boetebeleid Meststoffenwet </w:t>
      </w:r>
      <w:r w:rsidR="00326AF9" w:rsidRPr="008148E1">
        <w:rPr>
          <w:rFonts w:ascii="RijksoverheidSansHeadingTT" w:hAnsi="RijksoverheidSansHeadingTT" w:cstheme="minorHAnsi"/>
          <w:b/>
          <w:bCs/>
          <w:color w:val="007BC7"/>
          <w:sz w:val="48"/>
          <w:szCs w:val="48"/>
        </w:rPr>
        <w:t>RVO</w:t>
      </w:r>
    </w:p>
    <w:p w14:paraId="3398957D" w14:textId="77777777" w:rsidR="00665535" w:rsidRDefault="00665535" w:rsidP="00665535">
      <w:pPr>
        <w:rPr>
          <w:rFonts w:ascii="Verdana" w:hAnsi="Verdana" w:cstheme="minorHAnsi"/>
          <w:sz w:val="18"/>
          <w:szCs w:val="18"/>
        </w:rPr>
      </w:pPr>
      <w:bookmarkStart w:id="0" w:name="_Toc507498757"/>
    </w:p>
    <w:p w14:paraId="799845A0" w14:textId="77777777" w:rsidR="00665535" w:rsidRDefault="00665535" w:rsidP="00665535">
      <w:pPr>
        <w:rPr>
          <w:rFonts w:ascii="Verdana" w:hAnsi="Verdana" w:cstheme="minorHAnsi"/>
          <w:sz w:val="18"/>
          <w:szCs w:val="18"/>
        </w:rPr>
      </w:pPr>
    </w:p>
    <w:p w14:paraId="52A4ECF4" w14:textId="77777777" w:rsidR="00665535" w:rsidRDefault="00665535" w:rsidP="00665535">
      <w:pPr>
        <w:rPr>
          <w:rFonts w:ascii="Verdana" w:hAnsi="Verdana" w:cstheme="minorHAnsi"/>
          <w:sz w:val="18"/>
          <w:szCs w:val="18"/>
        </w:rPr>
      </w:pPr>
    </w:p>
    <w:p w14:paraId="0AEFB537" w14:textId="77777777" w:rsidR="00665535" w:rsidRDefault="00665535" w:rsidP="00665535">
      <w:pPr>
        <w:rPr>
          <w:rFonts w:ascii="Verdana" w:hAnsi="Verdana" w:cstheme="minorHAnsi"/>
          <w:sz w:val="18"/>
          <w:szCs w:val="18"/>
        </w:rPr>
      </w:pPr>
    </w:p>
    <w:bookmarkEnd w:id="0"/>
    <w:p w14:paraId="08D2887F" w14:textId="77777777" w:rsidR="007E70A3" w:rsidRDefault="007E70A3" w:rsidP="00665535">
      <w:pPr>
        <w:rPr>
          <w:rFonts w:ascii="Verdana" w:hAnsi="Verdana"/>
          <w:bCs/>
        </w:rPr>
      </w:pPr>
    </w:p>
    <w:p w14:paraId="7D4AA4EA" w14:textId="77777777" w:rsidR="007E70A3" w:rsidRDefault="007E70A3" w:rsidP="00665535">
      <w:pPr>
        <w:rPr>
          <w:rFonts w:ascii="Verdana" w:hAnsi="Verdana"/>
          <w:bCs/>
        </w:rPr>
      </w:pPr>
    </w:p>
    <w:p w14:paraId="727B347C" w14:textId="77777777" w:rsidR="007E70A3" w:rsidRDefault="007E70A3" w:rsidP="00665535">
      <w:pPr>
        <w:rPr>
          <w:rFonts w:ascii="Verdana" w:hAnsi="Verdana"/>
          <w:bCs/>
        </w:rPr>
      </w:pPr>
    </w:p>
    <w:p w14:paraId="490CC696" w14:textId="77777777" w:rsidR="007E70A3" w:rsidRDefault="007E70A3" w:rsidP="00665535">
      <w:pPr>
        <w:rPr>
          <w:rFonts w:ascii="Verdana" w:hAnsi="Verdana"/>
          <w:bCs/>
        </w:rPr>
      </w:pPr>
    </w:p>
    <w:p w14:paraId="39B07C23" w14:textId="77777777" w:rsidR="007E70A3" w:rsidRDefault="007E70A3" w:rsidP="00665535">
      <w:pPr>
        <w:rPr>
          <w:rFonts w:ascii="Verdana" w:hAnsi="Verdana"/>
          <w:bCs/>
        </w:rPr>
      </w:pPr>
    </w:p>
    <w:p w14:paraId="398502BA" w14:textId="77777777" w:rsidR="007E70A3" w:rsidRDefault="007E70A3" w:rsidP="00665535">
      <w:pPr>
        <w:rPr>
          <w:rFonts w:ascii="Verdana" w:hAnsi="Verdana"/>
          <w:bCs/>
        </w:rPr>
      </w:pPr>
    </w:p>
    <w:p w14:paraId="5D3DE0B7" w14:textId="77777777" w:rsidR="007E70A3" w:rsidRDefault="007E70A3" w:rsidP="00665535">
      <w:pPr>
        <w:rPr>
          <w:rFonts w:ascii="Verdana" w:hAnsi="Verdana"/>
          <w:bCs/>
        </w:rPr>
      </w:pPr>
    </w:p>
    <w:p w14:paraId="7655B1FE" w14:textId="77777777" w:rsidR="007E70A3" w:rsidRDefault="007E70A3" w:rsidP="00665535">
      <w:pPr>
        <w:rPr>
          <w:rFonts w:ascii="Verdana" w:hAnsi="Verdana"/>
          <w:bCs/>
        </w:rPr>
      </w:pPr>
    </w:p>
    <w:p w14:paraId="4D73DDE5" w14:textId="77777777" w:rsidR="007E70A3" w:rsidRDefault="007E70A3" w:rsidP="00665535">
      <w:pPr>
        <w:rPr>
          <w:rFonts w:ascii="Verdana" w:hAnsi="Verdana"/>
          <w:bCs/>
        </w:rPr>
      </w:pPr>
    </w:p>
    <w:p w14:paraId="07D502F2" w14:textId="77777777" w:rsidR="00B3784A" w:rsidRDefault="00B3784A">
      <w:pPr>
        <w:rPr>
          <w:rFonts w:ascii="Verdana" w:hAnsi="Verdana"/>
          <w:bCs/>
        </w:rPr>
      </w:pPr>
      <w:r>
        <w:rPr>
          <w:rFonts w:ascii="Verdana" w:hAnsi="Verdana"/>
          <w:bCs/>
        </w:rPr>
        <w:br w:type="page"/>
      </w:r>
    </w:p>
    <w:p w14:paraId="4524BB47" w14:textId="412EA9BE" w:rsidR="00846FB1" w:rsidRPr="00665535" w:rsidRDefault="00665535" w:rsidP="00665535">
      <w:pPr>
        <w:rPr>
          <w:rFonts w:ascii="Verdana" w:hAnsi="Verdana" w:cstheme="minorHAnsi"/>
          <w:sz w:val="18"/>
          <w:szCs w:val="18"/>
        </w:rPr>
      </w:pPr>
      <w:r>
        <w:rPr>
          <w:rFonts w:ascii="Verdana" w:hAnsi="Verdana"/>
          <w:bCs/>
        </w:rPr>
        <w:lastRenderedPageBreak/>
        <w:t>Versiebeheer</w:t>
      </w:r>
    </w:p>
    <w:tbl>
      <w:tblPr>
        <w:tblpPr w:leftFromText="141" w:rightFromText="141" w:vertAnchor="text" w:horzAnchor="margin" w:tblpY="191"/>
        <w:tblW w:w="89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307"/>
        <w:gridCol w:w="992"/>
        <w:gridCol w:w="6650"/>
      </w:tblGrid>
      <w:tr w:rsidR="007A1037" w:rsidRPr="00DD637C" w14:paraId="6FE32120" w14:textId="77777777" w:rsidTr="007A1037">
        <w:trPr>
          <w:trHeight w:val="495"/>
          <w:tblHeader/>
        </w:trPr>
        <w:tc>
          <w:tcPr>
            <w:tcW w:w="1307" w:type="dxa"/>
            <w:tcBorders>
              <w:bottom w:val="nil"/>
              <w:right w:val="nil"/>
            </w:tcBorders>
            <w:shd w:val="pct10" w:color="auto" w:fill="auto"/>
          </w:tcPr>
          <w:p w14:paraId="6E76935A" w14:textId="77777777" w:rsidR="007A1037" w:rsidRPr="00DD637C" w:rsidRDefault="007A1037" w:rsidP="007A1037">
            <w:pPr>
              <w:pStyle w:val="TableHeading"/>
              <w:rPr>
                <w:rFonts w:ascii="Verdana" w:hAnsi="Verdana"/>
                <w:lang w:val="nl-NL"/>
              </w:rPr>
            </w:pPr>
            <w:r w:rsidRPr="00DD637C">
              <w:rPr>
                <w:rFonts w:ascii="Verdana" w:hAnsi="Verdana"/>
                <w:lang w:val="nl-NL"/>
              </w:rPr>
              <w:t>Datum</w:t>
            </w:r>
          </w:p>
        </w:tc>
        <w:tc>
          <w:tcPr>
            <w:tcW w:w="992" w:type="dxa"/>
            <w:tcBorders>
              <w:left w:val="nil"/>
              <w:bottom w:val="nil"/>
              <w:right w:val="nil"/>
            </w:tcBorders>
            <w:shd w:val="pct10" w:color="auto" w:fill="auto"/>
          </w:tcPr>
          <w:p w14:paraId="55FFC3D4" w14:textId="77777777" w:rsidR="007A1037" w:rsidRPr="00DD637C" w:rsidRDefault="007A1037" w:rsidP="007A1037">
            <w:pPr>
              <w:pStyle w:val="TableHeading"/>
              <w:rPr>
                <w:rFonts w:ascii="Verdana" w:hAnsi="Verdana"/>
                <w:lang w:val="nl-NL"/>
              </w:rPr>
            </w:pPr>
            <w:r w:rsidRPr="00DD637C">
              <w:rPr>
                <w:rFonts w:ascii="Verdana" w:hAnsi="Verdana"/>
                <w:lang w:val="nl-NL"/>
              </w:rPr>
              <w:t>Versie</w:t>
            </w:r>
          </w:p>
        </w:tc>
        <w:tc>
          <w:tcPr>
            <w:tcW w:w="6650" w:type="dxa"/>
            <w:tcBorders>
              <w:left w:val="nil"/>
              <w:bottom w:val="nil"/>
            </w:tcBorders>
            <w:shd w:val="pct10" w:color="auto" w:fill="auto"/>
          </w:tcPr>
          <w:p w14:paraId="500877A7" w14:textId="77777777" w:rsidR="007A1037" w:rsidRPr="00DD637C" w:rsidRDefault="007A1037" w:rsidP="007A1037">
            <w:pPr>
              <w:pStyle w:val="TableHeading"/>
              <w:rPr>
                <w:rFonts w:ascii="Verdana" w:hAnsi="Verdana"/>
                <w:lang w:val="nl-NL"/>
              </w:rPr>
            </w:pPr>
            <w:r>
              <w:rPr>
                <w:rFonts w:ascii="Verdana" w:hAnsi="Verdana"/>
                <w:lang w:val="nl-NL"/>
              </w:rPr>
              <w:t>Verandering</w:t>
            </w:r>
          </w:p>
        </w:tc>
      </w:tr>
      <w:tr w:rsidR="007A1037" w:rsidRPr="00DD637C" w14:paraId="19777445" w14:textId="77777777" w:rsidTr="007A1037">
        <w:trPr>
          <w:trHeight w:hRule="exact" w:val="68"/>
          <w:tblHeader/>
        </w:trPr>
        <w:tc>
          <w:tcPr>
            <w:tcW w:w="1307" w:type="dxa"/>
            <w:tcBorders>
              <w:left w:val="nil"/>
              <w:right w:val="nil"/>
            </w:tcBorders>
            <w:shd w:val="pct50" w:color="auto" w:fill="auto"/>
          </w:tcPr>
          <w:p w14:paraId="777AB232" w14:textId="77777777" w:rsidR="007A1037" w:rsidRPr="00DD637C" w:rsidRDefault="007A1037" w:rsidP="007A1037">
            <w:pPr>
              <w:pStyle w:val="TableText"/>
              <w:rPr>
                <w:rFonts w:ascii="Verdana" w:hAnsi="Verdana"/>
                <w:sz w:val="8"/>
                <w:lang w:val="nl-NL"/>
              </w:rPr>
            </w:pPr>
          </w:p>
        </w:tc>
        <w:tc>
          <w:tcPr>
            <w:tcW w:w="992" w:type="dxa"/>
            <w:tcBorders>
              <w:left w:val="nil"/>
              <w:right w:val="nil"/>
            </w:tcBorders>
            <w:shd w:val="pct50" w:color="auto" w:fill="auto"/>
          </w:tcPr>
          <w:p w14:paraId="391325D2" w14:textId="77777777" w:rsidR="007A1037" w:rsidRPr="00DD637C" w:rsidRDefault="007A1037" w:rsidP="007A1037">
            <w:pPr>
              <w:pStyle w:val="TableText"/>
              <w:rPr>
                <w:rFonts w:ascii="Verdana" w:hAnsi="Verdana"/>
                <w:sz w:val="8"/>
                <w:lang w:val="nl-NL"/>
              </w:rPr>
            </w:pPr>
          </w:p>
        </w:tc>
        <w:tc>
          <w:tcPr>
            <w:tcW w:w="6650" w:type="dxa"/>
            <w:tcBorders>
              <w:left w:val="nil"/>
              <w:right w:val="nil"/>
            </w:tcBorders>
            <w:shd w:val="pct50" w:color="auto" w:fill="auto"/>
          </w:tcPr>
          <w:p w14:paraId="2E9EB44B" w14:textId="77777777" w:rsidR="007A1037" w:rsidRPr="00DD637C" w:rsidRDefault="007A1037" w:rsidP="007A1037">
            <w:pPr>
              <w:pStyle w:val="TableText"/>
              <w:rPr>
                <w:rFonts w:ascii="Verdana" w:hAnsi="Verdana"/>
                <w:sz w:val="8"/>
                <w:lang w:val="nl-NL"/>
              </w:rPr>
            </w:pPr>
          </w:p>
        </w:tc>
      </w:tr>
      <w:tr w:rsidR="00540F7F" w:rsidRPr="00F20096" w14:paraId="061E87DE" w14:textId="77777777" w:rsidTr="007A1037">
        <w:trPr>
          <w:trHeight w:val="228"/>
          <w:tblHeader/>
        </w:trPr>
        <w:tc>
          <w:tcPr>
            <w:tcW w:w="1307" w:type="dxa"/>
          </w:tcPr>
          <w:p w14:paraId="65016D7F" w14:textId="3261F76C" w:rsidR="00540F7F" w:rsidRPr="00D06333" w:rsidRDefault="00EE19F6" w:rsidP="007A1037">
            <w:pPr>
              <w:pStyle w:val="TableText"/>
              <w:rPr>
                <w:rFonts w:ascii="Verdana" w:hAnsi="Verdana"/>
                <w:lang w:val="nl-NL"/>
              </w:rPr>
            </w:pPr>
            <w:r w:rsidRPr="00D06333">
              <w:rPr>
                <w:rFonts w:ascii="Verdana" w:hAnsi="Verdana"/>
                <w:lang w:val="nl-NL"/>
              </w:rPr>
              <w:t>0</w:t>
            </w:r>
            <w:r w:rsidRPr="001E140A">
              <w:rPr>
                <w:rFonts w:ascii="Verdana" w:hAnsi="Verdana"/>
              </w:rPr>
              <w:t>1-0</w:t>
            </w:r>
            <w:r w:rsidR="008044CC" w:rsidRPr="001E140A">
              <w:rPr>
                <w:rFonts w:ascii="Verdana" w:hAnsi="Verdana"/>
              </w:rPr>
              <w:t>3</w:t>
            </w:r>
            <w:r w:rsidRPr="001E140A">
              <w:rPr>
                <w:rFonts w:ascii="Verdana" w:hAnsi="Verdana"/>
              </w:rPr>
              <w:t>-2026</w:t>
            </w:r>
          </w:p>
        </w:tc>
        <w:tc>
          <w:tcPr>
            <w:tcW w:w="992" w:type="dxa"/>
          </w:tcPr>
          <w:p w14:paraId="02D28F10" w14:textId="0D65F679" w:rsidR="00540F7F" w:rsidRDefault="00EE19F6" w:rsidP="007A1037">
            <w:pPr>
              <w:pStyle w:val="TableText"/>
              <w:rPr>
                <w:rFonts w:ascii="Verdana" w:hAnsi="Verdana"/>
                <w:lang w:val="nl-NL"/>
              </w:rPr>
            </w:pPr>
            <w:r>
              <w:rPr>
                <w:rFonts w:ascii="Verdana" w:hAnsi="Verdana"/>
                <w:lang w:val="nl-NL"/>
              </w:rPr>
              <w:t>6.0</w:t>
            </w:r>
          </w:p>
        </w:tc>
        <w:tc>
          <w:tcPr>
            <w:tcW w:w="6650" w:type="dxa"/>
          </w:tcPr>
          <w:p w14:paraId="62C6F7D5" w14:textId="5FB4CAE9" w:rsidR="00540F7F" w:rsidRDefault="00540F7F" w:rsidP="007A1037">
            <w:pPr>
              <w:pStyle w:val="TableText"/>
              <w:rPr>
                <w:rFonts w:ascii="Verdana" w:hAnsi="Verdana"/>
                <w:lang w:val="nl-NL"/>
              </w:rPr>
            </w:pPr>
            <w:r>
              <w:rPr>
                <w:rFonts w:ascii="Verdana" w:hAnsi="Verdana"/>
                <w:lang w:val="nl-NL"/>
              </w:rPr>
              <w:t xml:space="preserve">Met deze publicatie zijn tekstuele verbeteringen doorgevoerd. </w:t>
            </w:r>
            <w:r w:rsidR="00EE19F6">
              <w:rPr>
                <w:rFonts w:ascii="Verdana" w:hAnsi="Verdana"/>
                <w:lang w:val="nl-NL"/>
              </w:rPr>
              <w:t>Daarnaast zijn teksten aange</w:t>
            </w:r>
            <w:r w:rsidR="008611B5">
              <w:rPr>
                <w:rFonts w:ascii="Verdana" w:hAnsi="Verdana"/>
                <w:lang w:val="nl-NL"/>
              </w:rPr>
              <w:t>vuld</w:t>
            </w:r>
            <w:r w:rsidR="00EE19F6">
              <w:rPr>
                <w:rFonts w:ascii="Verdana" w:hAnsi="Verdana"/>
                <w:lang w:val="nl-NL"/>
              </w:rPr>
              <w:t xml:space="preserve"> en teksten gewijzigd, zie hieronder: </w:t>
            </w:r>
          </w:p>
        </w:tc>
      </w:tr>
      <w:tr w:rsidR="00540F7F" w:rsidRPr="00F20096" w14:paraId="405EF3B7" w14:textId="77777777" w:rsidTr="007A1037">
        <w:trPr>
          <w:trHeight w:val="228"/>
          <w:tblHeader/>
        </w:trPr>
        <w:tc>
          <w:tcPr>
            <w:tcW w:w="1307" w:type="dxa"/>
          </w:tcPr>
          <w:p w14:paraId="339C7349" w14:textId="77777777" w:rsidR="00540F7F" w:rsidRDefault="00540F7F" w:rsidP="007A1037">
            <w:pPr>
              <w:pStyle w:val="TableText"/>
              <w:rPr>
                <w:rFonts w:ascii="Verdana" w:hAnsi="Verdana"/>
                <w:lang w:val="nl-NL"/>
              </w:rPr>
            </w:pPr>
          </w:p>
        </w:tc>
        <w:tc>
          <w:tcPr>
            <w:tcW w:w="992" w:type="dxa"/>
          </w:tcPr>
          <w:p w14:paraId="13FF8EE4" w14:textId="77777777" w:rsidR="00540F7F" w:rsidRDefault="00540F7F" w:rsidP="007A1037">
            <w:pPr>
              <w:pStyle w:val="TableText"/>
              <w:rPr>
                <w:rFonts w:ascii="Verdana" w:hAnsi="Verdana"/>
                <w:lang w:val="nl-NL"/>
              </w:rPr>
            </w:pPr>
          </w:p>
        </w:tc>
        <w:tc>
          <w:tcPr>
            <w:tcW w:w="6650" w:type="dxa"/>
          </w:tcPr>
          <w:p w14:paraId="4E196C5C" w14:textId="5C2E817C" w:rsidR="00540F7F" w:rsidRDefault="00E034B6" w:rsidP="007A1037">
            <w:pPr>
              <w:pStyle w:val="TableText"/>
              <w:rPr>
                <w:rFonts w:ascii="Verdana" w:hAnsi="Verdana"/>
                <w:lang w:val="nl-NL"/>
              </w:rPr>
            </w:pPr>
            <w:r>
              <w:rPr>
                <w:rFonts w:ascii="Verdana" w:hAnsi="Verdana"/>
                <w:lang w:val="nl-NL"/>
              </w:rPr>
              <w:t xml:space="preserve">Nieuw </w:t>
            </w:r>
            <w:r w:rsidR="008044CC">
              <w:rPr>
                <w:rFonts w:ascii="Verdana" w:hAnsi="Verdana"/>
                <w:lang w:val="nl-NL"/>
              </w:rPr>
              <w:t xml:space="preserve">toegevoegd </w:t>
            </w:r>
            <w:r>
              <w:rPr>
                <w:rFonts w:ascii="Verdana" w:hAnsi="Verdana"/>
                <w:lang w:val="nl-NL"/>
              </w:rPr>
              <w:t>of gewijzigd beleid</w:t>
            </w:r>
            <w:r w:rsidR="00EE19F6">
              <w:rPr>
                <w:rFonts w:ascii="Verdana" w:hAnsi="Verdana"/>
                <w:lang w:val="nl-NL"/>
              </w:rPr>
              <w:t xml:space="preserve">: </w:t>
            </w:r>
            <w:r>
              <w:rPr>
                <w:rFonts w:ascii="Verdana" w:hAnsi="Verdana"/>
                <w:lang w:val="nl-NL"/>
              </w:rPr>
              <w:t xml:space="preserve">2.4.1 Gebruiksnormen, 4.2 Toezicht op de Meststoffenwet, </w:t>
            </w:r>
            <w:r w:rsidR="00DE40D3">
              <w:rPr>
                <w:rFonts w:ascii="Verdana" w:hAnsi="Verdana"/>
                <w:lang w:val="nl-NL"/>
              </w:rPr>
              <w:t>5.1.2.5 Derogatie</w:t>
            </w:r>
            <w:r w:rsidR="00D80950">
              <w:rPr>
                <w:rFonts w:ascii="Verdana" w:hAnsi="Verdana"/>
                <w:lang w:val="nl-NL"/>
              </w:rPr>
              <w:t xml:space="preserve"> (en Bijlage 1)</w:t>
            </w:r>
            <w:r>
              <w:rPr>
                <w:rFonts w:ascii="Verdana" w:hAnsi="Verdana"/>
                <w:lang w:val="nl-NL"/>
              </w:rPr>
              <w:t xml:space="preserve">, </w:t>
            </w:r>
            <w:r w:rsidR="00D80950">
              <w:rPr>
                <w:rFonts w:ascii="Verdana" w:hAnsi="Verdana"/>
                <w:lang w:val="nl-NL"/>
              </w:rPr>
              <w:t xml:space="preserve">Bijlage 10. </w:t>
            </w:r>
          </w:p>
        </w:tc>
      </w:tr>
      <w:tr w:rsidR="00EE19F6" w:rsidRPr="00F20096" w14:paraId="0824456F" w14:textId="77777777" w:rsidTr="007A1037">
        <w:trPr>
          <w:trHeight w:val="228"/>
          <w:tblHeader/>
        </w:trPr>
        <w:tc>
          <w:tcPr>
            <w:tcW w:w="1307" w:type="dxa"/>
          </w:tcPr>
          <w:p w14:paraId="00878304" w14:textId="77777777" w:rsidR="00EE19F6" w:rsidRDefault="00EE19F6" w:rsidP="007A1037">
            <w:pPr>
              <w:pStyle w:val="TableText"/>
              <w:rPr>
                <w:rFonts w:ascii="Verdana" w:hAnsi="Verdana"/>
                <w:lang w:val="nl-NL"/>
              </w:rPr>
            </w:pPr>
          </w:p>
        </w:tc>
        <w:tc>
          <w:tcPr>
            <w:tcW w:w="992" w:type="dxa"/>
          </w:tcPr>
          <w:p w14:paraId="69B9D145" w14:textId="77777777" w:rsidR="00EE19F6" w:rsidRDefault="00EE19F6" w:rsidP="007A1037">
            <w:pPr>
              <w:pStyle w:val="TableText"/>
              <w:rPr>
                <w:rFonts w:ascii="Verdana" w:hAnsi="Verdana"/>
                <w:lang w:val="nl-NL"/>
              </w:rPr>
            </w:pPr>
          </w:p>
        </w:tc>
        <w:tc>
          <w:tcPr>
            <w:tcW w:w="6650" w:type="dxa"/>
          </w:tcPr>
          <w:p w14:paraId="64290C76" w14:textId="1A3ACA73" w:rsidR="00304AF9" w:rsidRPr="001E140A" w:rsidRDefault="00EE19F6" w:rsidP="001E140A">
            <w:pPr>
              <w:pStyle w:val="TableText"/>
              <w:rPr>
                <w:rFonts w:ascii="Verdana" w:hAnsi="Verdana"/>
                <w:lang w:val="nl-NL"/>
              </w:rPr>
            </w:pPr>
            <w:r w:rsidRPr="001E140A">
              <w:rPr>
                <w:rFonts w:ascii="Verdana" w:hAnsi="Verdana"/>
                <w:lang w:val="nl-NL"/>
              </w:rPr>
              <w:t>Tekst</w:t>
            </w:r>
            <w:r w:rsidR="00E034B6" w:rsidRPr="001E140A">
              <w:rPr>
                <w:rFonts w:ascii="Verdana" w:hAnsi="Verdana"/>
                <w:lang w:val="nl-NL"/>
              </w:rPr>
              <w:t xml:space="preserve">uele </w:t>
            </w:r>
            <w:r w:rsidR="00602DCF" w:rsidRPr="001E140A">
              <w:rPr>
                <w:rFonts w:ascii="Verdana" w:hAnsi="Verdana"/>
                <w:lang w:val="nl-NL"/>
              </w:rPr>
              <w:t>verduidelijking</w:t>
            </w:r>
            <w:r w:rsidRPr="001E140A">
              <w:rPr>
                <w:rFonts w:ascii="Verdana" w:hAnsi="Verdana"/>
                <w:lang w:val="nl-NL"/>
              </w:rPr>
              <w:t xml:space="preserve">: </w:t>
            </w:r>
            <w:r w:rsidR="00E034B6" w:rsidRPr="001E140A">
              <w:rPr>
                <w:rFonts w:ascii="Verdana" w:hAnsi="Verdana"/>
                <w:lang w:val="nl-NL"/>
              </w:rPr>
              <w:t xml:space="preserve">leeswijzer, inleiding, 2.2 Europese context, 4.3.1 Bestuursrechtelijke handhaving, 5.1.4.1 Mestproductie – Bedrijfsspecifieke excretie, </w:t>
            </w:r>
            <w:r w:rsidR="00304AF9" w:rsidRPr="001E140A">
              <w:rPr>
                <w:rFonts w:ascii="Verdana" w:hAnsi="Verdana"/>
                <w:lang w:val="nl-NL"/>
              </w:rPr>
              <w:t>5.1.4.3 Mestvoorraad - Bezinklaag in de opslag voor varkensmest,</w:t>
            </w:r>
          </w:p>
          <w:p w14:paraId="189E3357" w14:textId="15CFE875" w:rsidR="00EE19F6" w:rsidRPr="001E140A" w:rsidRDefault="00E034B6" w:rsidP="001E140A">
            <w:pPr>
              <w:pStyle w:val="TableText"/>
              <w:rPr>
                <w:rFonts w:ascii="Verdana" w:hAnsi="Verdana"/>
                <w:lang w:val="nl-NL"/>
              </w:rPr>
            </w:pPr>
            <w:r w:rsidRPr="001E140A">
              <w:rPr>
                <w:rFonts w:ascii="Verdana" w:hAnsi="Verdana"/>
                <w:lang w:val="nl-NL"/>
              </w:rPr>
              <w:t>5.1.5.1 Vaste mest, 5.1.6 Medeplegen / feitelijk leidinggeven, 5.1.7 Verjaringstermijn</w:t>
            </w:r>
            <w:r w:rsidR="00D80950" w:rsidRPr="001E140A">
              <w:rPr>
                <w:rFonts w:ascii="Verdana" w:hAnsi="Verdana"/>
                <w:lang w:val="nl-NL"/>
              </w:rPr>
              <w:t>, 5.2.2.1 Algemeen, 5.2.2.4 Meerdere overtredingen bij één controle, 5.2.2.5 Termijnoverschrijding</w:t>
            </w:r>
            <w:r w:rsidR="00AB10C2" w:rsidRPr="001E140A">
              <w:rPr>
                <w:rFonts w:ascii="Verdana" w:hAnsi="Verdana"/>
                <w:lang w:val="nl-NL"/>
              </w:rPr>
              <w:t>, 5.2.2.6 Financiële draagkracht</w:t>
            </w:r>
            <w:r w:rsidR="00D80950" w:rsidRPr="001E140A">
              <w:rPr>
                <w:rFonts w:ascii="Verdana" w:hAnsi="Verdana"/>
                <w:lang w:val="nl-NL"/>
              </w:rPr>
              <w:t xml:space="preserve">. </w:t>
            </w:r>
          </w:p>
        </w:tc>
      </w:tr>
    </w:tbl>
    <w:p w14:paraId="2D31667D" w14:textId="77777777" w:rsidR="00846FB1" w:rsidRPr="00DD637C" w:rsidRDefault="00846FB1" w:rsidP="00846FB1">
      <w:pPr>
        <w:pStyle w:val="Plattetekst"/>
        <w:ind w:left="8640"/>
        <w:rPr>
          <w:rFonts w:ascii="Verdana" w:hAnsi="Verdana"/>
        </w:rPr>
      </w:pPr>
    </w:p>
    <w:p w14:paraId="78673B45" w14:textId="77777777" w:rsidR="00463676" w:rsidRPr="008005E5" w:rsidRDefault="00463676" w:rsidP="00463676"/>
    <w:p w14:paraId="46C45A09" w14:textId="77777777" w:rsidR="00463676" w:rsidRDefault="00463676" w:rsidP="00463676"/>
    <w:p w14:paraId="6D35C404" w14:textId="77777777" w:rsidR="00463676" w:rsidRDefault="00463676" w:rsidP="00463676">
      <w:pPr>
        <w:spacing w:line="320" w:lineRule="atLeast"/>
        <w:outlineLvl w:val="0"/>
        <w:rPr>
          <w:rFonts w:cs="Arial"/>
          <w:bCs/>
          <w:kern w:val="14"/>
          <w:sz w:val="20"/>
          <w:szCs w:val="64"/>
        </w:rPr>
      </w:pPr>
    </w:p>
    <w:p w14:paraId="19A33170" w14:textId="77777777" w:rsidR="00846FB1" w:rsidRDefault="00846FB1" w:rsidP="00846FB1">
      <w:pPr>
        <w:pStyle w:val="Kop3"/>
        <w:rPr>
          <w:rFonts w:ascii="Verdana" w:hAnsi="Verdana"/>
        </w:rPr>
      </w:pPr>
    </w:p>
    <w:p w14:paraId="1E91C4F8" w14:textId="6814E4C0" w:rsidR="00F45C30" w:rsidRPr="00CD1562" w:rsidRDefault="00F45C30">
      <w:pPr>
        <w:rPr>
          <w:rFonts w:ascii="Verdana" w:hAnsi="Verdana"/>
          <w:sz w:val="18"/>
          <w:szCs w:val="18"/>
        </w:rPr>
      </w:pPr>
    </w:p>
    <w:sdt>
      <w:sdtPr>
        <w:rPr>
          <w:rFonts w:ascii="RijksoverheidSansHeadingTT" w:eastAsiaTheme="minorHAnsi" w:hAnsi="RijksoverheidSansHeadingTT" w:cstheme="minorBidi"/>
          <w:b w:val="0"/>
          <w:color w:val="auto"/>
          <w:sz w:val="18"/>
          <w:szCs w:val="18"/>
          <w:lang w:eastAsia="en-US"/>
        </w:rPr>
        <w:id w:val="-1478446922"/>
        <w:docPartObj>
          <w:docPartGallery w:val="Table of Contents"/>
          <w:docPartUnique/>
        </w:docPartObj>
      </w:sdtPr>
      <w:sdtEndPr>
        <w:rPr>
          <w:bCs/>
        </w:rPr>
      </w:sdtEndPr>
      <w:sdtContent>
        <w:p w14:paraId="3EB1D382" w14:textId="77777777" w:rsidR="000054DF" w:rsidRDefault="000054DF" w:rsidP="00BB5D59">
          <w:pPr>
            <w:pStyle w:val="Kopvaninhoudsopgave"/>
            <w:rPr>
              <w:rFonts w:ascii="RijksoverheidSansHeadingTT" w:eastAsiaTheme="minorHAnsi" w:hAnsi="RijksoverheidSansHeadingTT" w:cstheme="minorBidi"/>
              <w:color w:val="auto"/>
              <w:sz w:val="18"/>
              <w:szCs w:val="18"/>
              <w:lang w:eastAsia="en-US"/>
            </w:rPr>
          </w:pPr>
        </w:p>
        <w:p w14:paraId="32FCDC66" w14:textId="77777777" w:rsidR="000054DF" w:rsidRDefault="000054DF">
          <w:pPr>
            <w:rPr>
              <w:rFonts w:ascii="RijksoverheidSansHeadingTT" w:hAnsi="RijksoverheidSansHeadingTT"/>
              <w:sz w:val="18"/>
              <w:szCs w:val="18"/>
            </w:rPr>
          </w:pPr>
          <w:r>
            <w:rPr>
              <w:rFonts w:ascii="RijksoverheidSansHeadingTT" w:hAnsi="RijksoverheidSansHeadingTT"/>
              <w:sz w:val="18"/>
              <w:szCs w:val="18"/>
            </w:rPr>
            <w:br w:type="page"/>
          </w:r>
        </w:p>
        <w:p w14:paraId="593E2EDE" w14:textId="470C03DC" w:rsidR="00A949FF" w:rsidRPr="004C66C6" w:rsidRDefault="00A949FF" w:rsidP="00BB5D59">
          <w:pPr>
            <w:pStyle w:val="Kopvaninhoudsopgave"/>
            <w:rPr>
              <w:rFonts w:ascii="RijksoverheidSansHeadingTT" w:hAnsi="RijksoverheidSansHeadingTT"/>
              <w:sz w:val="24"/>
              <w:szCs w:val="24"/>
            </w:rPr>
          </w:pPr>
          <w:r w:rsidRPr="004C66C6">
            <w:rPr>
              <w:rFonts w:ascii="RijksoverheidSansHeadingTT" w:hAnsi="RijksoverheidSansHeadingTT"/>
              <w:sz w:val="24"/>
              <w:szCs w:val="24"/>
            </w:rPr>
            <w:lastRenderedPageBreak/>
            <w:t>Inhoud</w:t>
          </w:r>
        </w:p>
        <w:p w14:paraId="3627F962" w14:textId="40CF03D3" w:rsidR="001E140A" w:rsidRDefault="000B7186">
          <w:pPr>
            <w:pStyle w:val="Inhopg1"/>
            <w:rPr>
              <w:rFonts w:eastAsiaTheme="minorEastAsia"/>
              <w:noProof/>
              <w:kern w:val="2"/>
              <w:sz w:val="24"/>
              <w:szCs w:val="24"/>
              <w:lang w:eastAsia="nl-NL"/>
              <w14:ligatures w14:val="standardContextual"/>
            </w:rPr>
          </w:pPr>
          <w:r w:rsidRPr="00665535">
            <w:rPr>
              <w:rFonts w:cstheme="minorHAnsi"/>
              <w:sz w:val="18"/>
              <w:szCs w:val="18"/>
            </w:rPr>
            <w:fldChar w:fldCharType="begin"/>
          </w:r>
          <w:r w:rsidRPr="00665535">
            <w:rPr>
              <w:rFonts w:cstheme="minorHAnsi"/>
              <w:sz w:val="18"/>
              <w:szCs w:val="18"/>
            </w:rPr>
            <w:instrText xml:space="preserve"> TOC \o "1-4" \h \z \u </w:instrText>
          </w:r>
          <w:r w:rsidRPr="00665535">
            <w:rPr>
              <w:rFonts w:cstheme="minorHAnsi"/>
              <w:sz w:val="18"/>
              <w:szCs w:val="18"/>
            </w:rPr>
            <w:fldChar w:fldCharType="separate"/>
          </w:r>
          <w:hyperlink w:anchor="_Toc222735918" w:history="1">
            <w:r w:rsidR="001E140A" w:rsidRPr="00AB1C06">
              <w:rPr>
                <w:rStyle w:val="Hyperlink"/>
                <w:rFonts w:ascii="Verdana" w:hAnsi="Verdana"/>
                <w:noProof/>
              </w:rPr>
              <w:t>Leeswijzer</w:t>
            </w:r>
            <w:r w:rsidR="001E140A">
              <w:rPr>
                <w:noProof/>
                <w:webHidden/>
              </w:rPr>
              <w:tab/>
            </w:r>
            <w:r w:rsidR="001E140A">
              <w:rPr>
                <w:noProof/>
                <w:webHidden/>
              </w:rPr>
              <w:fldChar w:fldCharType="begin"/>
            </w:r>
            <w:r w:rsidR="001E140A">
              <w:rPr>
                <w:noProof/>
                <w:webHidden/>
              </w:rPr>
              <w:instrText xml:space="preserve"> PAGEREF _Toc222735918 \h </w:instrText>
            </w:r>
            <w:r w:rsidR="001E140A">
              <w:rPr>
                <w:noProof/>
                <w:webHidden/>
              </w:rPr>
            </w:r>
            <w:r w:rsidR="001E140A">
              <w:rPr>
                <w:noProof/>
                <w:webHidden/>
              </w:rPr>
              <w:fldChar w:fldCharType="separate"/>
            </w:r>
            <w:r w:rsidR="001E140A">
              <w:rPr>
                <w:noProof/>
                <w:webHidden/>
              </w:rPr>
              <w:t>6</w:t>
            </w:r>
            <w:r w:rsidR="001E140A">
              <w:rPr>
                <w:noProof/>
                <w:webHidden/>
              </w:rPr>
              <w:fldChar w:fldCharType="end"/>
            </w:r>
          </w:hyperlink>
        </w:p>
        <w:p w14:paraId="3696F53A" w14:textId="074AF84C" w:rsidR="001E140A" w:rsidRDefault="001E140A">
          <w:pPr>
            <w:pStyle w:val="Inhopg1"/>
            <w:rPr>
              <w:rFonts w:eastAsiaTheme="minorEastAsia"/>
              <w:noProof/>
              <w:kern w:val="2"/>
              <w:sz w:val="24"/>
              <w:szCs w:val="24"/>
              <w:lang w:eastAsia="nl-NL"/>
              <w14:ligatures w14:val="standardContextual"/>
            </w:rPr>
          </w:pPr>
          <w:hyperlink w:anchor="_Toc222735919" w:history="1">
            <w:r w:rsidRPr="00AB1C06">
              <w:rPr>
                <w:rStyle w:val="Hyperlink"/>
                <w:rFonts w:ascii="Verdana" w:hAnsi="Verdana"/>
                <w:noProof/>
              </w:rPr>
              <w:t>1. Aanleiding</w:t>
            </w:r>
            <w:r>
              <w:rPr>
                <w:noProof/>
                <w:webHidden/>
              </w:rPr>
              <w:tab/>
            </w:r>
            <w:r>
              <w:rPr>
                <w:noProof/>
                <w:webHidden/>
              </w:rPr>
              <w:fldChar w:fldCharType="begin"/>
            </w:r>
            <w:r>
              <w:rPr>
                <w:noProof/>
                <w:webHidden/>
              </w:rPr>
              <w:instrText xml:space="preserve"> PAGEREF _Toc222735919 \h </w:instrText>
            </w:r>
            <w:r>
              <w:rPr>
                <w:noProof/>
                <w:webHidden/>
              </w:rPr>
            </w:r>
            <w:r>
              <w:rPr>
                <w:noProof/>
                <w:webHidden/>
              </w:rPr>
              <w:fldChar w:fldCharType="separate"/>
            </w:r>
            <w:r>
              <w:rPr>
                <w:noProof/>
                <w:webHidden/>
              </w:rPr>
              <w:t>6</w:t>
            </w:r>
            <w:r>
              <w:rPr>
                <w:noProof/>
                <w:webHidden/>
              </w:rPr>
              <w:fldChar w:fldCharType="end"/>
            </w:r>
          </w:hyperlink>
        </w:p>
        <w:p w14:paraId="584A76A1" w14:textId="201B3D15" w:rsidR="001E140A" w:rsidRDefault="001E140A">
          <w:pPr>
            <w:pStyle w:val="Inhopg1"/>
            <w:rPr>
              <w:rFonts w:eastAsiaTheme="minorEastAsia"/>
              <w:noProof/>
              <w:kern w:val="2"/>
              <w:sz w:val="24"/>
              <w:szCs w:val="24"/>
              <w:lang w:eastAsia="nl-NL"/>
              <w14:ligatures w14:val="standardContextual"/>
            </w:rPr>
          </w:pPr>
          <w:hyperlink w:anchor="_Toc222735920" w:history="1">
            <w:r w:rsidRPr="00AB1C06">
              <w:rPr>
                <w:rStyle w:val="Hyperlink"/>
                <w:rFonts w:ascii="Verdana" w:hAnsi="Verdana"/>
                <w:noProof/>
              </w:rPr>
              <w:t>2. Algemeen</w:t>
            </w:r>
            <w:r>
              <w:rPr>
                <w:noProof/>
                <w:webHidden/>
              </w:rPr>
              <w:tab/>
            </w:r>
            <w:r>
              <w:rPr>
                <w:noProof/>
                <w:webHidden/>
              </w:rPr>
              <w:fldChar w:fldCharType="begin"/>
            </w:r>
            <w:r>
              <w:rPr>
                <w:noProof/>
                <w:webHidden/>
              </w:rPr>
              <w:instrText xml:space="preserve"> PAGEREF _Toc222735920 \h </w:instrText>
            </w:r>
            <w:r>
              <w:rPr>
                <w:noProof/>
                <w:webHidden/>
              </w:rPr>
            </w:r>
            <w:r>
              <w:rPr>
                <w:noProof/>
                <w:webHidden/>
              </w:rPr>
              <w:fldChar w:fldCharType="separate"/>
            </w:r>
            <w:r>
              <w:rPr>
                <w:noProof/>
                <w:webHidden/>
              </w:rPr>
              <w:t>7</w:t>
            </w:r>
            <w:r>
              <w:rPr>
                <w:noProof/>
                <w:webHidden/>
              </w:rPr>
              <w:fldChar w:fldCharType="end"/>
            </w:r>
          </w:hyperlink>
        </w:p>
        <w:p w14:paraId="3BB5E00C" w14:textId="202F4391"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21" w:history="1">
            <w:r w:rsidRPr="00AB1C06">
              <w:rPr>
                <w:rStyle w:val="Hyperlink"/>
                <w:rFonts w:ascii="Verdana" w:hAnsi="Verdana"/>
                <w:noProof/>
              </w:rPr>
              <w:t>2.1 Inleiding</w:t>
            </w:r>
            <w:r>
              <w:rPr>
                <w:noProof/>
                <w:webHidden/>
              </w:rPr>
              <w:tab/>
            </w:r>
            <w:r>
              <w:rPr>
                <w:noProof/>
                <w:webHidden/>
              </w:rPr>
              <w:fldChar w:fldCharType="begin"/>
            </w:r>
            <w:r>
              <w:rPr>
                <w:noProof/>
                <w:webHidden/>
              </w:rPr>
              <w:instrText xml:space="preserve"> PAGEREF _Toc222735921 \h </w:instrText>
            </w:r>
            <w:r>
              <w:rPr>
                <w:noProof/>
                <w:webHidden/>
              </w:rPr>
            </w:r>
            <w:r>
              <w:rPr>
                <w:noProof/>
                <w:webHidden/>
              </w:rPr>
              <w:fldChar w:fldCharType="separate"/>
            </w:r>
            <w:r>
              <w:rPr>
                <w:noProof/>
                <w:webHidden/>
              </w:rPr>
              <w:t>7</w:t>
            </w:r>
            <w:r>
              <w:rPr>
                <w:noProof/>
                <w:webHidden/>
              </w:rPr>
              <w:fldChar w:fldCharType="end"/>
            </w:r>
          </w:hyperlink>
        </w:p>
        <w:p w14:paraId="4B60F2DE" w14:textId="3C0A9D5B"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22" w:history="1">
            <w:r w:rsidRPr="00AB1C06">
              <w:rPr>
                <w:rStyle w:val="Hyperlink"/>
                <w:rFonts w:ascii="Verdana" w:hAnsi="Verdana"/>
                <w:noProof/>
              </w:rPr>
              <w:t>2.2 Europese context</w:t>
            </w:r>
            <w:r>
              <w:rPr>
                <w:noProof/>
                <w:webHidden/>
              </w:rPr>
              <w:tab/>
            </w:r>
            <w:r>
              <w:rPr>
                <w:noProof/>
                <w:webHidden/>
              </w:rPr>
              <w:fldChar w:fldCharType="begin"/>
            </w:r>
            <w:r>
              <w:rPr>
                <w:noProof/>
                <w:webHidden/>
              </w:rPr>
              <w:instrText xml:space="preserve"> PAGEREF _Toc222735922 \h </w:instrText>
            </w:r>
            <w:r>
              <w:rPr>
                <w:noProof/>
                <w:webHidden/>
              </w:rPr>
            </w:r>
            <w:r>
              <w:rPr>
                <w:noProof/>
                <w:webHidden/>
              </w:rPr>
              <w:fldChar w:fldCharType="separate"/>
            </w:r>
            <w:r>
              <w:rPr>
                <w:noProof/>
                <w:webHidden/>
              </w:rPr>
              <w:t>7</w:t>
            </w:r>
            <w:r>
              <w:rPr>
                <w:noProof/>
                <w:webHidden/>
              </w:rPr>
              <w:fldChar w:fldCharType="end"/>
            </w:r>
          </w:hyperlink>
        </w:p>
        <w:p w14:paraId="61520590" w14:textId="7C8EFB97"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23" w:history="1">
            <w:r w:rsidRPr="00AB1C06">
              <w:rPr>
                <w:rStyle w:val="Hyperlink"/>
                <w:rFonts w:ascii="Verdana" w:hAnsi="Verdana"/>
                <w:noProof/>
              </w:rPr>
              <w:t>2.3 Doelstelling en acties/maatregelen</w:t>
            </w:r>
            <w:r>
              <w:rPr>
                <w:noProof/>
                <w:webHidden/>
              </w:rPr>
              <w:tab/>
            </w:r>
            <w:r>
              <w:rPr>
                <w:noProof/>
                <w:webHidden/>
              </w:rPr>
              <w:fldChar w:fldCharType="begin"/>
            </w:r>
            <w:r>
              <w:rPr>
                <w:noProof/>
                <w:webHidden/>
              </w:rPr>
              <w:instrText xml:space="preserve"> PAGEREF _Toc222735923 \h </w:instrText>
            </w:r>
            <w:r>
              <w:rPr>
                <w:noProof/>
                <w:webHidden/>
              </w:rPr>
            </w:r>
            <w:r>
              <w:rPr>
                <w:noProof/>
                <w:webHidden/>
              </w:rPr>
              <w:fldChar w:fldCharType="separate"/>
            </w:r>
            <w:r>
              <w:rPr>
                <w:noProof/>
                <w:webHidden/>
              </w:rPr>
              <w:t>8</w:t>
            </w:r>
            <w:r>
              <w:rPr>
                <w:noProof/>
                <w:webHidden/>
              </w:rPr>
              <w:fldChar w:fldCharType="end"/>
            </w:r>
          </w:hyperlink>
        </w:p>
        <w:p w14:paraId="22AC5A21" w14:textId="5FC3B4DA"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24" w:history="1">
            <w:r w:rsidRPr="00AB1C06">
              <w:rPr>
                <w:rStyle w:val="Hyperlink"/>
                <w:rFonts w:ascii="Verdana" w:hAnsi="Verdana"/>
                <w:noProof/>
              </w:rPr>
              <w:t>2.4 Stelsels</w:t>
            </w:r>
            <w:r>
              <w:rPr>
                <w:noProof/>
                <w:webHidden/>
              </w:rPr>
              <w:tab/>
            </w:r>
            <w:r>
              <w:rPr>
                <w:noProof/>
                <w:webHidden/>
              </w:rPr>
              <w:fldChar w:fldCharType="begin"/>
            </w:r>
            <w:r>
              <w:rPr>
                <w:noProof/>
                <w:webHidden/>
              </w:rPr>
              <w:instrText xml:space="preserve"> PAGEREF _Toc222735924 \h </w:instrText>
            </w:r>
            <w:r>
              <w:rPr>
                <w:noProof/>
                <w:webHidden/>
              </w:rPr>
            </w:r>
            <w:r>
              <w:rPr>
                <w:noProof/>
                <w:webHidden/>
              </w:rPr>
              <w:fldChar w:fldCharType="separate"/>
            </w:r>
            <w:r>
              <w:rPr>
                <w:noProof/>
                <w:webHidden/>
              </w:rPr>
              <w:t>8</w:t>
            </w:r>
            <w:r>
              <w:rPr>
                <w:noProof/>
                <w:webHidden/>
              </w:rPr>
              <w:fldChar w:fldCharType="end"/>
            </w:r>
          </w:hyperlink>
        </w:p>
        <w:p w14:paraId="490A5E48" w14:textId="37BECEF7" w:rsidR="001E140A" w:rsidRDefault="001E140A">
          <w:pPr>
            <w:pStyle w:val="Inhopg3"/>
            <w:rPr>
              <w:rFonts w:eastAsiaTheme="minorEastAsia"/>
              <w:noProof/>
              <w:kern w:val="2"/>
              <w:sz w:val="24"/>
              <w:szCs w:val="24"/>
              <w:lang w:eastAsia="nl-NL"/>
              <w14:ligatures w14:val="standardContextual"/>
            </w:rPr>
          </w:pPr>
          <w:hyperlink w:anchor="_Toc222735925" w:history="1">
            <w:r w:rsidRPr="00AB1C06">
              <w:rPr>
                <w:rStyle w:val="Hyperlink"/>
                <w:rFonts w:ascii="Verdana" w:hAnsi="Verdana"/>
                <w:noProof/>
              </w:rPr>
              <w:t>2.4.1 Gebruiksnormen</w:t>
            </w:r>
            <w:r>
              <w:rPr>
                <w:noProof/>
                <w:webHidden/>
              </w:rPr>
              <w:tab/>
            </w:r>
            <w:r>
              <w:rPr>
                <w:noProof/>
                <w:webHidden/>
              </w:rPr>
              <w:fldChar w:fldCharType="begin"/>
            </w:r>
            <w:r>
              <w:rPr>
                <w:noProof/>
                <w:webHidden/>
              </w:rPr>
              <w:instrText xml:space="preserve"> PAGEREF _Toc222735925 \h </w:instrText>
            </w:r>
            <w:r>
              <w:rPr>
                <w:noProof/>
                <w:webHidden/>
              </w:rPr>
            </w:r>
            <w:r>
              <w:rPr>
                <w:noProof/>
                <w:webHidden/>
              </w:rPr>
              <w:fldChar w:fldCharType="separate"/>
            </w:r>
            <w:r>
              <w:rPr>
                <w:noProof/>
                <w:webHidden/>
              </w:rPr>
              <w:t>8</w:t>
            </w:r>
            <w:r>
              <w:rPr>
                <w:noProof/>
                <w:webHidden/>
              </w:rPr>
              <w:fldChar w:fldCharType="end"/>
            </w:r>
          </w:hyperlink>
        </w:p>
        <w:p w14:paraId="2DCFD623" w14:textId="35A3945A" w:rsidR="001E140A" w:rsidRDefault="001E140A">
          <w:pPr>
            <w:pStyle w:val="Inhopg3"/>
            <w:rPr>
              <w:rFonts w:eastAsiaTheme="minorEastAsia"/>
              <w:noProof/>
              <w:kern w:val="2"/>
              <w:sz w:val="24"/>
              <w:szCs w:val="24"/>
              <w:lang w:eastAsia="nl-NL"/>
              <w14:ligatures w14:val="standardContextual"/>
            </w:rPr>
          </w:pPr>
          <w:hyperlink w:anchor="_Toc222735926" w:history="1">
            <w:r w:rsidRPr="00AB1C06">
              <w:rPr>
                <w:rStyle w:val="Hyperlink"/>
                <w:rFonts w:ascii="Verdana" w:hAnsi="Verdana"/>
                <w:noProof/>
              </w:rPr>
              <w:t>2.4.2 Verantwoordingsplicht</w:t>
            </w:r>
            <w:r>
              <w:rPr>
                <w:noProof/>
                <w:webHidden/>
              </w:rPr>
              <w:tab/>
            </w:r>
            <w:r>
              <w:rPr>
                <w:noProof/>
                <w:webHidden/>
              </w:rPr>
              <w:fldChar w:fldCharType="begin"/>
            </w:r>
            <w:r>
              <w:rPr>
                <w:noProof/>
                <w:webHidden/>
              </w:rPr>
              <w:instrText xml:space="preserve"> PAGEREF _Toc222735926 \h </w:instrText>
            </w:r>
            <w:r>
              <w:rPr>
                <w:noProof/>
                <w:webHidden/>
              </w:rPr>
            </w:r>
            <w:r>
              <w:rPr>
                <w:noProof/>
                <w:webHidden/>
              </w:rPr>
              <w:fldChar w:fldCharType="separate"/>
            </w:r>
            <w:r>
              <w:rPr>
                <w:noProof/>
                <w:webHidden/>
              </w:rPr>
              <w:t>9</w:t>
            </w:r>
            <w:r>
              <w:rPr>
                <w:noProof/>
                <w:webHidden/>
              </w:rPr>
              <w:fldChar w:fldCharType="end"/>
            </w:r>
          </w:hyperlink>
        </w:p>
        <w:p w14:paraId="1956B85C" w14:textId="2AD643AF" w:rsidR="001E140A" w:rsidRDefault="001E140A">
          <w:pPr>
            <w:pStyle w:val="Inhopg3"/>
            <w:rPr>
              <w:rFonts w:eastAsiaTheme="minorEastAsia"/>
              <w:noProof/>
              <w:kern w:val="2"/>
              <w:sz w:val="24"/>
              <w:szCs w:val="24"/>
              <w:lang w:eastAsia="nl-NL"/>
              <w14:ligatures w14:val="standardContextual"/>
            </w:rPr>
          </w:pPr>
          <w:hyperlink w:anchor="_Toc222735927" w:history="1">
            <w:r w:rsidRPr="00AB1C06">
              <w:rPr>
                <w:rStyle w:val="Hyperlink"/>
                <w:rFonts w:ascii="Verdana" w:hAnsi="Verdana"/>
                <w:noProof/>
              </w:rPr>
              <w:t>2.4.3 Dierrechtenstelsels</w:t>
            </w:r>
            <w:r>
              <w:rPr>
                <w:noProof/>
                <w:webHidden/>
              </w:rPr>
              <w:tab/>
            </w:r>
            <w:r>
              <w:rPr>
                <w:noProof/>
                <w:webHidden/>
              </w:rPr>
              <w:fldChar w:fldCharType="begin"/>
            </w:r>
            <w:r>
              <w:rPr>
                <w:noProof/>
                <w:webHidden/>
              </w:rPr>
              <w:instrText xml:space="preserve"> PAGEREF _Toc222735927 \h </w:instrText>
            </w:r>
            <w:r>
              <w:rPr>
                <w:noProof/>
                <w:webHidden/>
              </w:rPr>
            </w:r>
            <w:r>
              <w:rPr>
                <w:noProof/>
                <w:webHidden/>
              </w:rPr>
              <w:fldChar w:fldCharType="separate"/>
            </w:r>
            <w:r>
              <w:rPr>
                <w:noProof/>
                <w:webHidden/>
              </w:rPr>
              <w:t>9</w:t>
            </w:r>
            <w:r>
              <w:rPr>
                <w:noProof/>
                <w:webHidden/>
              </w:rPr>
              <w:fldChar w:fldCharType="end"/>
            </w:r>
          </w:hyperlink>
        </w:p>
        <w:p w14:paraId="2EEB6B61" w14:textId="11319472" w:rsidR="001E140A" w:rsidRDefault="001E140A">
          <w:pPr>
            <w:pStyle w:val="Inhopg3"/>
            <w:rPr>
              <w:rFonts w:eastAsiaTheme="minorEastAsia"/>
              <w:noProof/>
              <w:kern w:val="2"/>
              <w:sz w:val="24"/>
              <w:szCs w:val="24"/>
              <w:lang w:eastAsia="nl-NL"/>
              <w14:ligatures w14:val="standardContextual"/>
            </w:rPr>
          </w:pPr>
          <w:hyperlink w:anchor="_Toc222735928" w:history="1">
            <w:r w:rsidRPr="00AB1C06">
              <w:rPr>
                <w:rStyle w:val="Hyperlink"/>
                <w:rFonts w:ascii="Verdana" w:hAnsi="Verdana"/>
                <w:noProof/>
              </w:rPr>
              <w:t>2.4.4 Mestverwerkingsplicht</w:t>
            </w:r>
            <w:r>
              <w:rPr>
                <w:noProof/>
                <w:webHidden/>
              </w:rPr>
              <w:tab/>
            </w:r>
            <w:r>
              <w:rPr>
                <w:noProof/>
                <w:webHidden/>
              </w:rPr>
              <w:fldChar w:fldCharType="begin"/>
            </w:r>
            <w:r>
              <w:rPr>
                <w:noProof/>
                <w:webHidden/>
              </w:rPr>
              <w:instrText xml:space="preserve"> PAGEREF _Toc222735928 \h </w:instrText>
            </w:r>
            <w:r>
              <w:rPr>
                <w:noProof/>
                <w:webHidden/>
              </w:rPr>
            </w:r>
            <w:r>
              <w:rPr>
                <w:noProof/>
                <w:webHidden/>
              </w:rPr>
              <w:fldChar w:fldCharType="separate"/>
            </w:r>
            <w:r>
              <w:rPr>
                <w:noProof/>
                <w:webHidden/>
              </w:rPr>
              <w:t>10</w:t>
            </w:r>
            <w:r>
              <w:rPr>
                <w:noProof/>
                <w:webHidden/>
              </w:rPr>
              <w:fldChar w:fldCharType="end"/>
            </w:r>
          </w:hyperlink>
        </w:p>
        <w:p w14:paraId="1883266E" w14:textId="6799D039" w:rsidR="001E140A" w:rsidRDefault="001E140A">
          <w:pPr>
            <w:pStyle w:val="Inhopg3"/>
            <w:rPr>
              <w:rFonts w:eastAsiaTheme="minorEastAsia"/>
              <w:noProof/>
              <w:kern w:val="2"/>
              <w:sz w:val="24"/>
              <w:szCs w:val="24"/>
              <w:lang w:eastAsia="nl-NL"/>
              <w14:ligatures w14:val="standardContextual"/>
            </w:rPr>
          </w:pPr>
          <w:hyperlink w:anchor="_Toc222735929" w:history="1">
            <w:r w:rsidRPr="00AB1C06">
              <w:rPr>
                <w:rStyle w:val="Hyperlink"/>
                <w:rFonts w:ascii="Verdana" w:hAnsi="Verdana"/>
                <w:noProof/>
              </w:rPr>
              <w:t>2.4.5 Regels voor verantwoorde groei van de melkveehouderij / grondgebonden groei melkveehouderij</w:t>
            </w:r>
            <w:r>
              <w:rPr>
                <w:noProof/>
                <w:webHidden/>
              </w:rPr>
              <w:tab/>
            </w:r>
            <w:r>
              <w:rPr>
                <w:noProof/>
                <w:webHidden/>
              </w:rPr>
              <w:fldChar w:fldCharType="begin"/>
            </w:r>
            <w:r>
              <w:rPr>
                <w:noProof/>
                <w:webHidden/>
              </w:rPr>
              <w:instrText xml:space="preserve"> PAGEREF _Toc222735929 \h </w:instrText>
            </w:r>
            <w:r>
              <w:rPr>
                <w:noProof/>
                <w:webHidden/>
              </w:rPr>
            </w:r>
            <w:r>
              <w:rPr>
                <w:noProof/>
                <w:webHidden/>
              </w:rPr>
              <w:fldChar w:fldCharType="separate"/>
            </w:r>
            <w:r>
              <w:rPr>
                <w:noProof/>
                <w:webHidden/>
              </w:rPr>
              <w:t>12</w:t>
            </w:r>
            <w:r>
              <w:rPr>
                <w:noProof/>
                <w:webHidden/>
              </w:rPr>
              <w:fldChar w:fldCharType="end"/>
            </w:r>
          </w:hyperlink>
        </w:p>
        <w:p w14:paraId="7A661AA8" w14:textId="35BA2908" w:rsidR="001E140A" w:rsidRDefault="001E140A">
          <w:pPr>
            <w:pStyle w:val="Inhopg3"/>
            <w:rPr>
              <w:rFonts w:eastAsiaTheme="minorEastAsia"/>
              <w:noProof/>
              <w:kern w:val="2"/>
              <w:sz w:val="24"/>
              <w:szCs w:val="24"/>
              <w:lang w:eastAsia="nl-NL"/>
              <w14:ligatures w14:val="standardContextual"/>
            </w:rPr>
          </w:pPr>
          <w:hyperlink w:anchor="_Toc222735930" w:history="1">
            <w:r w:rsidRPr="00AB1C06">
              <w:rPr>
                <w:rStyle w:val="Hyperlink"/>
                <w:rFonts w:ascii="Verdana" w:hAnsi="Verdana"/>
                <w:noProof/>
              </w:rPr>
              <w:t>2.4.6 Regels over het vervoer van dierlijke mest</w:t>
            </w:r>
            <w:r>
              <w:rPr>
                <w:noProof/>
                <w:webHidden/>
              </w:rPr>
              <w:tab/>
            </w:r>
            <w:r>
              <w:rPr>
                <w:noProof/>
                <w:webHidden/>
              </w:rPr>
              <w:fldChar w:fldCharType="begin"/>
            </w:r>
            <w:r>
              <w:rPr>
                <w:noProof/>
                <w:webHidden/>
              </w:rPr>
              <w:instrText xml:space="preserve"> PAGEREF _Toc222735930 \h </w:instrText>
            </w:r>
            <w:r>
              <w:rPr>
                <w:noProof/>
                <w:webHidden/>
              </w:rPr>
            </w:r>
            <w:r>
              <w:rPr>
                <w:noProof/>
                <w:webHidden/>
              </w:rPr>
              <w:fldChar w:fldCharType="separate"/>
            </w:r>
            <w:r>
              <w:rPr>
                <w:noProof/>
                <w:webHidden/>
              </w:rPr>
              <w:t>12</w:t>
            </w:r>
            <w:r>
              <w:rPr>
                <w:noProof/>
                <w:webHidden/>
              </w:rPr>
              <w:fldChar w:fldCharType="end"/>
            </w:r>
          </w:hyperlink>
        </w:p>
        <w:p w14:paraId="3A1990EC" w14:textId="3A168E18" w:rsidR="001E140A" w:rsidRDefault="001E140A">
          <w:pPr>
            <w:pStyle w:val="Inhopg3"/>
            <w:rPr>
              <w:rFonts w:eastAsiaTheme="minorEastAsia"/>
              <w:noProof/>
              <w:kern w:val="2"/>
              <w:sz w:val="24"/>
              <w:szCs w:val="24"/>
              <w:lang w:eastAsia="nl-NL"/>
              <w14:ligatures w14:val="standardContextual"/>
            </w:rPr>
          </w:pPr>
          <w:hyperlink w:anchor="_Toc222735931" w:history="1">
            <w:r w:rsidRPr="00AB1C06">
              <w:rPr>
                <w:rStyle w:val="Hyperlink"/>
                <w:rFonts w:ascii="Verdana" w:hAnsi="Verdana"/>
                <w:noProof/>
              </w:rPr>
              <w:t>2.4.7 Regels over het uitrijden / goede landbouwpraktijken</w:t>
            </w:r>
            <w:r>
              <w:rPr>
                <w:noProof/>
                <w:webHidden/>
              </w:rPr>
              <w:tab/>
            </w:r>
            <w:r>
              <w:rPr>
                <w:noProof/>
                <w:webHidden/>
              </w:rPr>
              <w:fldChar w:fldCharType="begin"/>
            </w:r>
            <w:r>
              <w:rPr>
                <w:noProof/>
                <w:webHidden/>
              </w:rPr>
              <w:instrText xml:space="preserve"> PAGEREF _Toc222735931 \h </w:instrText>
            </w:r>
            <w:r>
              <w:rPr>
                <w:noProof/>
                <w:webHidden/>
              </w:rPr>
            </w:r>
            <w:r>
              <w:rPr>
                <w:noProof/>
                <w:webHidden/>
              </w:rPr>
              <w:fldChar w:fldCharType="separate"/>
            </w:r>
            <w:r>
              <w:rPr>
                <w:noProof/>
                <w:webHidden/>
              </w:rPr>
              <w:t>12</w:t>
            </w:r>
            <w:r>
              <w:rPr>
                <w:noProof/>
                <w:webHidden/>
              </w:rPr>
              <w:fldChar w:fldCharType="end"/>
            </w:r>
          </w:hyperlink>
        </w:p>
        <w:p w14:paraId="01D98B2D" w14:textId="17595331" w:rsidR="001E140A" w:rsidRDefault="001E140A">
          <w:pPr>
            <w:pStyle w:val="Inhopg3"/>
            <w:rPr>
              <w:rFonts w:eastAsiaTheme="minorEastAsia"/>
              <w:noProof/>
              <w:kern w:val="2"/>
              <w:sz w:val="24"/>
              <w:szCs w:val="24"/>
              <w:lang w:eastAsia="nl-NL"/>
              <w14:ligatures w14:val="standardContextual"/>
            </w:rPr>
          </w:pPr>
          <w:hyperlink w:anchor="_Toc222735932" w:history="1">
            <w:r w:rsidRPr="00AB1C06">
              <w:rPr>
                <w:rStyle w:val="Hyperlink"/>
                <w:rFonts w:ascii="Verdana" w:hAnsi="Verdana"/>
                <w:noProof/>
              </w:rPr>
              <w:t>2.4.8 Administratieve voorschriften</w:t>
            </w:r>
            <w:r>
              <w:rPr>
                <w:noProof/>
                <w:webHidden/>
              </w:rPr>
              <w:tab/>
            </w:r>
            <w:r>
              <w:rPr>
                <w:noProof/>
                <w:webHidden/>
              </w:rPr>
              <w:fldChar w:fldCharType="begin"/>
            </w:r>
            <w:r>
              <w:rPr>
                <w:noProof/>
                <w:webHidden/>
              </w:rPr>
              <w:instrText xml:space="preserve"> PAGEREF _Toc222735932 \h </w:instrText>
            </w:r>
            <w:r>
              <w:rPr>
                <w:noProof/>
                <w:webHidden/>
              </w:rPr>
            </w:r>
            <w:r>
              <w:rPr>
                <w:noProof/>
                <w:webHidden/>
              </w:rPr>
              <w:fldChar w:fldCharType="separate"/>
            </w:r>
            <w:r>
              <w:rPr>
                <w:noProof/>
                <w:webHidden/>
              </w:rPr>
              <w:t>13</w:t>
            </w:r>
            <w:r>
              <w:rPr>
                <w:noProof/>
                <w:webHidden/>
              </w:rPr>
              <w:fldChar w:fldCharType="end"/>
            </w:r>
          </w:hyperlink>
        </w:p>
        <w:p w14:paraId="11BCDDDF" w14:textId="1F819E6F" w:rsidR="001E140A" w:rsidRDefault="001E140A">
          <w:pPr>
            <w:pStyle w:val="Inhopg1"/>
            <w:rPr>
              <w:rFonts w:eastAsiaTheme="minorEastAsia"/>
              <w:noProof/>
              <w:kern w:val="2"/>
              <w:sz w:val="24"/>
              <w:szCs w:val="24"/>
              <w:lang w:eastAsia="nl-NL"/>
              <w14:ligatures w14:val="standardContextual"/>
            </w:rPr>
          </w:pPr>
          <w:hyperlink w:anchor="_Toc222735933" w:history="1">
            <w:r w:rsidRPr="00AB1C06">
              <w:rPr>
                <w:rStyle w:val="Hyperlink"/>
                <w:rFonts w:ascii="Verdana" w:hAnsi="Verdana"/>
                <w:noProof/>
              </w:rPr>
              <w:t>3. Handhavingsbeleid</w:t>
            </w:r>
            <w:r>
              <w:rPr>
                <w:noProof/>
                <w:webHidden/>
              </w:rPr>
              <w:tab/>
            </w:r>
            <w:r>
              <w:rPr>
                <w:noProof/>
                <w:webHidden/>
              </w:rPr>
              <w:fldChar w:fldCharType="begin"/>
            </w:r>
            <w:r>
              <w:rPr>
                <w:noProof/>
                <w:webHidden/>
              </w:rPr>
              <w:instrText xml:space="preserve"> PAGEREF _Toc222735933 \h </w:instrText>
            </w:r>
            <w:r>
              <w:rPr>
                <w:noProof/>
                <w:webHidden/>
              </w:rPr>
            </w:r>
            <w:r>
              <w:rPr>
                <w:noProof/>
                <w:webHidden/>
              </w:rPr>
              <w:fldChar w:fldCharType="separate"/>
            </w:r>
            <w:r>
              <w:rPr>
                <w:noProof/>
                <w:webHidden/>
              </w:rPr>
              <w:t>15</w:t>
            </w:r>
            <w:r>
              <w:rPr>
                <w:noProof/>
                <w:webHidden/>
              </w:rPr>
              <w:fldChar w:fldCharType="end"/>
            </w:r>
          </w:hyperlink>
        </w:p>
        <w:p w14:paraId="1598610D" w14:textId="209A309C" w:rsidR="001E140A" w:rsidRDefault="001E140A">
          <w:pPr>
            <w:pStyle w:val="Inhopg1"/>
            <w:rPr>
              <w:rFonts w:eastAsiaTheme="minorEastAsia"/>
              <w:noProof/>
              <w:kern w:val="2"/>
              <w:sz w:val="24"/>
              <w:szCs w:val="24"/>
              <w:lang w:eastAsia="nl-NL"/>
              <w14:ligatures w14:val="standardContextual"/>
            </w:rPr>
          </w:pPr>
          <w:hyperlink w:anchor="_Toc222735934" w:history="1">
            <w:r w:rsidRPr="00AB1C06">
              <w:rPr>
                <w:rStyle w:val="Hyperlink"/>
                <w:rFonts w:ascii="Verdana" w:hAnsi="Verdana"/>
                <w:noProof/>
              </w:rPr>
              <w:t>4. Toezicht door de NVWA</w:t>
            </w:r>
            <w:r>
              <w:rPr>
                <w:noProof/>
                <w:webHidden/>
              </w:rPr>
              <w:tab/>
            </w:r>
            <w:r>
              <w:rPr>
                <w:noProof/>
                <w:webHidden/>
              </w:rPr>
              <w:fldChar w:fldCharType="begin"/>
            </w:r>
            <w:r>
              <w:rPr>
                <w:noProof/>
                <w:webHidden/>
              </w:rPr>
              <w:instrText xml:space="preserve"> PAGEREF _Toc222735934 \h </w:instrText>
            </w:r>
            <w:r>
              <w:rPr>
                <w:noProof/>
                <w:webHidden/>
              </w:rPr>
            </w:r>
            <w:r>
              <w:rPr>
                <w:noProof/>
                <w:webHidden/>
              </w:rPr>
              <w:fldChar w:fldCharType="separate"/>
            </w:r>
            <w:r>
              <w:rPr>
                <w:noProof/>
                <w:webHidden/>
              </w:rPr>
              <w:t>16</w:t>
            </w:r>
            <w:r>
              <w:rPr>
                <w:noProof/>
                <w:webHidden/>
              </w:rPr>
              <w:fldChar w:fldCharType="end"/>
            </w:r>
          </w:hyperlink>
        </w:p>
        <w:p w14:paraId="11CFDA36" w14:textId="15CFBBFD"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35" w:history="1">
            <w:r w:rsidRPr="00AB1C06">
              <w:rPr>
                <w:rStyle w:val="Hyperlink"/>
                <w:rFonts w:ascii="Verdana" w:hAnsi="Verdana"/>
                <w:noProof/>
              </w:rPr>
              <w:t>4.1 Algemeen</w:t>
            </w:r>
            <w:r>
              <w:rPr>
                <w:noProof/>
                <w:webHidden/>
              </w:rPr>
              <w:tab/>
            </w:r>
            <w:r>
              <w:rPr>
                <w:noProof/>
                <w:webHidden/>
              </w:rPr>
              <w:fldChar w:fldCharType="begin"/>
            </w:r>
            <w:r>
              <w:rPr>
                <w:noProof/>
                <w:webHidden/>
              </w:rPr>
              <w:instrText xml:space="preserve"> PAGEREF _Toc222735935 \h </w:instrText>
            </w:r>
            <w:r>
              <w:rPr>
                <w:noProof/>
                <w:webHidden/>
              </w:rPr>
            </w:r>
            <w:r>
              <w:rPr>
                <w:noProof/>
                <w:webHidden/>
              </w:rPr>
              <w:fldChar w:fldCharType="separate"/>
            </w:r>
            <w:r>
              <w:rPr>
                <w:noProof/>
                <w:webHidden/>
              </w:rPr>
              <w:t>16</w:t>
            </w:r>
            <w:r>
              <w:rPr>
                <w:noProof/>
                <w:webHidden/>
              </w:rPr>
              <w:fldChar w:fldCharType="end"/>
            </w:r>
          </w:hyperlink>
        </w:p>
        <w:p w14:paraId="6DF2FCB7" w14:textId="05429D9E"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36" w:history="1">
            <w:r w:rsidRPr="00AB1C06">
              <w:rPr>
                <w:rStyle w:val="Hyperlink"/>
                <w:rFonts w:ascii="Verdana" w:hAnsi="Verdana"/>
                <w:noProof/>
              </w:rPr>
              <w:t>4.2 Toezicht op de Meststoffenwet</w:t>
            </w:r>
            <w:r>
              <w:rPr>
                <w:noProof/>
                <w:webHidden/>
              </w:rPr>
              <w:tab/>
            </w:r>
            <w:r>
              <w:rPr>
                <w:noProof/>
                <w:webHidden/>
              </w:rPr>
              <w:fldChar w:fldCharType="begin"/>
            </w:r>
            <w:r>
              <w:rPr>
                <w:noProof/>
                <w:webHidden/>
              </w:rPr>
              <w:instrText xml:space="preserve"> PAGEREF _Toc222735936 \h </w:instrText>
            </w:r>
            <w:r>
              <w:rPr>
                <w:noProof/>
                <w:webHidden/>
              </w:rPr>
            </w:r>
            <w:r>
              <w:rPr>
                <w:noProof/>
                <w:webHidden/>
              </w:rPr>
              <w:fldChar w:fldCharType="separate"/>
            </w:r>
            <w:r>
              <w:rPr>
                <w:noProof/>
                <w:webHidden/>
              </w:rPr>
              <w:t>16</w:t>
            </w:r>
            <w:r>
              <w:rPr>
                <w:noProof/>
                <w:webHidden/>
              </w:rPr>
              <w:fldChar w:fldCharType="end"/>
            </w:r>
          </w:hyperlink>
        </w:p>
        <w:p w14:paraId="1DD5F40A" w14:textId="52316D25"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37" w:history="1">
            <w:r w:rsidRPr="00AB1C06">
              <w:rPr>
                <w:rStyle w:val="Hyperlink"/>
                <w:rFonts w:ascii="Verdana" w:hAnsi="Verdana"/>
                <w:noProof/>
              </w:rPr>
              <w:t>4.3 Bestuursrechtelijke of strafrechtelijke handhaving</w:t>
            </w:r>
            <w:r>
              <w:rPr>
                <w:noProof/>
                <w:webHidden/>
              </w:rPr>
              <w:tab/>
            </w:r>
            <w:r>
              <w:rPr>
                <w:noProof/>
                <w:webHidden/>
              </w:rPr>
              <w:fldChar w:fldCharType="begin"/>
            </w:r>
            <w:r>
              <w:rPr>
                <w:noProof/>
                <w:webHidden/>
              </w:rPr>
              <w:instrText xml:space="preserve"> PAGEREF _Toc222735937 \h </w:instrText>
            </w:r>
            <w:r>
              <w:rPr>
                <w:noProof/>
                <w:webHidden/>
              </w:rPr>
            </w:r>
            <w:r>
              <w:rPr>
                <w:noProof/>
                <w:webHidden/>
              </w:rPr>
              <w:fldChar w:fldCharType="separate"/>
            </w:r>
            <w:r>
              <w:rPr>
                <w:noProof/>
                <w:webHidden/>
              </w:rPr>
              <w:t>16</w:t>
            </w:r>
            <w:r>
              <w:rPr>
                <w:noProof/>
                <w:webHidden/>
              </w:rPr>
              <w:fldChar w:fldCharType="end"/>
            </w:r>
          </w:hyperlink>
        </w:p>
        <w:p w14:paraId="33FFEB57" w14:textId="08C07727" w:rsidR="001E140A" w:rsidRDefault="001E140A">
          <w:pPr>
            <w:pStyle w:val="Inhopg3"/>
            <w:rPr>
              <w:rFonts w:eastAsiaTheme="minorEastAsia"/>
              <w:noProof/>
              <w:kern w:val="2"/>
              <w:sz w:val="24"/>
              <w:szCs w:val="24"/>
              <w:lang w:eastAsia="nl-NL"/>
              <w14:ligatures w14:val="standardContextual"/>
            </w:rPr>
          </w:pPr>
          <w:hyperlink w:anchor="_Toc222735938" w:history="1">
            <w:r w:rsidRPr="00AB1C06">
              <w:rPr>
                <w:rStyle w:val="Hyperlink"/>
                <w:rFonts w:ascii="Verdana" w:hAnsi="Verdana"/>
                <w:noProof/>
              </w:rPr>
              <w:t>4.3.1 Bestuursrechtelijke handhaving</w:t>
            </w:r>
            <w:r>
              <w:rPr>
                <w:noProof/>
                <w:webHidden/>
              </w:rPr>
              <w:tab/>
            </w:r>
            <w:r>
              <w:rPr>
                <w:noProof/>
                <w:webHidden/>
              </w:rPr>
              <w:fldChar w:fldCharType="begin"/>
            </w:r>
            <w:r>
              <w:rPr>
                <w:noProof/>
                <w:webHidden/>
              </w:rPr>
              <w:instrText xml:space="preserve"> PAGEREF _Toc222735938 \h </w:instrText>
            </w:r>
            <w:r>
              <w:rPr>
                <w:noProof/>
                <w:webHidden/>
              </w:rPr>
            </w:r>
            <w:r>
              <w:rPr>
                <w:noProof/>
                <w:webHidden/>
              </w:rPr>
              <w:fldChar w:fldCharType="separate"/>
            </w:r>
            <w:r>
              <w:rPr>
                <w:noProof/>
                <w:webHidden/>
              </w:rPr>
              <w:t>17</w:t>
            </w:r>
            <w:r>
              <w:rPr>
                <w:noProof/>
                <w:webHidden/>
              </w:rPr>
              <w:fldChar w:fldCharType="end"/>
            </w:r>
          </w:hyperlink>
        </w:p>
        <w:p w14:paraId="7BF43BEC" w14:textId="7495D5EB" w:rsidR="001E140A" w:rsidRDefault="001E140A">
          <w:pPr>
            <w:pStyle w:val="Inhopg3"/>
            <w:rPr>
              <w:rFonts w:eastAsiaTheme="minorEastAsia"/>
              <w:noProof/>
              <w:kern w:val="2"/>
              <w:sz w:val="24"/>
              <w:szCs w:val="24"/>
              <w:lang w:eastAsia="nl-NL"/>
              <w14:ligatures w14:val="standardContextual"/>
            </w:rPr>
          </w:pPr>
          <w:hyperlink w:anchor="_Toc222735939" w:history="1">
            <w:r w:rsidRPr="00AB1C06">
              <w:rPr>
                <w:rStyle w:val="Hyperlink"/>
                <w:rFonts w:ascii="Verdana" w:hAnsi="Verdana"/>
                <w:noProof/>
              </w:rPr>
              <w:t>4.3.2 Strafrechtelijke handhaving</w:t>
            </w:r>
            <w:r>
              <w:rPr>
                <w:noProof/>
                <w:webHidden/>
              </w:rPr>
              <w:tab/>
            </w:r>
            <w:r>
              <w:rPr>
                <w:noProof/>
                <w:webHidden/>
              </w:rPr>
              <w:fldChar w:fldCharType="begin"/>
            </w:r>
            <w:r>
              <w:rPr>
                <w:noProof/>
                <w:webHidden/>
              </w:rPr>
              <w:instrText xml:space="preserve"> PAGEREF _Toc222735939 \h </w:instrText>
            </w:r>
            <w:r>
              <w:rPr>
                <w:noProof/>
                <w:webHidden/>
              </w:rPr>
            </w:r>
            <w:r>
              <w:rPr>
                <w:noProof/>
                <w:webHidden/>
              </w:rPr>
              <w:fldChar w:fldCharType="separate"/>
            </w:r>
            <w:r>
              <w:rPr>
                <w:noProof/>
                <w:webHidden/>
              </w:rPr>
              <w:t>17</w:t>
            </w:r>
            <w:r>
              <w:rPr>
                <w:noProof/>
                <w:webHidden/>
              </w:rPr>
              <w:fldChar w:fldCharType="end"/>
            </w:r>
          </w:hyperlink>
        </w:p>
        <w:p w14:paraId="63ABCC56" w14:textId="32EA7CDD" w:rsidR="001E140A" w:rsidRDefault="001E140A">
          <w:pPr>
            <w:pStyle w:val="Inhopg1"/>
            <w:rPr>
              <w:rFonts w:eastAsiaTheme="minorEastAsia"/>
              <w:noProof/>
              <w:kern w:val="2"/>
              <w:sz w:val="24"/>
              <w:szCs w:val="24"/>
              <w:lang w:eastAsia="nl-NL"/>
              <w14:ligatures w14:val="standardContextual"/>
            </w:rPr>
          </w:pPr>
          <w:hyperlink w:anchor="_Toc222735940" w:history="1">
            <w:r w:rsidRPr="00AB1C06">
              <w:rPr>
                <w:rStyle w:val="Hyperlink"/>
                <w:rFonts w:ascii="Verdana" w:hAnsi="Verdana"/>
                <w:noProof/>
              </w:rPr>
              <w:t>5. RVO</w:t>
            </w:r>
            <w:r>
              <w:rPr>
                <w:noProof/>
                <w:webHidden/>
              </w:rPr>
              <w:tab/>
            </w:r>
            <w:r>
              <w:rPr>
                <w:noProof/>
                <w:webHidden/>
              </w:rPr>
              <w:fldChar w:fldCharType="begin"/>
            </w:r>
            <w:r>
              <w:rPr>
                <w:noProof/>
                <w:webHidden/>
              </w:rPr>
              <w:instrText xml:space="preserve"> PAGEREF _Toc222735940 \h </w:instrText>
            </w:r>
            <w:r>
              <w:rPr>
                <w:noProof/>
                <w:webHidden/>
              </w:rPr>
            </w:r>
            <w:r>
              <w:rPr>
                <w:noProof/>
                <w:webHidden/>
              </w:rPr>
              <w:fldChar w:fldCharType="separate"/>
            </w:r>
            <w:r>
              <w:rPr>
                <w:noProof/>
                <w:webHidden/>
              </w:rPr>
              <w:t>19</w:t>
            </w:r>
            <w:r>
              <w:rPr>
                <w:noProof/>
                <w:webHidden/>
              </w:rPr>
              <w:fldChar w:fldCharType="end"/>
            </w:r>
          </w:hyperlink>
        </w:p>
        <w:p w14:paraId="50CAE5F8" w14:textId="663C93D3"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41" w:history="1">
            <w:r w:rsidRPr="00AB1C06">
              <w:rPr>
                <w:rStyle w:val="Hyperlink"/>
                <w:rFonts w:ascii="Verdana" w:hAnsi="Verdana"/>
                <w:noProof/>
              </w:rPr>
              <w:t>5.1 Is er een overtreding?</w:t>
            </w:r>
            <w:r>
              <w:rPr>
                <w:noProof/>
                <w:webHidden/>
              </w:rPr>
              <w:tab/>
            </w:r>
            <w:r>
              <w:rPr>
                <w:noProof/>
                <w:webHidden/>
              </w:rPr>
              <w:fldChar w:fldCharType="begin"/>
            </w:r>
            <w:r>
              <w:rPr>
                <w:noProof/>
                <w:webHidden/>
              </w:rPr>
              <w:instrText xml:space="preserve"> PAGEREF _Toc222735941 \h </w:instrText>
            </w:r>
            <w:r>
              <w:rPr>
                <w:noProof/>
                <w:webHidden/>
              </w:rPr>
            </w:r>
            <w:r>
              <w:rPr>
                <w:noProof/>
                <w:webHidden/>
              </w:rPr>
              <w:fldChar w:fldCharType="separate"/>
            </w:r>
            <w:r>
              <w:rPr>
                <w:noProof/>
                <w:webHidden/>
              </w:rPr>
              <w:t>19</w:t>
            </w:r>
            <w:r>
              <w:rPr>
                <w:noProof/>
                <w:webHidden/>
              </w:rPr>
              <w:fldChar w:fldCharType="end"/>
            </w:r>
          </w:hyperlink>
        </w:p>
        <w:p w14:paraId="12E5360F" w14:textId="4307AA16" w:rsidR="001E140A" w:rsidRDefault="001E140A">
          <w:pPr>
            <w:pStyle w:val="Inhopg3"/>
            <w:rPr>
              <w:rFonts w:eastAsiaTheme="minorEastAsia"/>
              <w:noProof/>
              <w:kern w:val="2"/>
              <w:sz w:val="24"/>
              <w:szCs w:val="24"/>
              <w:lang w:eastAsia="nl-NL"/>
              <w14:ligatures w14:val="standardContextual"/>
            </w:rPr>
          </w:pPr>
          <w:hyperlink w:anchor="_Toc222735942" w:history="1">
            <w:r w:rsidRPr="00AB1C06">
              <w:rPr>
                <w:rStyle w:val="Hyperlink"/>
                <w:rFonts w:ascii="Verdana" w:hAnsi="Verdana"/>
                <w:noProof/>
              </w:rPr>
              <w:t>5.1.1 Zienswijzeprocedure</w:t>
            </w:r>
            <w:r>
              <w:rPr>
                <w:noProof/>
                <w:webHidden/>
              </w:rPr>
              <w:tab/>
            </w:r>
            <w:r>
              <w:rPr>
                <w:noProof/>
                <w:webHidden/>
              </w:rPr>
              <w:fldChar w:fldCharType="begin"/>
            </w:r>
            <w:r>
              <w:rPr>
                <w:noProof/>
                <w:webHidden/>
              </w:rPr>
              <w:instrText xml:space="preserve"> PAGEREF _Toc222735942 \h </w:instrText>
            </w:r>
            <w:r>
              <w:rPr>
                <w:noProof/>
                <w:webHidden/>
              </w:rPr>
            </w:r>
            <w:r>
              <w:rPr>
                <w:noProof/>
                <w:webHidden/>
              </w:rPr>
              <w:fldChar w:fldCharType="separate"/>
            </w:r>
            <w:r>
              <w:rPr>
                <w:noProof/>
                <w:webHidden/>
              </w:rPr>
              <w:t>19</w:t>
            </w:r>
            <w:r>
              <w:rPr>
                <w:noProof/>
                <w:webHidden/>
              </w:rPr>
              <w:fldChar w:fldCharType="end"/>
            </w:r>
          </w:hyperlink>
        </w:p>
        <w:p w14:paraId="7E57A48D" w14:textId="75E07E9B" w:rsidR="001E140A" w:rsidRDefault="001E140A">
          <w:pPr>
            <w:pStyle w:val="Inhopg3"/>
            <w:rPr>
              <w:rFonts w:eastAsiaTheme="minorEastAsia"/>
              <w:noProof/>
              <w:kern w:val="2"/>
              <w:sz w:val="24"/>
              <w:szCs w:val="24"/>
              <w:lang w:eastAsia="nl-NL"/>
              <w14:ligatures w14:val="standardContextual"/>
            </w:rPr>
          </w:pPr>
          <w:hyperlink w:anchor="_Toc222735943" w:history="1">
            <w:r w:rsidRPr="00AB1C06">
              <w:rPr>
                <w:rStyle w:val="Hyperlink"/>
                <w:rFonts w:ascii="Verdana" w:hAnsi="Verdana"/>
                <w:noProof/>
              </w:rPr>
              <w:t>5.1.2 Gebruiksnormenstelsel</w:t>
            </w:r>
            <w:r>
              <w:rPr>
                <w:noProof/>
                <w:webHidden/>
              </w:rPr>
              <w:tab/>
            </w:r>
            <w:r>
              <w:rPr>
                <w:noProof/>
                <w:webHidden/>
              </w:rPr>
              <w:fldChar w:fldCharType="begin"/>
            </w:r>
            <w:r>
              <w:rPr>
                <w:noProof/>
                <w:webHidden/>
              </w:rPr>
              <w:instrText xml:space="preserve"> PAGEREF _Toc222735943 \h </w:instrText>
            </w:r>
            <w:r>
              <w:rPr>
                <w:noProof/>
                <w:webHidden/>
              </w:rPr>
            </w:r>
            <w:r>
              <w:rPr>
                <w:noProof/>
                <w:webHidden/>
              </w:rPr>
              <w:fldChar w:fldCharType="separate"/>
            </w:r>
            <w:r>
              <w:rPr>
                <w:noProof/>
                <w:webHidden/>
              </w:rPr>
              <w:t>19</w:t>
            </w:r>
            <w:r>
              <w:rPr>
                <w:noProof/>
                <w:webHidden/>
              </w:rPr>
              <w:fldChar w:fldCharType="end"/>
            </w:r>
          </w:hyperlink>
        </w:p>
        <w:p w14:paraId="0350C3E4" w14:textId="250609B7" w:rsidR="001E140A" w:rsidRDefault="001E140A">
          <w:pPr>
            <w:pStyle w:val="Inhopg4"/>
            <w:rPr>
              <w:rFonts w:eastAsiaTheme="minorEastAsia"/>
              <w:noProof/>
              <w:kern w:val="2"/>
              <w:sz w:val="24"/>
              <w:szCs w:val="24"/>
              <w:lang w:eastAsia="nl-NL"/>
              <w14:ligatures w14:val="standardContextual"/>
            </w:rPr>
          </w:pPr>
          <w:hyperlink w:anchor="_Toc222735944" w:history="1">
            <w:r w:rsidRPr="00AB1C06">
              <w:rPr>
                <w:rStyle w:val="Hyperlink"/>
                <w:noProof/>
              </w:rPr>
              <w:t>5.1.2.1 Gehouden dieren</w:t>
            </w:r>
            <w:r>
              <w:rPr>
                <w:noProof/>
                <w:webHidden/>
              </w:rPr>
              <w:tab/>
            </w:r>
            <w:r>
              <w:rPr>
                <w:noProof/>
                <w:webHidden/>
              </w:rPr>
              <w:fldChar w:fldCharType="begin"/>
            </w:r>
            <w:r>
              <w:rPr>
                <w:noProof/>
                <w:webHidden/>
              </w:rPr>
              <w:instrText xml:space="preserve"> PAGEREF _Toc222735944 \h </w:instrText>
            </w:r>
            <w:r>
              <w:rPr>
                <w:noProof/>
                <w:webHidden/>
              </w:rPr>
            </w:r>
            <w:r>
              <w:rPr>
                <w:noProof/>
                <w:webHidden/>
              </w:rPr>
              <w:fldChar w:fldCharType="separate"/>
            </w:r>
            <w:r>
              <w:rPr>
                <w:noProof/>
                <w:webHidden/>
              </w:rPr>
              <w:t>20</w:t>
            </w:r>
            <w:r>
              <w:rPr>
                <w:noProof/>
                <w:webHidden/>
              </w:rPr>
              <w:fldChar w:fldCharType="end"/>
            </w:r>
          </w:hyperlink>
        </w:p>
        <w:p w14:paraId="4C77AF4F" w14:textId="2C72E926" w:rsidR="001E140A" w:rsidRDefault="001E140A">
          <w:pPr>
            <w:pStyle w:val="Inhopg4"/>
            <w:rPr>
              <w:rFonts w:eastAsiaTheme="minorEastAsia"/>
              <w:noProof/>
              <w:kern w:val="2"/>
              <w:sz w:val="24"/>
              <w:szCs w:val="24"/>
              <w:lang w:eastAsia="nl-NL"/>
              <w14:ligatures w14:val="standardContextual"/>
            </w:rPr>
          </w:pPr>
          <w:hyperlink w:anchor="_Toc222735945" w:history="1">
            <w:r w:rsidRPr="00AB1C06">
              <w:rPr>
                <w:rStyle w:val="Hyperlink"/>
                <w:noProof/>
              </w:rPr>
              <w:t>5.1.2.2 Tot het bedrijf behorende landbouwgrond</w:t>
            </w:r>
            <w:r>
              <w:rPr>
                <w:noProof/>
                <w:webHidden/>
              </w:rPr>
              <w:tab/>
            </w:r>
            <w:r>
              <w:rPr>
                <w:noProof/>
                <w:webHidden/>
              </w:rPr>
              <w:fldChar w:fldCharType="begin"/>
            </w:r>
            <w:r>
              <w:rPr>
                <w:noProof/>
                <w:webHidden/>
              </w:rPr>
              <w:instrText xml:space="preserve"> PAGEREF _Toc222735945 \h </w:instrText>
            </w:r>
            <w:r>
              <w:rPr>
                <w:noProof/>
                <w:webHidden/>
              </w:rPr>
            </w:r>
            <w:r>
              <w:rPr>
                <w:noProof/>
                <w:webHidden/>
              </w:rPr>
              <w:fldChar w:fldCharType="separate"/>
            </w:r>
            <w:r>
              <w:rPr>
                <w:noProof/>
                <w:webHidden/>
              </w:rPr>
              <w:t>20</w:t>
            </w:r>
            <w:r>
              <w:rPr>
                <w:noProof/>
                <w:webHidden/>
              </w:rPr>
              <w:fldChar w:fldCharType="end"/>
            </w:r>
          </w:hyperlink>
        </w:p>
        <w:p w14:paraId="268D4D5C" w14:textId="436ECAE0" w:rsidR="001E140A" w:rsidRDefault="001E140A">
          <w:pPr>
            <w:pStyle w:val="Inhopg4"/>
            <w:rPr>
              <w:rFonts w:eastAsiaTheme="minorEastAsia"/>
              <w:noProof/>
              <w:kern w:val="2"/>
              <w:sz w:val="24"/>
              <w:szCs w:val="24"/>
              <w:lang w:eastAsia="nl-NL"/>
              <w14:ligatures w14:val="standardContextual"/>
            </w:rPr>
          </w:pPr>
          <w:hyperlink w:anchor="_Toc222735946" w:history="1">
            <w:r w:rsidRPr="00AB1C06">
              <w:rPr>
                <w:rStyle w:val="Hyperlink"/>
                <w:noProof/>
              </w:rPr>
              <w:t>5.1.2.3 Aan- en afvoer van dierlijke mest</w:t>
            </w:r>
            <w:r>
              <w:rPr>
                <w:noProof/>
                <w:webHidden/>
              </w:rPr>
              <w:tab/>
            </w:r>
            <w:r>
              <w:rPr>
                <w:noProof/>
                <w:webHidden/>
              </w:rPr>
              <w:fldChar w:fldCharType="begin"/>
            </w:r>
            <w:r>
              <w:rPr>
                <w:noProof/>
                <w:webHidden/>
              </w:rPr>
              <w:instrText xml:space="preserve"> PAGEREF _Toc222735946 \h </w:instrText>
            </w:r>
            <w:r>
              <w:rPr>
                <w:noProof/>
                <w:webHidden/>
              </w:rPr>
            </w:r>
            <w:r>
              <w:rPr>
                <w:noProof/>
                <w:webHidden/>
              </w:rPr>
              <w:fldChar w:fldCharType="separate"/>
            </w:r>
            <w:r>
              <w:rPr>
                <w:noProof/>
                <w:webHidden/>
              </w:rPr>
              <w:t>21</w:t>
            </w:r>
            <w:r>
              <w:rPr>
                <w:noProof/>
                <w:webHidden/>
              </w:rPr>
              <w:fldChar w:fldCharType="end"/>
            </w:r>
          </w:hyperlink>
        </w:p>
        <w:p w14:paraId="15DD7CDE" w14:textId="50041EE5" w:rsidR="001E140A" w:rsidRDefault="001E140A">
          <w:pPr>
            <w:pStyle w:val="Inhopg4"/>
            <w:rPr>
              <w:rFonts w:eastAsiaTheme="minorEastAsia"/>
              <w:noProof/>
              <w:kern w:val="2"/>
              <w:sz w:val="24"/>
              <w:szCs w:val="24"/>
              <w:lang w:eastAsia="nl-NL"/>
              <w14:ligatures w14:val="standardContextual"/>
            </w:rPr>
          </w:pPr>
          <w:hyperlink w:anchor="_Toc222735947" w:history="1">
            <w:r w:rsidRPr="00AB1C06">
              <w:rPr>
                <w:rStyle w:val="Hyperlink"/>
                <w:noProof/>
              </w:rPr>
              <w:t>5.1.2.4 Begin- en eindvoorraad mest</w:t>
            </w:r>
            <w:r>
              <w:rPr>
                <w:noProof/>
                <w:webHidden/>
              </w:rPr>
              <w:tab/>
            </w:r>
            <w:r>
              <w:rPr>
                <w:noProof/>
                <w:webHidden/>
              </w:rPr>
              <w:fldChar w:fldCharType="begin"/>
            </w:r>
            <w:r>
              <w:rPr>
                <w:noProof/>
                <w:webHidden/>
              </w:rPr>
              <w:instrText xml:space="preserve"> PAGEREF _Toc222735947 \h </w:instrText>
            </w:r>
            <w:r>
              <w:rPr>
                <w:noProof/>
                <w:webHidden/>
              </w:rPr>
            </w:r>
            <w:r>
              <w:rPr>
                <w:noProof/>
                <w:webHidden/>
              </w:rPr>
              <w:fldChar w:fldCharType="separate"/>
            </w:r>
            <w:r>
              <w:rPr>
                <w:noProof/>
                <w:webHidden/>
              </w:rPr>
              <w:t>21</w:t>
            </w:r>
            <w:r>
              <w:rPr>
                <w:noProof/>
                <w:webHidden/>
              </w:rPr>
              <w:fldChar w:fldCharType="end"/>
            </w:r>
          </w:hyperlink>
        </w:p>
        <w:p w14:paraId="6D0C1E32" w14:textId="3DA052CD" w:rsidR="001E140A" w:rsidRDefault="001E140A">
          <w:pPr>
            <w:pStyle w:val="Inhopg4"/>
            <w:rPr>
              <w:rFonts w:eastAsiaTheme="minorEastAsia"/>
              <w:noProof/>
              <w:kern w:val="2"/>
              <w:sz w:val="24"/>
              <w:szCs w:val="24"/>
              <w:lang w:eastAsia="nl-NL"/>
              <w14:ligatures w14:val="standardContextual"/>
            </w:rPr>
          </w:pPr>
          <w:hyperlink w:anchor="_Toc222735948" w:history="1">
            <w:r w:rsidRPr="00AB1C06">
              <w:rPr>
                <w:rStyle w:val="Hyperlink"/>
                <w:noProof/>
              </w:rPr>
              <w:t>5.1.2.5 Derogatie</w:t>
            </w:r>
            <w:r>
              <w:rPr>
                <w:noProof/>
                <w:webHidden/>
              </w:rPr>
              <w:tab/>
            </w:r>
            <w:r>
              <w:rPr>
                <w:noProof/>
                <w:webHidden/>
              </w:rPr>
              <w:fldChar w:fldCharType="begin"/>
            </w:r>
            <w:r>
              <w:rPr>
                <w:noProof/>
                <w:webHidden/>
              </w:rPr>
              <w:instrText xml:space="preserve"> PAGEREF _Toc222735948 \h </w:instrText>
            </w:r>
            <w:r>
              <w:rPr>
                <w:noProof/>
                <w:webHidden/>
              </w:rPr>
            </w:r>
            <w:r>
              <w:rPr>
                <w:noProof/>
                <w:webHidden/>
              </w:rPr>
              <w:fldChar w:fldCharType="separate"/>
            </w:r>
            <w:r>
              <w:rPr>
                <w:noProof/>
                <w:webHidden/>
              </w:rPr>
              <w:t>22</w:t>
            </w:r>
            <w:r>
              <w:rPr>
                <w:noProof/>
                <w:webHidden/>
              </w:rPr>
              <w:fldChar w:fldCharType="end"/>
            </w:r>
          </w:hyperlink>
        </w:p>
        <w:p w14:paraId="04EF644C" w14:textId="5BB06103" w:rsidR="001E140A" w:rsidRDefault="001E140A">
          <w:pPr>
            <w:pStyle w:val="Inhopg4"/>
            <w:rPr>
              <w:rFonts w:eastAsiaTheme="minorEastAsia"/>
              <w:noProof/>
              <w:kern w:val="2"/>
              <w:sz w:val="24"/>
              <w:szCs w:val="24"/>
              <w:lang w:eastAsia="nl-NL"/>
              <w14:ligatures w14:val="standardContextual"/>
            </w:rPr>
          </w:pPr>
          <w:hyperlink w:anchor="_Toc222735949" w:history="1">
            <w:r w:rsidRPr="00AB1C06">
              <w:rPr>
                <w:rStyle w:val="Hyperlink"/>
                <w:noProof/>
              </w:rPr>
              <w:t>5.1.2.6 Stikstofdifferentiatie</w:t>
            </w:r>
            <w:r>
              <w:rPr>
                <w:noProof/>
                <w:webHidden/>
              </w:rPr>
              <w:tab/>
            </w:r>
            <w:r>
              <w:rPr>
                <w:noProof/>
                <w:webHidden/>
              </w:rPr>
              <w:fldChar w:fldCharType="begin"/>
            </w:r>
            <w:r>
              <w:rPr>
                <w:noProof/>
                <w:webHidden/>
              </w:rPr>
              <w:instrText xml:space="preserve"> PAGEREF _Toc222735949 \h </w:instrText>
            </w:r>
            <w:r>
              <w:rPr>
                <w:noProof/>
                <w:webHidden/>
              </w:rPr>
            </w:r>
            <w:r>
              <w:rPr>
                <w:noProof/>
                <w:webHidden/>
              </w:rPr>
              <w:fldChar w:fldCharType="separate"/>
            </w:r>
            <w:r>
              <w:rPr>
                <w:noProof/>
                <w:webHidden/>
              </w:rPr>
              <w:t>22</w:t>
            </w:r>
            <w:r>
              <w:rPr>
                <w:noProof/>
                <w:webHidden/>
              </w:rPr>
              <w:fldChar w:fldCharType="end"/>
            </w:r>
          </w:hyperlink>
        </w:p>
        <w:p w14:paraId="6EE75C19" w14:textId="00E9CD26" w:rsidR="001E140A" w:rsidRDefault="001E140A">
          <w:pPr>
            <w:pStyle w:val="Inhopg4"/>
            <w:rPr>
              <w:rFonts w:eastAsiaTheme="minorEastAsia"/>
              <w:noProof/>
              <w:kern w:val="2"/>
              <w:sz w:val="24"/>
              <w:szCs w:val="24"/>
              <w:lang w:eastAsia="nl-NL"/>
              <w14:ligatures w14:val="standardContextual"/>
            </w:rPr>
          </w:pPr>
          <w:hyperlink w:anchor="_Toc222735950" w:history="1">
            <w:r w:rsidRPr="00AB1C06">
              <w:rPr>
                <w:rStyle w:val="Hyperlink"/>
                <w:noProof/>
              </w:rPr>
              <w:t>5.1.2.7 Fosfaatdifferentiatie</w:t>
            </w:r>
            <w:r>
              <w:rPr>
                <w:noProof/>
                <w:webHidden/>
              </w:rPr>
              <w:tab/>
            </w:r>
            <w:r>
              <w:rPr>
                <w:noProof/>
                <w:webHidden/>
              </w:rPr>
              <w:fldChar w:fldCharType="begin"/>
            </w:r>
            <w:r>
              <w:rPr>
                <w:noProof/>
                <w:webHidden/>
              </w:rPr>
              <w:instrText xml:space="preserve"> PAGEREF _Toc222735950 \h </w:instrText>
            </w:r>
            <w:r>
              <w:rPr>
                <w:noProof/>
                <w:webHidden/>
              </w:rPr>
            </w:r>
            <w:r>
              <w:rPr>
                <w:noProof/>
                <w:webHidden/>
              </w:rPr>
              <w:fldChar w:fldCharType="separate"/>
            </w:r>
            <w:r>
              <w:rPr>
                <w:noProof/>
                <w:webHidden/>
              </w:rPr>
              <w:t>22</w:t>
            </w:r>
            <w:r>
              <w:rPr>
                <w:noProof/>
                <w:webHidden/>
              </w:rPr>
              <w:fldChar w:fldCharType="end"/>
            </w:r>
          </w:hyperlink>
        </w:p>
        <w:p w14:paraId="3CC51688" w14:textId="718FCEC2" w:rsidR="001E140A" w:rsidRDefault="001E140A">
          <w:pPr>
            <w:pStyle w:val="Inhopg4"/>
            <w:rPr>
              <w:rFonts w:eastAsiaTheme="minorEastAsia"/>
              <w:noProof/>
              <w:kern w:val="2"/>
              <w:sz w:val="24"/>
              <w:szCs w:val="24"/>
              <w:lang w:eastAsia="nl-NL"/>
              <w14:ligatures w14:val="standardContextual"/>
            </w:rPr>
          </w:pPr>
          <w:hyperlink w:anchor="_Toc222735951" w:history="1">
            <w:r w:rsidRPr="00AB1C06">
              <w:rPr>
                <w:rStyle w:val="Hyperlink"/>
                <w:noProof/>
              </w:rPr>
              <w:t>5.1.2.8 Fosfaat verrekenen</w:t>
            </w:r>
            <w:r>
              <w:rPr>
                <w:noProof/>
                <w:webHidden/>
              </w:rPr>
              <w:tab/>
            </w:r>
            <w:r>
              <w:rPr>
                <w:noProof/>
                <w:webHidden/>
              </w:rPr>
              <w:fldChar w:fldCharType="begin"/>
            </w:r>
            <w:r>
              <w:rPr>
                <w:noProof/>
                <w:webHidden/>
              </w:rPr>
              <w:instrText xml:space="preserve"> PAGEREF _Toc222735951 \h </w:instrText>
            </w:r>
            <w:r>
              <w:rPr>
                <w:noProof/>
                <w:webHidden/>
              </w:rPr>
            </w:r>
            <w:r>
              <w:rPr>
                <w:noProof/>
                <w:webHidden/>
              </w:rPr>
              <w:fldChar w:fldCharType="separate"/>
            </w:r>
            <w:r>
              <w:rPr>
                <w:noProof/>
                <w:webHidden/>
              </w:rPr>
              <w:t>23</w:t>
            </w:r>
            <w:r>
              <w:rPr>
                <w:noProof/>
                <w:webHidden/>
              </w:rPr>
              <w:fldChar w:fldCharType="end"/>
            </w:r>
          </w:hyperlink>
        </w:p>
        <w:p w14:paraId="6FFE2529" w14:textId="3F46BAFE" w:rsidR="001E140A" w:rsidRDefault="001E140A">
          <w:pPr>
            <w:pStyle w:val="Inhopg4"/>
            <w:rPr>
              <w:rFonts w:eastAsiaTheme="minorEastAsia"/>
              <w:noProof/>
              <w:kern w:val="2"/>
              <w:sz w:val="24"/>
              <w:szCs w:val="24"/>
              <w:lang w:eastAsia="nl-NL"/>
              <w14:ligatures w14:val="standardContextual"/>
            </w:rPr>
          </w:pPr>
          <w:hyperlink w:anchor="_Toc222735952" w:history="1">
            <w:r w:rsidRPr="00AB1C06">
              <w:rPr>
                <w:rStyle w:val="Hyperlink"/>
                <w:noProof/>
              </w:rPr>
              <w:t>5.1.2.9 Stimuleren organische stofrijke meststoffen</w:t>
            </w:r>
            <w:r>
              <w:rPr>
                <w:noProof/>
                <w:webHidden/>
              </w:rPr>
              <w:tab/>
            </w:r>
            <w:r>
              <w:rPr>
                <w:noProof/>
                <w:webHidden/>
              </w:rPr>
              <w:fldChar w:fldCharType="begin"/>
            </w:r>
            <w:r>
              <w:rPr>
                <w:noProof/>
                <w:webHidden/>
              </w:rPr>
              <w:instrText xml:space="preserve"> PAGEREF _Toc222735952 \h </w:instrText>
            </w:r>
            <w:r>
              <w:rPr>
                <w:noProof/>
                <w:webHidden/>
              </w:rPr>
            </w:r>
            <w:r>
              <w:rPr>
                <w:noProof/>
                <w:webHidden/>
              </w:rPr>
              <w:fldChar w:fldCharType="separate"/>
            </w:r>
            <w:r>
              <w:rPr>
                <w:noProof/>
                <w:webHidden/>
              </w:rPr>
              <w:t>23</w:t>
            </w:r>
            <w:r>
              <w:rPr>
                <w:noProof/>
                <w:webHidden/>
              </w:rPr>
              <w:fldChar w:fldCharType="end"/>
            </w:r>
          </w:hyperlink>
        </w:p>
        <w:p w14:paraId="03E49A39" w14:textId="34D330FA" w:rsidR="001E140A" w:rsidRDefault="001E140A">
          <w:pPr>
            <w:pStyle w:val="Inhopg4"/>
            <w:rPr>
              <w:rFonts w:eastAsiaTheme="minorEastAsia"/>
              <w:noProof/>
              <w:kern w:val="2"/>
              <w:sz w:val="24"/>
              <w:szCs w:val="24"/>
              <w:lang w:eastAsia="nl-NL"/>
              <w14:ligatures w14:val="standardContextual"/>
            </w:rPr>
          </w:pPr>
          <w:hyperlink w:anchor="_Toc222735953" w:history="1">
            <w:r w:rsidRPr="00AB1C06">
              <w:rPr>
                <w:rStyle w:val="Hyperlink"/>
                <w:noProof/>
              </w:rPr>
              <w:t>5.1.2.10 Equivalente maatregel</w:t>
            </w:r>
            <w:r>
              <w:rPr>
                <w:noProof/>
                <w:webHidden/>
              </w:rPr>
              <w:tab/>
            </w:r>
            <w:r>
              <w:rPr>
                <w:noProof/>
                <w:webHidden/>
              </w:rPr>
              <w:fldChar w:fldCharType="begin"/>
            </w:r>
            <w:r>
              <w:rPr>
                <w:noProof/>
                <w:webHidden/>
              </w:rPr>
              <w:instrText xml:space="preserve"> PAGEREF _Toc222735953 \h </w:instrText>
            </w:r>
            <w:r>
              <w:rPr>
                <w:noProof/>
                <w:webHidden/>
              </w:rPr>
            </w:r>
            <w:r>
              <w:rPr>
                <w:noProof/>
                <w:webHidden/>
              </w:rPr>
              <w:fldChar w:fldCharType="separate"/>
            </w:r>
            <w:r>
              <w:rPr>
                <w:noProof/>
                <w:webHidden/>
              </w:rPr>
              <w:t>23</w:t>
            </w:r>
            <w:r>
              <w:rPr>
                <w:noProof/>
                <w:webHidden/>
              </w:rPr>
              <w:fldChar w:fldCharType="end"/>
            </w:r>
          </w:hyperlink>
        </w:p>
        <w:p w14:paraId="73FD27CA" w14:textId="29D87632" w:rsidR="001E140A" w:rsidRDefault="001E140A">
          <w:pPr>
            <w:pStyle w:val="Inhopg3"/>
            <w:rPr>
              <w:rFonts w:eastAsiaTheme="minorEastAsia"/>
              <w:noProof/>
              <w:kern w:val="2"/>
              <w:sz w:val="24"/>
              <w:szCs w:val="24"/>
              <w:lang w:eastAsia="nl-NL"/>
              <w14:ligatures w14:val="standardContextual"/>
            </w:rPr>
          </w:pPr>
          <w:hyperlink w:anchor="_Toc222735954" w:history="1">
            <w:r w:rsidRPr="00AB1C06">
              <w:rPr>
                <w:rStyle w:val="Hyperlink"/>
                <w:rFonts w:ascii="Verdana" w:hAnsi="Verdana"/>
                <w:noProof/>
              </w:rPr>
              <w:t>5.1.3 Mestverwerkingsplicht en Verantwoorde groei melkveehouderij</w:t>
            </w:r>
            <w:r>
              <w:rPr>
                <w:noProof/>
                <w:webHidden/>
              </w:rPr>
              <w:tab/>
            </w:r>
            <w:r>
              <w:rPr>
                <w:noProof/>
                <w:webHidden/>
              </w:rPr>
              <w:fldChar w:fldCharType="begin"/>
            </w:r>
            <w:r>
              <w:rPr>
                <w:noProof/>
                <w:webHidden/>
              </w:rPr>
              <w:instrText xml:space="preserve"> PAGEREF _Toc222735954 \h </w:instrText>
            </w:r>
            <w:r>
              <w:rPr>
                <w:noProof/>
                <w:webHidden/>
              </w:rPr>
            </w:r>
            <w:r>
              <w:rPr>
                <w:noProof/>
                <w:webHidden/>
              </w:rPr>
              <w:fldChar w:fldCharType="separate"/>
            </w:r>
            <w:r>
              <w:rPr>
                <w:noProof/>
                <w:webHidden/>
              </w:rPr>
              <w:t>24</w:t>
            </w:r>
            <w:r>
              <w:rPr>
                <w:noProof/>
                <w:webHidden/>
              </w:rPr>
              <w:fldChar w:fldCharType="end"/>
            </w:r>
          </w:hyperlink>
        </w:p>
        <w:p w14:paraId="51EC5B3B" w14:textId="287A0E39" w:rsidR="001E140A" w:rsidRDefault="001E140A">
          <w:pPr>
            <w:pStyle w:val="Inhopg3"/>
            <w:rPr>
              <w:rFonts w:eastAsiaTheme="minorEastAsia"/>
              <w:noProof/>
              <w:kern w:val="2"/>
              <w:sz w:val="24"/>
              <w:szCs w:val="24"/>
              <w:lang w:eastAsia="nl-NL"/>
              <w14:ligatures w14:val="standardContextual"/>
            </w:rPr>
          </w:pPr>
          <w:hyperlink w:anchor="_Toc222735955" w:history="1">
            <w:r w:rsidRPr="00AB1C06">
              <w:rPr>
                <w:rStyle w:val="Hyperlink"/>
                <w:rFonts w:ascii="Verdana" w:hAnsi="Verdana"/>
                <w:noProof/>
              </w:rPr>
              <w:t>5.1.4 Vrije bewijsleer</w:t>
            </w:r>
            <w:r>
              <w:rPr>
                <w:noProof/>
                <w:webHidden/>
              </w:rPr>
              <w:tab/>
            </w:r>
            <w:r>
              <w:rPr>
                <w:noProof/>
                <w:webHidden/>
              </w:rPr>
              <w:fldChar w:fldCharType="begin"/>
            </w:r>
            <w:r>
              <w:rPr>
                <w:noProof/>
                <w:webHidden/>
              </w:rPr>
              <w:instrText xml:space="preserve"> PAGEREF _Toc222735955 \h </w:instrText>
            </w:r>
            <w:r>
              <w:rPr>
                <w:noProof/>
                <w:webHidden/>
              </w:rPr>
            </w:r>
            <w:r>
              <w:rPr>
                <w:noProof/>
                <w:webHidden/>
              </w:rPr>
              <w:fldChar w:fldCharType="separate"/>
            </w:r>
            <w:r>
              <w:rPr>
                <w:noProof/>
                <w:webHidden/>
              </w:rPr>
              <w:t>24</w:t>
            </w:r>
            <w:r>
              <w:rPr>
                <w:noProof/>
                <w:webHidden/>
              </w:rPr>
              <w:fldChar w:fldCharType="end"/>
            </w:r>
          </w:hyperlink>
        </w:p>
        <w:p w14:paraId="7374C12B" w14:textId="6F9D5B92" w:rsidR="001E140A" w:rsidRDefault="001E140A">
          <w:pPr>
            <w:pStyle w:val="Inhopg4"/>
            <w:rPr>
              <w:rFonts w:eastAsiaTheme="minorEastAsia"/>
              <w:noProof/>
              <w:kern w:val="2"/>
              <w:sz w:val="24"/>
              <w:szCs w:val="24"/>
              <w:lang w:eastAsia="nl-NL"/>
              <w14:ligatures w14:val="standardContextual"/>
            </w:rPr>
          </w:pPr>
          <w:hyperlink w:anchor="_Toc222735956" w:history="1">
            <w:r w:rsidRPr="00AB1C06">
              <w:rPr>
                <w:rStyle w:val="Hyperlink"/>
                <w:noProof/>
              </w:rPr>
              <w:t>5.1.4.1 Mestproductie - Bedrijfsspecifieke excretie (BEX)</w:t>
            </w:r>
            <w:r>
              <w:rPr>
                <w:noProof/>
                <w:webHidden/>
              </w:rPr>
              <w:tab/>
            </w:r>
            <w:r>
              <w:rPr>
                <w:noProof/>
                <w:webHidden/>
              </w:rPr>
              <w:fldChar w:fldCharType="begin"/>
            </w:r>
            <w:r>
              <w:rPr>
                <w:noProof/>
                <w:webHidden/>
              </w:rPr>
              <w:instrText xml:space="preserve"> PAGEREF _Toc222735956 \h </w:instrText>
            </w:r>
            <w:r>
              <w:rPr>
                <w:noProof/>
                <w:webHidden/>
              </w:rPr>
            </w:r>
            <w:r>
              <w:rPr>
                <w:noProof/>
                <w:webHidden/>
              </w:rPr>
              <w:fldChar w:fldCharType="separate"/>
            </w:r>
            <w:r>
              <w:rPr>
                <w:noProof/>
                <w:webHidden/>
              </w:rPr>
              <w:t>24</w:t>
            </w:r>
            <w:r>
              <w:rPr>
                <w:noProof/>
                <w:webHidden/>
              </w:rPr>
              <w:fldChar w:fldCharType="end"/>
            </w:r>
          </w:hyperlink>
        </w:p>
        <w:p w14:paraId="61238D8C" w14:textId="5622E072" w:rsidR="001E140A" w:rsidRDefault="001E140A">
          <w:pPr>
            <w:pStyle w:val="Inhopg4"/>
            <w:rPr>
              <w:rFonts w:eastAsiaTheme="minorEastAsia"/>
              <w:noProof/>
              <w:kern w:val="2"/>
              <w:sz w:val="24"/>
              <w:szCs w:val="24"/>
              <w:lang w:eastAsia="nl-NL"/>
              <w14:ligatures w14:val="standardContextual"/>
            </w:rPr>
          </w:pPr>
          <w:hyperlink w:anchor="_Toc222735957" w:history="1">
            <w:r w:rsidRPr="00AB1C06">
              <w:rPr>
                <w:rStyle w:val="Hyperlink"/>
                <w:noProof/>
              </w:rPr>
              <w:t>5.1.4.2 Mestproductie - 18% correctie fosfaat bij voeren van brijvoer aan varkens</w:t>
            </w:r>
            <w:r>
              <w:rPr>
                <w:noProof/>
                <w:webHidden/>
              </w:rPr>
              <w:tab/>
            </w:r>
            <w:r>
              <w:rPr>
                <w:noProof/>
                <w:webHidden/>
              </w:rPr>
              <w:fldChar w:fldCharType="begin"/>
            </w:r>
            <w:r>
              <w:rPr>
                <w:noProof/>
                <w:webHidden/>
              </w:rPr>
              <w:instrText xml:space="preserve"> PAGEREF _Toc222735957 \h </w:instrText>
            </w:r>
            <w:r>
              <w:rPr>
                <w:noProof/>
                <w:webHidden/>
              </w:rPr>
            </w:r>
            <w:r>
              <w:rPr>
                <w:noProof/>
                <w:webHidden/>
              </w:rPr>
              <w:fldChar w:fldCharType="separate"/>
            </w:r>
            <w:r>
              <w:rPr>
                <w:noProof/>
                <w:webHidden/>
              </w:rPr>
              <w:t>26</w:t>
            </w:r>
            <w:r>
              <w:rPr>
                <w:noProof/>
                <w:webHidden/>
              </w:rPr>
              <w:fldChar w:fldCharType="end"/>
            </w:r>
          </w:hyperlink>
        </w:p>
        <w:p w14:paraId="2BFA28AD" w14:textId="66C7FE12" w:rsidR="001E140A" w:rsidRDefault="001E140A">
          <w:pPr>
            <w:pStyle w:val="Inhopg4"/>
            <w:rPr>
              <w:rFonts w:eastAsiaTheme="minorEastAsia"/>
              <w:noProof/>
              <w:kern w:val="2"/>
              <w:sz w:val="24"/>
              <w:szCs w:val="24"/>
              <w:lang w:eastAsia="nl-NL"/>
              <w14:ligatures w14:val="standardContextual"/>
            </w:rPr>
          </w:pPr>
          <w:hyperlink w:anchor="_Toc222735958" w:history="1">
            <w:r w:rsidRPr="00AB1C06">
              <w:rPr>
                <w:rStyle w:val="Hyperlink"/>
                <w:noProof/>
              </w:rPr>
              <w:t>5.1.4.3 Mestvoorraad - Bezinklaag in de opslag voor varkensmest</w:t>
            </w:r>
            <w:r>
              <w:rPr>
                <w:noProof/>
                <w:webHidden/>
              </w:rPr>
              <w:tab/>
            </w:r>
            <w:r>
              <w:rPr>
                <w:noProof/>
                <w:webHidden/>
              </w:rPr>
              <w:fldChar w:fldCharType="begin"/>
            </w:r>
            <w:r>
              <w:rPr>
                <w:noProof/>
                <w:webHidden/>
              </w:rPr>
              <w:instrText xml:space="preserve"> PAGEREF _Toc222735958 \h </w:instrText>
            </w:r>
            <w:r>
              <w:rPr>
                <w:noProof/>
                <w:webHidden/>
              </w:rPr>
            </w:r>
            <w:r>
              <w:rPr>
                <w:noProof/>
                <w:webHidden/>
              </w:rPr>
              <w:fldChar w:fldCharType="separate"/>
            </w:r>
            <w:r>
              <w:rPr>
                <w:noProof/>
                <w:webHidden/>
              </w:rPr>
              <w:t>26</w:t>
            </w:r>
            <w:r>
              <w:rPr>
                <w:noProof/>
                <w:webHidden/>
              </w:rPr>
              <w:fldChar w:fldCharType="end"/>
            </w:r>
          </w:hyperlink>
        </w:p>
        <w:p w14:paraId="36F72F25" w14:textId="1E42F4CE" w:rsidR="001E140A" w:rsidRDefault="001E140A">
          <w:pPr>
            <w:pStyle w:val="Inhopg4"/>
            <w:rPr>
              <w:rFonts w:eastAsiaTheme="minorEastAsia"/>
              <w:noProof/>
              <w:kern w:val="2"/>
              <w:sz w:val="24"/>
              <w:szCs w:val="24"/>
              <w:lang w:eastAsia="nl-NL"/>
              <w14:ligatures w14:val="standardContextual"/>
            </w:rPr>
          </w:pPr>
          <w:hyperlink w:anchor="_Toc222735959" w:history="1">
            <w:r w:rsidRPr="00AB1C06">
              <w:rPr>
                <w:rStyle w:val="Hyperlink"/>
                <w:noProof/>
              </w:rPr>
              <w:t>5.1.4.4 Mestvoorraad - Stikstofgat (staldieren)</w:t>
            </w:r>
            <w:r>
              <w:rPr>
                <w:noProof/>
                <w:webHidden/>
              </w:rPr>
              <w:tab/>
            </w:r>
            <w:r>
              <w:rPr>
                <w:noProof/>
                <w:webHidden/>
              </w:rPr>
              <w:fldChar w:fldCharType="begin"/>
            </w:r>
            <w:r>
              <w:rPr>
                <w:noProof/>
                <w:webHidden/>
              </w:rPr>
              <w:instrText xml:space="preserve"> PAGEREF _Toc222735959 \h </w:instrText>
            </w:r>
            <w:r>
              <w:rPr>
                <w:noProof/>
                <w:webHidden/>
              </w:rPr>
            </w:r>
            <w:r>
              <w:rPr>
                <w:noProof/>
                <w:webHidden/>
              </w:rPr>
              <w:fldChar w:fldCharType="separate"/>
            </w:r>
            <w:r>
              <w:rPr>
                <w:noProof/>
                <w:webHidden/>
              </w:rPr>
              <w:t>26</w:t>
            </w:r>
            <w:r>
              <w:rPr>
                <w:noProof/>
                <w:webHidden/>
              </w:rPr>
              <w:fldChar w:fldCharType="end"/>
            </w:r>
          </w:hyperlink>
        </w:p>
        <w:p w14:paraId="43D85E0E" w14:textId="2E76AAED" w:rsidR="001E140A" w:rsidRDefault="001E140A">
          <w:pPr>
            <w:pStyle w:val="Inhopg4"/>
            <w:rPr>
              <w:rFonts w:eastAsiaTheme="minorEastAsia"/>
              <w:noProof/>
              <w:kern w:val="2"/>
              <w:sz w:val="24"/>
              <w:szCs w:val="24"/>
              <w:lang w:eastAsia="nl-NL"/>
              <w14:ligatures w14:val="standardContextual"/>
            </w:rPr>
          </w:pPr>
          <w:hyperlink w:anchor="_Toc222735960" w:history="1">
            <w:r w:rsidRPr="00AB1C06">
              <w:rPr>
                <w:rStyle w:val="Hyperlink"/>
                <w:noProof/>
              </w:rPr>
              <w:t>5.1.4.5 Correcties voor (gewogen en bemonsterde) aan- en afvoer</w:t>
            </w:r>
            <w:r>
              <w:rPr>
                <w:noProof/>
                <w:webHidden/>
              </w:rPr>
              <w:tab/>
            </w:r>
            <w:r>
              <w:rPr>
                <w:noProof/>
                <w:webHidden/>
              </w:rPr>
              <w:fldChar w:fldCharType="begin"/>
            </w:r>
            <w:r>
              <w:rPr>
                <w:noProof/>
                <w:webHidden/>
              </w:rPr>
              <w:instrText xml:space="preserve"> PAGEREF _Toc222735960 \h </w:instrText>
            </w:r>
            <w:r>
              <w:rPr>
                <w:noProof/>
                <w:webHidden/>
              </w:rPr>
            </w:r>
            <w:r>
              <w:rPr>
                <w:noProof/>
                <w:webHidden/>
              </w:rPr>
              <w:fldChar w:fldCharType="separate"/>
            </w:r>
            <w:r>
              <w:rPr>
                <w:noProof/>
                <w:webHidden/>
              </w:rPr>
              <w:t>27</w:t>
            </w:r>
            <w:r>
              <w:rPr>
                <w:noProof/>
                <w:webHidden/>
              </w:rPr>
              <w:fldChar w:fldCharType="end"/>
            </w:r>
          </w:hyperlink>
        </w:p>
        <w:p w14:paraId="5E9D2117" w14:textId="13472E01" w:rsidR="001E140A" w:rsidRDefault="001E140A">
          <w:pPr>
            <w:pStyle w:val="Inhopg4"/>
            <w:rPr>
              <w:rFonts w:eastAsiaTheme="minorEastAsia"/>
              <w:noProof/>
              <w:kern w:val="2"/>
              <w:sz w:val="24"/>
              <w:szCs w:val="24"/>
              <w:lang w:eastAsia="nl-NL"/>
              <w14:ligatures w14:val="standardContextual"/>
            </w:rPr>
          </w:pPr>
          <w:hyperlink w:anchor="_Toc222735961" w:history="1">
            <w:r w:rsidRPr="00AB1C06">
              <w:rPr>
                <w:rStyle w:val="Hyperlink"/>
                <w:noProof/>
              </w:rPr>
              <w:t>5.1.4.6 Correctie bij mestscheiding</w:t>
            </w:r>
            <w:r>
              <w:rPr>
                <w:noProof/>
                <w:webHidden/>
              </w:rPr>
              <w:tab/>
            </w:r>
            <w:r>
              <w:rPr>
                <w:noProof/>
                <w:webHidden/>
              </w:rPr>
              <w:fldChar w:fldCharType="begin"/>
            </w:r>
            <w:r>
              <w:rPr>
                <w:noProof/>
                <w:webHidden/>
              </w:rPr>
              <w:instrText xml:space="preserve"> PAGEREF _Toc222735961 \h </w:instrText>
            </w:r>
            <w:r>
              <w:rPr>
                <w:noProof/>
                <w:webHidden/>
              </w:rPr>
            </w:r>
            <w:r>
              <w:rPr>
                <w:noProof/>
                <w:webHidden/>
              </w:rPr>
              <w:fldChar w:fldCharType="separate"/>
            </w:r>
            <w:r>
              <w:rPr>
                <w:noProof/>
                <w:webHidden/>
              </w:rPr>
              <w:t>27</w:t>
            </w:r>
            <w:r>
              <w:rPr>
                <w:noProof/>
                <w:webHidden/>
              </w:rPr>
              <w:fldChar w:fldCharType="end"/>
            </w:r>
          </w:hyperlink>
        </w:p>
        <w:p w14:paraId="4D0B5FAC" w14:textId="5AE6A5C2" w:rsidR="001E140A" w:rsidRDefault="001E140A">
          <w:pPr>
            <w:pStyle w:val="Inhopg3"/>
            <w:rPr>
              <w:rFonts w:eastAsiaTheme="minorEastAsia"/>
              <w:noProof/>
              <w:kern w:val="2"/>
              <w:sz w:val="24"/>
              <w:szCs w:val="24"/>
              <w:lang w:eastAsia="nl-NL"/>
              <w14:ligatures w14:val="standardContextual"/>
            </w:rPr>
          </w:pPr>
          <w:hyperlink w:anchor="_Toc222735962" w:history="1">
            <w:r w:rsidRPr="00AB1C06">
              <w:rPr>
                <w:rStyle w:val="Hyperlink"/>
                <w:rFonts w:ascii="Verdana" w:hAnsi="Verdana"/>
                <w:noProof/>
              </w:rPr>
              <w:t>5.1.5 Onmogelijke waarden</w:t>
            </w:r>
            <w:r>
              <w:rPr>
                <w:noProof/>
                <w:webHidden/>
              </w:rPr>
              <w:tab/>
            </w:r>
            <w:r>
              <w:rPr>
                <w:noProof/>
                <w:webHidden/>
              </w:rPr>
              <w:fldChar w:fldCharType="begin"/>
            </w:r>
            <w:r>
              <w:rPr>
                <w:noProof/>
                <w:webHidden/>
              </w:rPr>
              <w:instrText xml:space="preserve"> PAGEREF _Toc222735962 \h </w:instrText>
            </w:r>
            <w:r>
              <w:rPr>
                <w:noProof/>
                <w:webHidden/>
              </w:rPr>
            </w:r>
            <w:r>
              <w:rPr>
                <w:noProof/>
                <w:webHidden/>
              </w:rPr>
              <w:fldChar w:fldCharType="separate"/>
            </w:r>
            <w:r>
              <w:rPr>
                <w:noProof/>
                <w:webHidden/>
              </w:rPr>
              <w:t>28</w:t>
            </w:r>
            <w:r>
              <w:rPr>
                <w:noProof/>
                <w:webHidden/>
              </w:rPr>
              <w:fldChar w:fldCharType="end"/>
            </w:r>
          </w:hyperlink>
        </w:p>
        <w:p w14:paraId="48622E0A" w14:textId="7380C6E4" w:rsidR="001E140A" w:rsidRDefault="001E140A">
          <w:pPr>
            <w:pStyle w:val="Inhopg4"/>
            <w:rPr>
              <w:rFonts w:eastAsiaTheme="minorEastAsia"/>
              <w:noProof/>
              <w:kern w:val="2"/>
              <w:sz w:val="24"/>
              <w:szCs w:val="24"/>
              <w:lang w:eastAsia="nl-NL"/>
              <w14:ligatures w14:val="standardContextual"/>
            </w:rPr>
          </w:pPr>
          <w:hyperlink w:anchor="_Toc222735963" w:history="1">
            <w:r w:rsidRPr="00AB1C06">
              <w:rPr>
                <w:rStyle w:val="Hyperlink"/>
                <w:noProof/>
              </w:rPr>
              <w:t>5.1.5.1 Vaste mest</w:t>
            </w:r>
            <w:r>
              <w:rPr>
                <w:noProof/>
                <w:webHidden/>
              </w:rPr>
              <w:tab/>
            </w:r>
            <w:r>
              <w:rPr>
                <w:noProof/>
                <w:webHidden/>
              </w:rPr>
              <w:fldChar w:fldCharType="begin"/>
            </w:r>
            <w:r>
              <w:rPr>
                <w:noProof/>
                <w:webHidden/>
              </w:rPr>
              <w:instrText xml:space="preserve"> PAGEREF _Toc222735963 \h </w:instrText>
            </w:r>
            <w:r>
              <w:rPr>
                <w:noProof/>
                <w:webHidden/>
              </w:rPr>
            </w:r>
            <w:r>
              <w:rPr>
                <w:noProof/>
                <w:webHidden/>
              </w:rPr>
              <w:fldChar w:fldCharType="separate"/>
            </w:r>
            <w:r>
              <w:rPr>
                <w:noProof/>
                <w:webHidden/>
              </w:rPr>
              <w:t>28</w:t>
            </w:r>
            <w:r>
              <w:rPr>
                <w:noProof/>
                <w:webHidden/>
              </w:rPr>
              <w:fldChar w:fldCharType="end"/>
            </w:r>
          </w:hyperlink>
        </w:p>
        <w:p w14:paraId="798D0654" w14:textId="73CB8877" w:rsidR="001E140A" w:rsidRDefault="001E140A">
          <w:pPr>
            <w:pStyle w:val="Inhopg4"/>
            <w:rPr>
              <w:rFonts w:eastAsiaTheme="minorEastAsia"/>
              <w:noProof/>
              <w:kern w:val="2"/>
              <w:sz w:val="24"/>
              <w:szCs w:val="24"/>
              <w:lang w:eastAsia="nl-NL"/>
              <w14:ligatures w14:val="standardContextual"/>
            </w:rPr>
          </w:pPr>
          <w:hyperlink w:anchor="_Toc222735964" w:history="1">
            <w:r w:rsidRPr="00AB1C06">
              <w:rPr>
                <w:rStyle w:val="Hyperlink"/>
                <w:noProof/>
              </w:rPr>
              <w:t>5.1.5.2 Dikke fractie na mestscheiding (mestcode 13 en 43)</w:t>
            </w:r>
            <w:r>
              <w:rPr>
                <w:noProof/>
                <w:webHidden/>
              </w:rPr>
              <w:tab/>
            </w:r>
            <w:r>
              <w:rPr>
                <w:noProof/>
                <w:webHidden/>
              </w:rPr>
              <w:fldChar w:fldCharType="begin"/>
            </w:r>
            <w:r>
              <w:rPr>
                <w:noProof/>
                <w:webHidden/>
              </w:rPr>
              <w:instrText xml:space="preserve"> PAGEREF _Toc222735964 \h </w:instrText>
            </w:r>
            <w:r>
              <w:rPr>
                <w:noProof/>
                <w:webHidden/>
              </w:rPr>
            </w:r>
            <w:r>
              <w:rPr>
                <w:noProof/>
                <w:webHidden/>
              </w:rPr>
              <w:fldChar w:fldCharType="separate"/>
            </w:r>
            <w:r>
              <w:rPr>
                <w:noProof/>
                <w:webHidden/>
              </w:rPr>
              <w:t>29</w:t>
            </w:r>
            <w:r>
              <w:rPr>
                <w:noProof/>
                <w:webHidden/>
              </w:rPr>
              <w:fldChar w:fldCharType="end"/>
            </w:r>
          </w:hyperlink>
        </w:p>
        <w:p w14:paraId="3238B668" w14:textId="2F77F93F" w:rsidR="001E140A" w:rsidRDefault="001E140A">
          <w:pPr>
            <w:pStyle w:val="Inhopg4"/>
            <w:rPr>
              <w:rFonts w:eastAsiaTheme="minorEastAsia"/>
              <w:noProof/>
              <w:kern w:val="2"/>
              <w:sz w:val="24"/>
              <w:szCs w:val="24"/>
              <w:lang w:eastAsia="nl-NL"/>
              <w14:ligatures w14:val="standardContextual"/>
            </w:rPr>
          </w:pPr>
          <w:hyperlink w:anchor="_Toc222735965" w:history="1">
            <w:r w:rsidRPr="00AB1C06">
              <w:rPr>
                <w:rStyle w:val="Hyperlink"/>
                <w:noProof/>
              </w:rPr>
              <w:t>5.1.5.3 Misleiding</w:t>
            </w:r>
            <w:r>
              <w:rPr>
                <w:noProof/>
                <w:webHidden/>
              </w:rPr>
              <w:tab/>
            </w:r>
            <w:r>
              <w:rPr>
                <w:noProof/>
                <w:webHidden/>
              </w:rPr>
              <w:fldChar w:fldCharType="begin"/>
            </w:r>
            <w:r>
              <w:rPr>
                <w:noProof/>
                <w:webHidden/>
              </w:rPr>
              <w:instrText xml:space="preserve"> PAGEREF _Toc222735965 \h </w:instrText>
            </w:r>
            <w:r>
              <w:rPr>
                <w:noProof/>
                <w:webHidden/>
              </w:rPr>
            </w:r>
            <w:r>
              <w:rPr>
                <w:noProof/>
                <w:webHidden/>
              </w:rPr>
              <w:fldChar w:fldCharType="separate"/>
            </w:r>
            <w:r>
              <w:rPr>
                <w:noProof/>
                <w:webHidden/>
              </w:rPr>
              <w:t>30</w:t>
            </w:r>
            <w:r>
              <w:rPr>
                <w:noProof/>
                <w:webHidden/>
              </w:rPr>
              <w:fldChar w:fldCharType="end"/>
            </w:r>
          </w:hyperlink>
        </w:p>
        <w:p w14:paraId="44BA9138" w14:textId="5F8A3CA6" w:rsidR="001E140A" w:rsidRDefault="001E140A">
          <w:pPr>
            <w:pStyle w:val="Inhopg3"/>
            <w:rPr>
              <w:rFonts w:eastAsiaTheme="minorEastAsia"/>
              <w:noProof/>
              <w:kern w:val="2"/>
              <w:sz w:val="24"/>
              <w:szCs w:val="24"/>
              <w:lang w:eastAsia="nl-NL"/>
              <w14:ligatures w14:val="standardContextual"/>
            </w:rPr>
          </w:pPr>
          <w:hyperlink w:anchor="_Toc222735966" w:history="1">
            <w:r w:rsidRPr="00AB1C06">
              <w:rPr>
                <w:rStyle w:val="Hyperlink"/>
                <w:rFonts w:ascii="Verdana" w:hAnsi="Verdana"/>
                <w:noProof/>
              </w:rPr>
              <w:t>5.1.6 Medeplegen / feitelijk leidinggeven</w:t>
            </w:r>
            <w:r>
              <w:rPr>
                <w:noProof/>
                <w:webHidden/>
              </w:rPr>
              <w:tab/>
            </w:r>
            <w:r>
              <w:rPr>
                <w:noProof/>
                <w:webHidden/>
              </w:rPr>
              <w:fldChar w:fldCharType="begin"/>
            </w:r>
            <w:r>
              <w:rPr>
                <w:noProof/>
                <w:webHidden/>
              </w:rPr>
              <w:instrText xml:space="preserve"> PAGEREF _Toc222735966 \h </w:instrText>
            </w:r>
            <w:r>
              <w:rPr>
                <w:noProof/>
                <w:webHidden/>
              </w:rPr>
            </w:r>
            <w:r>
              <w:rPr>
                <w:noProof/>
                <w:webHidden/>
              </w:rPr>
              <w:fldChar w:fldCharType="separate"/>
            </w:r>
            <w:r>
              <w:rPr>
                <w:noProof/>
                <w:webHidden/>
              </w:rPr>
              <w:t>30</w:t>
            </w:r>
            <w:r>
              <w:rPr>
                <w:noProof/>
                <w:webHidden/>
              </w:rPr>
              <w:fldChar w:fldCharType="end"/>
            </w:r>
          </w:hyperlink>
        </w:p>
        <w:p w14:paraId="4461D83A" w14:textId="670CED0D" w:rsidR="001E140A" w:rsidRDefault="001E140A">
          <w:pPr>
            <w:pStyle w:val="Inhopg3"/>
            <w:rPr>
              <w:rFonts w:eastAsiaTheme="minorEastAsia"/>
              <w:noProof/>
              <w:kern w:val="2"/>
              <w:sz w:val="24"/>
              <w:szCs w:val="24"/>
              <w:lang w:eastAsia="nl-NL"/>
              <w14:ligatures w14:val="standardContextual"/>
            </w:rPr>
          </w:pPr>
          <w:hyperlink w:anchor="_Toc222735967" w:history="1">
            <w:r w:rsidRPr="00AB1C06">
              <w:rPr>
                <w:rStyle w:val="Hyperlink"/>
                <w:rFonts w:ascii="Verdana" w:hAnsi="Verdana"/>
                <w:noProof/>
              </w:rPr>
              <w:t>5.1.7 Verjaringstermijn</w:t>
            </w:r>
            <w:r>
              <w:rPr>
                <w:noProof/>
                <w:webHidden/>
              </w:rPr>
              <w:tab/>
            </w:r>
            <w:r>
              <w:rPr>
                <w:noProof/>
                <w:webHidden/>
              </w:rPr>
              <w:fldChar w:fldCharType="begin"/>
            </w:r>
            <w:r>
              <w:rPr>
                <w:noProof/>
                <w:webHidden/>
              </w:rPr>
              <w:instrText xml:space="preserve"> PAGEREF _Toc222735967 \h </w:instrText>
            </w:r>
            <w:r>
              <w:rPr>
                <w:noProof/>
                <w:webHidden/>
              </w:rPr>
            </w:r>
            <w:r>
              <w:rPr>
                <w:noProof/>
                <w:webHidden/>
              </w:rPr>
              <w:fldChar w:fldCharType="separate"/>
            </w:r>
            <w:r>
              <w:rPr>
                <w:noProof/>
                <w:webHidden/>
              </w:rPr>
              <w:t>30</w:t>
            </w:r>
            <w:r>
              <w:rPr>
                <w:noProof/>
                <w:webHidden/>
              </w:rPr>
              <w:fldChar w:fldCharType="end"/>
            </w:r>
          </w:hyperlink>
        </w:p>
        <w:p w14:paraId="78B0FC76" w14:textId="6C5C0F47"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68" w:history="1">
            <w:r w:rsidRPr="00AB1C06">
              <w:rPr>
                <w:rStyle w:val="Hyperlink"/>
                <w:rFonts w:ascii="Verdana" w:hAnsi="Verdana"/>
                <w:noProof/>
              </w:rPr>
              <w:t>5.2 Hoe hoog is de boete?</w:t>
            </w:r>
            <w:r>
              <w:rPr>
                <w:noProof/>
                <w:webHidden/>
              </w:rPr>
              <w:tab/>
            </w:r>
            <w:r>
              <w:rPr>
                <w:noProof/>
                <w:webHidden/>
              </w:rPr>
              <w:fldChar w:fldCharType="begin"/>
            </w:r>
            <w:r>
              <w:rPr>
                <w:noProof/>
                <w:webHidden/>
              </w:rPr>
              <w:instrText xml:space="preserve"> PAGEREF _Toc222735968 \h </w:instrText>
            </w:r>
            <w:r>
              <w:rPr>
                <w:noProof/>
                <w:webHidden/>
              </w:rPr>
            </w:r>
            <w:r>
              <w:rPr>
                <w:noProof/>
                <w:webHidden/>
              </w:rPr>
              <w:fldChar w:fldCharType="separate"/>
            </w:r>
            <w:r>
              <w:rPr>
                <w:noProof/>
                <w:webHidden/>
              </w:rPr>
              <w:t>30</w:t>
            </w:r>
            <w:r>
              <w:rPr>
                <w:noProof/>
                <w:webHidden/>
              </w:rPr>
              <w:fldChar w:fldCharType="end"/>
            </w:r>
          </w:hyperlink>
        </w:p>
        <w:p w14:paraId="38D24170" w14:textId="3167459C" w:rsidR="001E140A" w:rsidRDefault="001E140A">
          <w:pPr>
            <w:pStyle w:val="Inhopg3"/>
            <w:rPr>
              <w:rFonts w:eastAsiaTheme="minorEastAsia"/>
              <w:noProof/>
              <w:kern w:val="2"/>
              <w:sz w:val="24"/>
              <w:szCs w:val="24"/>
              <w:lang w:eastAsia="nl-NL"/>
              <w14:ligatures w14:val="standardContextual"/>
            </w:rPr>
          </w:pPr>
          <w:hyperlink w:anchor="_Toc222735969" w:history="1">
            <w:r w:rsidRPr="00AB1C06">
              <w:rPr>
                <w:rStyle w:val="Hyperlink"/>
                <w:rFonts w:ascii="Verdana" w:hAnsi="Verdana"/>
                <w:noProof/>
              </w:rPr>
              <w:t>5.2.1 Algemeen</w:t>
            </w:r>
            <w:r>
              <w:rPr>
                <w:noProof/>
                <w:webHidden/>
              </w:rPr>
              <w:tab/>
            </w:r>
            <w:r>
              <w:rPr>
                <w:noProof/>
                <w:webHidden/>
              </w:rPr>
              <w:fldChar w:fldCharType="begin"/>
            </w:r>
            <w:r>
              <w:rPr>
                <w:noProof/>
                <w:webHidden/>
              </w:rPr>
              <w:instrText xml:space="preserve"> PAGEREF _Toc222735969 \h </w:instrText>
            </w:r>
            <w:r>
              <w:rPr>
                <w:noProof/>
                <w:webHidden/>
              </w:rPr>
            </w:r>
            <w:r>
              <w:rPr>
                <w:noProof/>
                <w:webHidden/>
              </w:rPr>
              <w:fldChar w:fldCharType="separate"/>
            </w:r>
            <w:r>
              <w:rPr>
                <w:noProof/>
                <w:webHidden/>
              </w:rPr>
              <w:t>30</w:t>
            </w:r>
            <w:r>
              <w:rPr>
                <w:noProof/>
                <w:webHidden/>
              </w:rPr>
              <w:fldChar w:fldCharType="end"/>
            </w:r>
          </w:hyperlink>
        </w:p>
        <w:p w14:paraId="75254837" w14:textId="583131B0" w:rsidR="001E140A" w:rsidRDefault="001E140A">
          <w:pPr>
            <w:pStyle w:val="Inhopg3"/>
            <w:rPr>
              <w:rFonts w:eastAsiaTheme="minorEastAsia"/>
              <w:noProof/>
              <w:kern w:val="2"/>
              <w:sz w:val="24"/>
              <w:szCs w:val="24"/>
              <w:lang w:eastAsia="nl-NL"/>
              <w14:ligatures w14:val="standardContextual"/>
            </w:rPr>
          </w:pPr>
          <w:hyperlink w:anchor="_Toc222735970" w:history="1">
            <w:r w:rsidRPr="00AB1C06">
              <w:rPr>
                <w:rStyle w:val="Hyperlink"/>
                <w:rFonts w:ascii="Verdana" w:hAnsi="Verdana"/>
                <w:noProof/>
              </w:rPr>
              <w:t>5.2.2 Matigingsbeleid</w:t>
            </w:r>
            <w:r>
              <w:rPr>
                <w:noProof/>
                <w:webHidden/>
              </w:rPr>
              <w:tab/>
            </w:r>
            <w:r>
              <w:rPr>
                <w:noProof/>
                <w:webHidden/>
              </w:rPr>
              <w:fldChar w:fldCharType="begin"/>
            </w:r>
            <w:r>
              <w:rPr>
                <w:noProof/>
                <w:webHidden/>
              </w:rPr>
              <w:instrText xml:space="preserve"> PAGEREF _Toc222735970 \h </w:instrText>
            </w:r>
            <w:r>
              <w:rPr>
                <w:noProof/>
                <w:webHidden/>
              </w:rPr>
            </w:r>
            <w:r>
              <w:rPr>
                <w:noProof/>
                <w:webHidden/>
              </w:rPr>
              <w:fldChar w:fldCharType="separate"/>
            </w:r>
            <w:r>
              <w:rPr>
                <w:noProof/>
                <w:webHidden/>
              </w:rPr>
              <w:t>31</w:t>
            </w:r>
            <w:r>
              <w:rPr>
                <w:noProof/>
                <w:webHidden/>
              </w:rPr>
              <w:fldChar w:fldCharType="end"/>
            </w:r>
          </w:hyperlink>
        </w:p>
        <w:p w14:paraId="325060B7" w14:textId="6A33EBE2" w:rsidR="001E140A" w:rsidRDefault="001E140A">
          <w:pPr>
            <w:pStyle w:val="Inhopg4"/>
            <w:rPr>
              <w:rFonts w:eastAsiaTheme="minorEastAsia"/>
              <w:noProof/>
              <w:kern w:val="2"/>
              <w:sz w:val="24"/>
              <w:szCs w:val="24"/>
              <w:lang w:eastAsia="nl-NL"/>
              <w14:ligatures w14:val="standardContextual"/>
            </w:rPr>
          </w:pPr>
          <w:hyperlink w:anchor="_Toc222735971" w:history="1">
            <w:r w:rsidRPr="00AB1C06">
              <w:rPr>
                <w:rStyle w:val="Hyperlink"/>
                <w:noProof/>
              </w:rPr>
              <w:t>5.2.2.1 Maximaal boetebedrag</w:t>
            </w:r>
            <w:r>
              <w:rPr>
                <w:noProof/>
                <w:webHidden/>
              </w:rPr>
              <w:tab/>
            </w:r>
            <w:r>
              <w:rPr>
                <w:noProof/>
                <w:webHidden/>
              </w:rPr>
              <w:fldChar w:fldCharType="begin"/>
            </w:r>
            <w:r>
              <w:rPr>
                <w:noProof/>
                <w:webHidden/>
              </w:rPr>
              <w:instrText xml:space="preserve"> PAGEREF _Toc222735971 \h </w:instrText>
            </w:r>
            <w:r>
              <w:rPr>
                <w:noProof/>
                <w:webHidden/>
              </w:rPr>
            </w:r>
            <w:r>
              <w:rPr>
                <w:noProof/>
                <w:webHidden/>
              </w:rPr>
              <w:fldChar w:fldCharType="separate"/>
            </w:r>
            <w:r>
              <w:rPr>
                <w:noProof/>
                <w:webHidden/>
              </w:rPr>
              <w:t>31</w:t>
            </w:r>
            <w:r>
              <w:rPr>
                <w:noProof/>
                <w:webHidden/>
              </w:rPr>
              <w:fldChar w:fldCharType="end"/>
            </w:r>
          </w:hyperlink>
        </w:p>
        <w:p w14:paraId="509B1456" w14:textId="7BFF6EE2" w:rsidR="001E140A" w:rsidRDefault="001E140A">
          <w:pPr>
            <w:pStyle w:val="Inhopg4"/>
            <w:rPr>
              <w:rFonts w:eastAsiaTheme="minorEastAsia"/>
              <w:noProof/>
              <w:kern w:val="2"/>
              <w:sz w:val="24"/>
              <w:szCs w:val="24"/>
              <w:lang w:eastAsia="nl-NL"/>
              <w14:ligatures w14:val="standardContextual"/>
            </w:rPr>
          </w:pPr>
          <w:hyperlink w:anchor="_Toc222735972" w:history="1">
            <w:r w:rsidRPr="00AB1C06">
              <w:rPr>
                <w:rStyle w:val="Hyperlink"/>
                <w:noProof/>
              </w:rPr>
              <w:t>5.2.2.2 Verwijtbaarheid</w:t>
            </w:r>
            <w:r>
              <w:rPr>
                <w:noProof/>
                <w:webHidden/>
              </w:rPr>
              <w:tab/>
            </w:r>
            <w:r>
              <w:rPr>
                <w:noProof/>
                <w:webHidden/>
              </w:rPr>
              <w:fldChar w:fldCharType="begin"/>
            </w:r>
            <w:r>
              <w:rPr>
                <w:noProof/>
                <w:webHidden/>
              </w:rPr>
              <w:instrText xml:space="preserve"> PAGEREF _Toc222735972 \h </w:instrText>
            </w:r>
            <w:r>
              <w:rPr>
                <w:noProof/>
                <w:webHidden/>
              </w:rPr>
            </w:r>
            <w:r>
              <w:rPr>
                <w:noProof/>
                <w:webHidden/>
              </w:rPr>
              <w:fldChar w:fldCharType="separate"/>
            </w:r>
            <w:r>
              <w:rPr>
                <w:noProof/>
                <w:webHidden/>
              </w:rPr>
              <w:t>31</w:t>
            </w:r>
            <w:r>
              <w:rPr>
                <w:noProof/>
                <w:webHidden/>
              </w:rPr>
              <w:fldChar w:fldCharType="end"/>
            </w:r>
          </w:hyperlink>
        </w:p>
        <w:p w14:paraId="6868087F" w14:textId="730CF81D" w:rsidR="001E140A" w:rsidRDefault="001E140A">
          <w:pPr>
            <w:pStyle w:val="Inhopg4"/>
            <w:rPr>
              <w:rFonts w:eastAsiaTheme="minorEastAsia"/>
              <w:noProof/>
              <w:kern w:val="2"/>
              <w:sz w:val="24"/>
              <w:szCs w:val="24"/>
              <w:lang w:eastAsia="nl-NL"/>
              <w14:ligatures w14:val="standardContextual"/>
            </w:rPr>
          </w:pPr>
          <w:hyperlink w:anchor="_Toc222735973" w:history="1">
            <w:r w:rsidRPr="00AB1C06">
              <w:rPr>
                <w:rStyle w:val="Hyperlink"/>
                <w:noProof/>
              </w:rPr>
              <w:t>5.2.2.3 Evenredigheid</w:t>
            </w:r>
            <w:r>
              <w:rPr>
                <w:noProof/>
                <w:webHidden/>
              </w:rPr>
              <w:tab/>
            </w:r>
            <w:r>
              <w:rPr>
                <w:noProof/>
                <w:webHidden/>
              </w:rPr>
              <w:fldChar w:fldCharType="begin"/>
            </w:r>
            <w:r>
              <w:rPr>
                <w:noProof/>
                <w:webHidden/>
              </w:rPr>
              <w:instrText xml:space="preserve"> PAGEREF _Toc222735973 \h </w:instrText>
            </w:r>
            <w:r>
              <w:rPr>
                <w:noProof/>
                <w:webHidden/>
              </w:rPr>
            </w:r>
            <w:r>
              <w:rPr>
                <w:noProof/>
                <w:webHidden/>
              </w:rPr>
              <w:fldChar w:fldCharType="separate"/>
            </w:r>
            <w:r>
              <w:rPr>
                <w:noProof/>
                <w:webHidden/>
              </w:rPr>
              <w:t>32</w:t>
            </w:r>
            <w:r>
              <w:rPr>
                <w:noProof/>
                <w:webHidden/>
              </w:rPr>
              <w:fldChar w:fldCharType="end"/>
            </w:r>
          </w:hyperlink>
        </w:p>
        <w:p w14:paraId="7A1AE77F" w14:textId="7151910F" w:rsidR="001E140A" w:rsidRDefault="001E140A">
          <w:pPr>
            <w:pStyle w:val="Inhopg4"/>
            <w:rPr>
              <w:rFonts w:eastAsiaTheme="minorEastAsia"/>
              <w:noProof/>
              <w:kern w:val="2"/>
              <w:sz w:val="24"/>
              <w:szCs w:val="24"/>
              <w:lang w:eastAsia="nl-NL"/>
              <w14:ligatures w14:val="standardContextual"/>
            </w:rPr>
          </w:pPr>
          <w:hyperlink w:anchor="_Toc222735974" w:history="1">
            <w:r w:rsidRPr="00AB1C06">
              <w:rPr>
                <w:rStyle w:val="Hyperlink"/>
                <w:noProof/>
              </w:rPr>
              <w:t>5.2.2.4 Meerdere overtredingen bij één controle</w:t>
            </w:r>
            <w:r>
              <w:rPr>
                <w:noProof/>
                <w:webHidden/>
              </w:rPr>
              <w:tab/>
            </w:r>
            <w:r>
              <w:rPr>
                <w:noProof/>
                <w:webHidden/>
              </w:rPr>
              <w:fldChar w:fldCharType="begin"/>
            </w:r>
            <w:r>
              <w:rPr>
                <w:noProof/>
                <w:webHidden/>
              </w:rPr>
              <w:instrText xml:space="preserve"> PAGEREF _Toc222735974 \h </w:instrText>
            </w:r>
            <w:r>
              <w:rPr>
                <w:noProof/>
                <w:webHidden/>
              </w:rPr>
            </w:r>
            <w:r>
              <w:rPr>
                <w:noProof/>
                <w:webHidden/>
              </w:rPr>
              <w:fldChar w:fldCharType="separate"/>
            </w:r>
            <w:r>
              <w:rPr>
                <w:noProof/>
                <w:webHidden/>
              </w:rPr>
              <w:t>32</w:t>
            </w:r>
            <w:r>
              <w:rPr>
                <w:noProof/>
                <w:webHidden/>
              </w:rPr>
              <w:fldChar w:fldCharType="end"/>
            </w:r>
          </w:hyperlink>
        </w:p>
        <w:p w14:paraId="752FDA89" w14:textId="13A8AE6A" w:rsidR="001E140A" w:rsidRDefault="001E140A">
          <w:pPr>
            <w:pStyle w:val="Inhopg4"/>
            <w:rPr>
              <w:rFonts w:eastAsiaTheme="minorEastAsia"/>
              <w:noProof/>
              <w:kern w:val="2"/>
              <w:sz w:val="24"/>
              <w:szCs w:val="24"/>
              <w:lang w:eastAsia="nl-NL"/>
              <w14:ligatures w14:val="standardContextual"/>
            </w:rPr>
          </w:pPr>
          <w:hyperlink w:anchor="_Toc222735975" w:history="1">
            <w:r w:rsidRPr="00AB1C06">
              <w:rPr>
                <w:rStyle w:val="Hyperlink"/>
                <w:noProof/>
              </w:rPr>
              <w:t>5.2.2.5 Termijnoverschrijding</w:t>
            </w:r>
            <w:r>
              <w:rPr>
                <w:noProof/>
                <w:webHidden/>
              </w:rPr>
              <w:tab/>
            </w:r>
            <w:r>
              <w:rPr>
                <w:noProof/>
                <w:webHidden/>
              </w:rPr>
              <w:fldChar w:fldCharType="begin"/>
            </w:r>
            <w:r>
              <w:rPr>
                <w:noProof/>
                <w:webHidden/>
              </w:rPr>
              <w:instrText xml:space="preserve"> PAGEREF _Toc222735975 \h </w:instrText>
            </w:r>
            <w:r>
              <w:rPr>
                <w:noProof/>
                <w:webHidden/>
              </w:rPr>
            </w:r>
            <w:r>
              <w:rPr>
                <w:noProof/>
                <w:webHidden/>
              </w:rPr>
              <w:fldChar w:fldCharType="separate"/>
            </w:r>
            <w:r>
              <w:rPr>
                <w:noProof/>
                <w:webHidden/>
              </w:rPr>
              <w:t>34</w:t>
            </w:r>
            <w:r>
              <w:rPr>
                <w:noProof/>
                <w:webHidden/>
              </w:rPr>
              <w:fldChar w:fldCharType="end"/>
            </w:r>
          </w:hyperlink>
        </w:p>
        <w:p w14:paraId="47DFAD16" w14:textId="7E56E02B" w:rsidR="001E140A" w:rsidRDefault="001E140A">
          <w:pPr>
            <w:pStyle w:val="Inhopg4"/>
            <w:rPr>
              <w:rFonts w:eastAsiaTheme="minorEastAsia"/>
              <w:noProof/>
              <w:kern w:val="2"/>
              <w:sz w:val="24"/>
              <w:szCs w:val="24"/>
              <w:lang w:eastAsia="nl-NL"/>
              <w14:ligatures w14:val="standardContextual"/>
            </w:rPr>
          </w:pPr>
          <w:hyperlink w:anchor="_Toc222735976" w:history="1">
            <w:r w:rsidRPr="00AB1C06">
              <w:rPr>
                <w:rStyle w:val="Hyperlink"/>
                <w:noProof/>
              </w:rPr>
              <w:t>5.2.2.6 Financiële draagkracht</w:t>
            </w:r>
            <w:r>
              <w:rPr>
                <w:noProof/>
                <w:webHidden/>
              </w:rPr>
              <w:tab/>
            </w:r>
            <w:r>
              <w:rPr>
                <w:noProof/>
                <w:webHidden/>
              </w:rPr>
              <w:fldChar w:fldCharType="begin"/>
            </w:r>
            <w:r>
              <w:rPr>
                <w:noProof/>
                <w:webHidden/>
              </w:rPr>
              <w:instrText xml:space="preserve"> PAGEREF _Toc222735976 \h </w:instrText>
            </w:r>
            <w:r>
              <w:rPr>
                <w:noProof/>
                <w:webHidden/>
              </w:rPr>
            </w:r>
            <w:r>
              <w:rPr>
                <w:noProof/>
                <w:webHidden/>
              </w:rPr>
              <w:fldChar w:fldCharType="separate"/>
            </w:r>
            <w:r>
              <w:rPr>
                <w:noProof/>
                <w:webHidden/>
              </w:rPr>
              <w:t>34</w:t>
            </w:r>
            <w:r>
              <w:rPr>
                <w:noProof/>
                <w:webHidden/>
              </w:rPr>
              <w:fldChar w:fldCharType="end"/>
            </w:r>
          </w:hyperlink>
        </w:p>
        <w:p w14:paraId="6AFFED72" w14:textId="4B89A6F3" w:rsidR="001E140A" w:rsidRDefault="001E140A">
          <w:pPr>
            <w:pStyle w:val="Inhopg4"/>
            <w:rPr>
              <w:rFonts w:eastAsiaTheme="minorEastAsia"/>
              <w:noProof/>
              <w:kern w:val="2"/>
              <w:sz w:val="24"/>
              <w:szCs w:val="24"/>
              <w:lang w:eastAsia="nl-NL"/>
              <w14:ligatures w14:val="standardContextual"/>
            </w:rPr>
          </w:pPr>
          <w:hyperlink w:anchor="_Toc222735977" w:history="1">
            <w:r w:rsidRPr="00AB1C06">
              <w:rPr>
                <w:rStyle w:val="Hyperlink"/>
                <w:noProof/>
              </w:rPr>
              <w:t>5.2.2.7 Kleine bedrijven</w:t>
            </w:r>
            <w:r>
              <w:rPr>
                <w:noProof/>
                <w:webHidden/>
              </w:rPr>
              <w:tab/>
            </w:r>
            <w:r>
              <w:rPr>
                <w:noProof/>
                <w:webHidden/>
              </w:rPr>
              <w:fldChar w:fldCharType="begin"/>
            </w:r>
            <w:r>
              <w:rPr>
                <w:noProof/>
                <w:webHidden/>
              </w:rPr>
              <w:instrText xml:space="preserve"> PAGEREF _Toc222735977 \h </w:instrText>
            </w:r>
            <w:r>
              <w:rPr>
                <w:noProof/>
                <w:webHidden/>
              </w:rPr>
            </w:r>
            <w:r>
              <w:rPr>
                <w:noProof/>
                <w:webHidden/>
              </w:rPr>
              <w:fldChar w:fldCharType="separate"/>
            </w:r>
            <w:r>
              <w:rPr>
                <w:noProof/>
                <w:webHidden/>
              </w:rPr>
              <w:t>35</w:t>
            </w:r>
            <w:r>
              <w:rPr>
                <w:noProof/>
                <w:webHidden/>
              </w:rPr>
              <w:fldChar w:fldCharType="end"/>
            </w:r>
          </w:hyperlink>
        </w:p>
        <w:p w14:paraId="7745210D" w14:textId="17035FCD" w:rsidR="001E140A" w:rsidRDefault="001E140A">
          <w:pPr>
            <w:pStyle w:val="Inhopg4"/>
            <w:rPr>
              <w:rFonts w:eastAsiaTheme="minorEastAsia"/>
              <w:noProof/>
              <w:kern w:val="2"/>
              <w:sz w:val="24"/>
              <w:szCs w:val="24"/>
              <w:lang w:eastAsia="nl-NL"/>
              <w14:ligatures w14:val="standardContextual"/>
            </w:rPr>
          </w:pPr>
          <w:hyperlink w:anchor="_Toc222735978" w:history="1">
            <w:r w:rsidRPr="00AB1C06">
              <w:rPr>
                <w:rStyle w:val="Hyperlink"/>
                <w:noProof/>
              </w:rPr>
              <w:t>5.2.2.8 Geen economisch voordeel</w:t>
            </w:r>
            <w:r>
              <w:rPr>
                <w:noProof/>
                <w:webHidden/>
              </w:rPr>
              <w:tab/>
            </w:r>
            <w:r>
              <w:rPr>
                <w:noProof/>
                <w:webHidden/>
              </w:rPr>
              <w:fldChar w:fldCharType="begin"/>
            </w:r>
            <w:r>
              <w:rPr>
                <w:noProof/>
                <w:webHidden/>
              </w:rPr>
              <w:instrText xml:space="preserve"> PAGEREF _Toc222735978 \h </w:instrText>
            </w:r>
            <w:r>
              <w:rPr>
                <w:noProof/>
                <w:webHidden/>
              </w:rPr>
            </w:r>
            <w:r>
              <w:rPr>
                <w:noProof/>
                <w:webHidden/>
              </w:rPr>
              <w:fldChar w:fldCharType="separate"/>
            </w:r>
            <w:r>
              <w:rPr>
                <w:noProof/>
                <w:webHidden/>
              </w:rPr>
              <w:t>35</w:t>
            </w:r>
            <w:r>
              <w:rPr>
                <w:noProof/>
                <w:webHidden/>
              </w:rPr>
              <w:fldChar w:fldCharType="end"/>
            </w:r>
          </w:hyperlink>
        </w:p>
        <w:p w14:paraId="3211ECA1" w14:textId="5FF74007" w:rsidR="001E140A" w:rsidRDefault="001E140A">
          <w:pPr>
            <w:pStyle w:val="Inhopg4"/>
            <w:rPr>
              <w:rFonts w:eastAsiaTheme="minorEastAsia"/>
              <w:noProof/>
              <w:kern w:val="2"/>
              <w:sz w:val="24"/>
              <w:szCs w:val="24"/>
              <w:lang w:eastAsia="nl-NL"/>
              <w14:ligatures w14:val="standardContextual"/>
            </w:rPr>
          </w:pPr>
          <w:hyperlink w:anchor="_Toc222735979" w:history="1">
            <w:r w:rsidRPr="00AB1C06">
              <w:rPr>
                <w:rStyle w:val="Hyperlink"/>
                <w:noProof/>
              </w:rPr>
              <w:t>5.2.2.9 Cumulatie stelsels</w:t>
            </w:r>
            <w:r>
              <w:rPr>
                <w:noProof/>
                <w:webHidden/>
              </w:rPr>
              <w:tab/>
            </w:r>
            <w:r>
              <w:rPr>
                <w:noProof/>
                <w:webHidden/>
              </w:rPr>
              <w:fldChar w:fldCharType="begin"/>
            </w:r>
            <w:r>
              <w:rPr>
                <w:noProof/>
                <w:webHidden/>
              </w:rPr>
              <w:instrText xml:space="preserve"> PAGEREF _Toc222735979 \h </w:instrText>
            </w:r>
            <w:r>
              <w:rPr>
                <w:noProof/>
                <w:webHidden/>
              </w:rPr>
            </w:r>
            <w:r>
              <w:rPr>
                <w:noProof/>
                <w:webHidden/>
              </w:rPr>
              <w:fldChar w:fldCharType="separate"/>
            </w:r>
            <w:r>
              <w:rPr>
                <w:noProof/>
                <w:webHidden/>
              </w:rPr>
              <w:t>35</w:t>
            </w:r>
            <w:r>
              <w:rPr>
                <w:noProof/>
                <w:webHidden/>
              </w:rPr>
              <w:fldChar w:fldCharType="end"/>
            </w:r>
          </w:hyperlink>
        </w:p>
        <w:p w14:paraId="74AFAE88" w14:textId="25AFAC9E" w:rsidR="001E140A" w:rsidRDefault="001E140A">
          <w:pPr>
            <w:pStyle w:val="Inhopg4"/>
            <w:rPr>
              <w:rFonts w:eastAsiaTheme="minorEastAsia"/>
              <w:noProof/>
              <w:kern w:val="2"/>
              <w:sz w:val="24"/>
              <w:szCs w:val="24"/>
              <w:lang w:eastAsia="nl-NL"/>
              <w14:ligatures w14:val="standardContextual"/>
            </w:rPr>
          </w:pPr>
          <w:hyperlink w:anchor="_Toc222735980" w:history="1">
            <w:r w:rsidRPr="00AB1C06">
              <w:rPr>
                <w:rStyle w:val="Hyperlink"/>
                <w:noProof/>
              </w:rPr>
              <w:t>5.2.2.10 Meerdere jaren achter elkaar gecontroleerd</w:t>
            </w:r>
            <w:r>
              <w:rPr>
                <w:noProof/>
                <w:webHidden/>
              </w:rPr>
              <w:tab/>
            </w:r>
            <w:r>
              <w:rPr>
                <w:noProof/>
                <w:webHidden/>
              </w:rPr>
              <w:fldChar w:fldCharType="begin"/>
            </w:r>
            <w:r>
              <w:rPr>
                <w:noProof/>
                <w:webHidden/>
              </w:rPr>
              <w:instrText xml:space="preserve"> PAGEREF _Toc222735980 \h </w:instrText>
            </w:r>
            <w:r>
              <w:rPr>
                <w:noProof/>
                <w:webHidden/>
              </w:rPr>
            </w:r>
            <w:r>
              <w:rPr>
                <w:noProof/>
                <w:webHidden/>
              </w:rPr>
              <w:fldChar w:fldCharType="separate"/>
            </w:r>
            <w:r>
              <w:rPr>
                <w:noProof/>
                <w:webHidden/>
              </w:rPr>
              <w:t>36</w:t>
            </w:r>
            <w:r>
              <w:rPr>
                <w:noProof/>
                <w:webHidden/>
              </w:rPr>
              <w:fldChar w:fldCharType="end"/>
            </w:r>
          </w:hyperlink>
        </w:p>
        <w:p w14:paraId="12C793A4" w14:textId="7BB481DA"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81" w:history="1">
            <w:r w:rsidRPr="00AB1C06">
              <w:rPr>
                <w:rStyle w:val="Hyperlink"/>
                <w:rFonts w:ascii="Verdana" w:hAnsi="Verdana"/>
                <w:noProof/>
              </w:rPr>
              <w:t>5.3 Hoe gaat RVO om met verzoeken om herziening</w:t>
            </w:r>
            <w:r>
              <w:rPr>
                <w:noProof/>
                <w:webHidden/>
              </w:rPr>
              <w:tab/>
            </w:r>
            <w:r>
              <w:rPr>
                <w:noProof/>
                <w:webHidden/>
              </w:rPr>
              <w:fldChar w:fldCharType="begin"/>
            </w:r>
            <w:r>
              <w:rPr>
                <w:noProof/>
                <w:webHidden/>
              </w:rPr>
              <w:instrText xml:space="preserve"> PAGEREF _Toc222735981 \h </w:instrText>
            </w:r>
            <w:r>
              <w:rPr>
                <w:noProof/>
                <w:webHidden/>
              </w:rPr>
            </w:r>
            <w:r>
              <w:rPr>
                <w:noProof/>
                <w:webHidden/>
              </w:rPr>
              <w:fldChar w:fldCharType="separate"/>
            </w:r>
            <w:r>
              <w:rPr>
                <w:noProof/>
                <w:webHidden/>
              </w:rPr>
              <w:t>36</w:t>
            </w:r>
            <w:r>
              <w:rPr>
                <w:noProof/>
                <w:webHidden/>
              </w:rPr>
              <w:fldChar w:fldCharType="end"/>
            </w:r>
          </w:hyperlink>
        </w:p>
        <w:p w14:paraId="0D77B45A" w14:textId="653980BB"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82" w:history="1">
            <w:r w:rsidRPr="00AB1C06">
              <w:rPr>
                <w:rStyle w:val="Hyperlink"/>
                <w:rFonts w:ascii="Verdana" w:eastAsiaTheme="majorEastAsia" w:hAnsi="Verdana" w:cstheme="majorBidi"/>
                <w:noProof/>
              </w:rPr>
              <w:t>5.4 Wat is de verhouding met de conditionaliteiten (GLB)</w:t>
            </w:r>
            <w:r>
              <w:rPr>
                <w:noProof/>
                <w:webHidden/>
              </w:rPr>
              <w:tab/>
            </w:r>
            <w:r>
              <w:rPr>
                <w:noProof/>
                <w:webHidden/>
              </w:rPr>
              <w:fldChar w:fldCharType="begin"/>
            </w:r>
            <w:r>
              <w:rPr>
                <w:noProof/>
                <w:webHidden/>
              </w:rPr>
              <w:instrText xml:space="preserve"> PAGEREF _Toc222735982 \h </w:instrText>
            </w:r>
            <w:r>
              <w:rPr>
                <w:noProof/>
                <w:webHidden/>
              </w:rPr>
            </w:r>
            <w:r>
              <w:rPr>
                <w:noProof/>
                <w:webHidden/>
              </w:rPr>
              <w:fldChar w:fldCharType="separate"/>
            </w:r>
            <w:r>
              <w:rPr>
                <w:noProof/>
                <w:webHidden/>
              </w:rPr>
              <w:t>36</w:t>
            </w:r>
            <w:r>
              <w:rPr>
                <w:noProof/>
                <w:webHidden/>
              </w:rPr>
              <w:fldChar w:fldCharType="end"/>
            </w:r>
          </w:hyperlink>
        </w:p>
        <w:p w14:paraId="444E95E5" w14:textId="7A5B02B9"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83" w:history="1">
            <w:r w:rsidRPr="00AB1C06">
              <w:rPr>
                <w:rStyle w:val="Hyperlink"/>
                <w:rFonts w:ascii="Verdana" w:hAnsi="Verdana"/>
                <w:noProof/>
              </w:rPr>
              <w:t>5.5 Bezwaar en beroep</w:t>
            </w:r>
            <w:r>
              <w:rPr>
                <w:noProof/>
                <w:webHidden/>
              </w:rPr>
              <w:tab/>
            </w:r>
            <w:r>
              <w:rPr>
                <w:noProof/>
                <w:webHidden/>
              </w:rPr>
              <w:fldChar w:fldCharType="begin"/>
            </w:r>
            <w:r>
              <w:rPr>
                <w:noProof/>
                <w:webHidden/>
              </w:rPr>
              <w:instrText xml:space="preserve"> PAGEREF _Toc222735983 \h </w:instrText>
            </w:r>
            <w:r>
              <w:rPr>
                <w:noProof/>
                <w:webHidden/>
              </w:rPr>
            </w:r>
            <w:r>
              <w:rPr>
                <w:noProof/>
                <w:webHidden/>
              </w:rPr>
              <w:fldChar w:fldCharType="separate"/>
            </w:r>
            <w:r>
              <w:rPr>
                <w:noProof/>
                <w:webHidden/>
              </w:rPr>
              <w:t>36</w:t>
            </w:r>
            <w:r>
              <w:rPr>
                <w:noProof/>
                <w:webHidden/>
              </w:rPr>
              <w:fldChar w:fldCharType="end"/>
            </w:r>
          </w:hyperlink>
        </w:p>
        <w:p w14:paraId="15D94AAF" w14:textId="454C294E"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84" w:history="1">
            <w:r w:rsidRPr="00AB1C06">
              <w:rPr>
                <w:rStyle w:val="Hyperlink"/>
                <w:rFonts w:ascii="Verdana" w:hAnsi="Verdana"/>
                <w:noProof/>
              </w:rPr>
              <w:t>5.6 Proceskosten</w:t>
            </w:r>
            <w:r>
              <w:rPr>
                <w:noProof/>
                <w:webHidden/>
              </w:rPr>
              <w:tab/>
            </w:r>
            <w:r>
              <w:rPr>
                <w:noProof/>
                <w:webHidden/>
              </w:rPr>
              <w:fldChar w:fldCharType="begin"/>
            </w:r>
            <w:r>
              <w:rPr>
                <w:noProof/>
                <w:webHidden/>
              </w:rPr>
              <w:instrText xml:space="preserve"> PAGEREF _Toc222735984 \h </w:instrText>
            </w:r>
            <w:r>
              <w:rPr>
                <w:noProof/>
                <w:webHidden/>
              </w:rPr>
            </w:r>
            <w:r>
              <w:rPr>
                <w:noProof/>
                <w:webHidden/>
              </w:rPr>
              <w:fldChar w:fldCharType="separate"/>
            </w:r>
            <w:r>
              <w:rPr>
                <w:noProof/>
                <w:webHidden/>
              </w:rPr>
              <w:t>37</w:t>
            </w:r>
            <w:r>
              <w:rPr>
                <w:noProof/>
                <w:webHidden/>
              </w:rPr>
              <w:fldChar w:fldCharType="end"/>
            </w:r>
          </w:hyperlink>
        </w:p>
        <w:p w14:paraId="4C12E2E8" w14:textId="540066B2"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85" w:history="1">
            <w:r w:rsidRPr="00AB1C06">
              <w:rPr>
                <w:rStyle w:val="Hyperlink"/>
                <w:rFonts w:ascii="Verdana" w:hAnsi="Verdana"/>
                <w:noProof/>
              </w:rPr>
              <w:t>5.7 Verrekenen</w:t>
            </w:r>
            <w:r>
              <w:rPr>
                <w:noProof/>
                <w:webHidden/>
              </w:rPr>
              <w:tab/>
            </w:r>
            <w:r>
              <w:rPr>
                <w:noProof/>
                <w:webHidden/>
              </w:rPr>
              <w:fldChar w:fldCharType="begin"/>
            </w:r>
            <w:r>
              <w:rPr>
                <w:noProof/>
                <w:webHidden/>
              </w:rPr>
              <w:instrText xml:space="preserve"> PAGEREF _Toc222735985 \h </w:instrText>
            </w:r>
            <w:r>
              <w:rPr>
                <w:noProof/>
                <w:webHidden/>
              </w:rPr>
            </w:r>
            <w:r>
              <w:rPr>
                <w:noProof/>
                <w:webHidden/>
              </w:rPr>
              <w:fldChar w:fldCharType="separate"/>
            </w:r>
            <w:r>
              <w:rPr>
                <w:noProof/>
                <w:webHidden/>
              </w:rPr>
              <w:t>38</w:t>
            </w:r>
            <w:r>
              <w:rPr>
                <w:noProof/>
                <w:webHidden/>
              </w:rPr>
              <w:fldChar w:fldCharType="end"/>
            </w:r>
          </w:hyperlink>
        </w:p>
        <w:p w14:paraId="0B97B520" w14:textId="32A72BE3" w:rsidR="001E140A" w:rsidRDefault="001E140A">
          <w:pPr>
            <w:pStyle w:val="Inhopg2"/>
            <w:tabs>
              <w:tab w:val="right" w:leader="dot" w:pos="9062"/>
            </w:tabs>
            <w:rPr>
              <w:rFonts w:eastAsiaTheme="minorEastAsia"/>
              <w:noProof/>
              <w:kern w:val="2"/>
              <w:sz w:val="24"/>
              <w:szCs w:val="24"/>
              <w:lang w:eastAsia="nl-NL"/>
              <w14:ligatures w14:val="standardContextual"/>
            </w:rPr>
          </w:pPr>
          <w:hyperlink w:anchor="_Toc222735986" w:history="1">
            <w:r w:rsidRPr="00AB1C06">
              <w:rPr>
                <w:rStyle w:val="Hyperlink"/>
                <w:rFonts w:ascii="Verdana" w:hAnsi="Verdana"/>
                <w:noProof/>
              </w:rPr>
              <w:t>5.8 Wettelijke rente</w:t>
            </w:r>
            <w:r>
              <w:rPr>
                <w:noProof/>
                <w:webHidden/>
              </w:rPr>
              <w:tab/>
            </w:r>
            <w:r>
              <w:rPr>
                <w:noProof/>
                <w:webHidden/>
              </w:rPr>
              <w:fldChar w:fldCharType="begin"/>
            </w:r>
            <w:r>
              <w:rPr>
                <w:noProof/>
                <w:webHidden/>
              </w:rPr>
              <w:instrText xml:space="preserve"> PAGEREF _Toc222735986 \h </w:instrText>
            </w:r>
            <w:r>
              <w:rPr>
                <w:noProof/>
                <w:webHidden/>
              </w:rPr>
            </w:r>
            <w:r>
              <w:rPr>
                <w:noProof/>
                <w:webHidden/>
              </w:rPr>
              <w:fldChar w:fldCharType="separate"/>
            </w:r>
            <w:r>
              <w:rPr>
                <w:noProof/>
                <w:webHidden/>
              </w:rPr>
              <w:t>38</w:t>
            </w:r>
            <w:r>
              <w:rPr>
                <w:noProof/>
                <w:webHidden/>
              </w:rPr>
              <w:fldChar w:fldCharType="end"/>
            </w:r>
          </w:hyperlink>
        </w:p>
        <w:p w14:paraId="560C541B" w14:textId="325E2A2D" w:rsidR="001E140A" w:rsidRDefault="001E140A">
          <w:pPr>
            <w:pStyle w:val="Inhopg1"/>
            <w:rPr>
              <w:rFonts w:eastAsiaTheme="minorEastAsia"/>
              <w:noProof/>
              <w:kern w:val="2"/>
              <w:sz w:val="24"/>
              <w:szCs w:val="24"/>
              <w:lang w:eastAsia="nl-NL"/>
              <w14:ligatures w14:val="standardContextual"/>
            </w:rPr>
          </w:pPr>
          <w:hyperlink w:anchor="_Toc222735987" w:history="1">
            <w:r w:rsidRPr="00AB1C06">
              <w:rPr>
                <w:rStyle w:val="Hyperlink"/>
                <w:noProof/>
              </w:rPr>
              <w:t>Bijlage 1 Derogatie</w:t>
            </w:r>
            <w:r>
              <w:rPr>
                <w:noProof/>
                <w:webHidden/>
              </w:rPr>
              <w:tab/>
            </w:r>
            <w:r>
              <w:rPr>
                <w:noProof/>
                <w:webHidden/>
              </w:rPr>
              <w:fldChar w:fldCharType="begin"/>
            </w:r>
            <w:r>
              <w:rPr>
                <w:noProof/>
                <w:webHidden/>
              </w:rPr>
              <w:instrText xml:space="preserve"> PAGEREF _Toc222735987 \h </w:instrText>
            </w:r>
            <w:r>
              <w:rPr>
                <w:noProof/>
                <w:webHidden/>
              </w:rPr>
            </w:r>
            <w:r>
              <w:rPr>
                <w:noProof/>
                <w:webHidden/>
              </w:rPr>
              <w:fldChar w:fldCharType="separate"/>
            </w:r>
            <w:r>
              <w:rPr>
                <w:noProof/>
                <w:webHidden/>
              </w:rPr>
              <w:t>40</w:t>
            </w:r>
            <w:r>
              <w:rPr>
                <w:noProof/>
                <w:webHidden/>
              </w:rPr>
              <w:fldChar w:fldCharType="end"/>
            </w:r>
          </w:hyperlink>
        </w:p>
        <w:p w14:paraId="32037497" w14:textId="3FFE1D42" w:rsidR="001E140A" w:rsidRDefault="001E140A">
          <w:pPr>
            <w:pStyle w:val="Inhopg1"/>
            <w:rPr>
              <w:rFonts w:eastAsiaTheme="minorEastAsia"/>
              <w:noProof/>
              <w:kern w:val="2"/>
              <w:sz w:val="24"/>
              <w:szCs w:val="24"/>
              <w:lang w:eastAsia="nl-NL"/>
              <w14:ligatures w14:val="standardContextual"/>
            </w:rPr>
          </w:pPr>
          <w:hyperlink w:anchor="_Toc222735988" w:history="1">
            <w:r w:rsidRPr="00AB1C06">
              <w:rPr>
                <w:rStyle w:val="Hyperlink"/>
                <w:noProof/>
              </w:rPr>
              <w:t>Bijlage 2 Stikstofdifferentiatie</w:t>
            </w:r>
            <w:r>
              <w:rPr>
                <w:noProof/>
                <w:webHidden/>
              </w:rPr>
              <w:tab/>
            </w:r>
            <w:r>
              <w:rPr>
                <w:noProof/>
                <w:webHidden/>
              </w:rPr>
              <w:fldChar w:fldCharType="begin"/>
            </w:r>
            <w:r>
              <w:rPr>
                <w:noProof/>
                <w:webHidden/>
              </w:rPr>
              <w:instrText xml:space="preserve"> PAGEREF _Toc222735988 \h </w:instrText>
            </w:r>
            <w:r>
              <w:rPr>
                <w:noProof/>
                <w:webHidden/>
              </w:rPr>
            </w:r>
            <w:r>
              <w:rPr>
                <w:noProof/>
                <w:webHidden/>
              </w:rPr>
              <w:fldChar w:fldCharType="separate"/>
            </w:r>
            <w:r>
              <w:rPr>
                <w:noProof/>
                <w:webHidden/>
              </w:rPr>
              <w:t>48</w:t>
            </w:r>
            <w:r>
              <w:rPr>
                <w:noProof/>
                <w:webHidden/>
              </w:rPr>
              <w:fldChar w:fldCharType="end"/>
            </w:r>
          </w:hyperlink>
        </w:p>
        <w:p w14:paraId="499C8418" w14:textId="4E0341C3" w:rsidR="001E140A" w:rsidRDefault="001E140A">
          <w:pPr>
            <w:pStyle w:val="Inhopg1"/>
            <w:rPr>
              <w:rFonts w:eastAsiaTheme="minorEastAsia"/>
              <w:noProof/>
              <w:kern w:val="2"/>
              <w:sz w:val="24"/>
              <w:szCs w:val="24"/>
              <w:lang w:eastAsia="nl-NL"/>
              <w14:ligatures w14:val="standardContextual"/>
            </w:rPr>
          </w:pPr>
          <w:hyperlink w:anchor="_Toc222735989" w:history="1">
            <w:r w:rsidRPr="00AB1C06">
              <w:rPr>
                <w:rStyle w:val="Hyperlink"/>
                <w:noProof/>
              </w:rPr>
              <w:t>Bijlage 3 Fosfaatdifferentiatie</w:t>
            </w:r>
            <w:r>
              <w:rPr>
                <w:noProof/>
                <w:webHidden/>
              </w:rPr>
              <w:tab/>
            </w:r>
            <w:r>
              <w:rPr>
                <w:noProof/>
                <w:webHidden/>
              </w:rPr>
              <w:fldChar w:fldCharType="begin"/>
            </w:r>
            <w:r>
              <w:rPr>
                <w:noProof/>
                <w:webHidden/>
              </w:rPr>
              <w:instrText xml:space="preserve"> PAGEREF _Toc222735989 \h </w:instrText>
            </w:r>
            <w:r>
              <w:rPr>
                <w:noProof/>
                <w:webHidden/>
              </w:rPr>
            </w:r>
            <w:r>
              <w:rPr>
                <w:noProof/>
                <w:webHidden/>
              </w:rPr>
              <w:fldChar w:fldCharType="separate"/>
            </w:r>
            <w:r>
              <w:rPr>
                <w:noProof/>
                <w:webHidden/>
              </w:rPr>
              <w:t>50</w:t>
            </w:r>
            <w:r>
              <w:rPr>
                <w:noProof/>
                <w:webHidden/>
              </w:rPr>
              <w:fldChar w:fldCharType="end"/>
            </w:r>
          </w:hyperlink>
        </w:p>
        <w:p w14:paraId="14847240" w14:textId="610ABC56" w:rsidR="001E140A" w:rsidRDefault="001E140A">
          <w:pPr>
            <w:pStyle w:val="Inhopg1"/>
            <w:rPr>
              <w:rFonts w:eastAsiaTheme="minorEastAsia"/>
              <w:noProof/>
              <w:kern w:val="2"/>
              <w:sz w:val="24"/>
              <w:szCs w:val="24"/>
              <w:lang w:eastAsia="nl-NL"/>
              <w14:ligatures w14:val="standardContextual"/>
            </w:rPr>
          </w:pPr>
          <w:hyperlink w:anchor="_Toc222735990" w:history="1">
            <w:r w:rsidRPr="00AB1C06">
              <w:rPr>
                <w:rStyle w:val="Hyperlink"/>
                <w:noProof/>
              </w:rPr>
              <w:t>Bijlage 4 Fosfaatverrekening</w:t>
            </w:r>
            <w:r>
              <w:rPr>
                <w:noProof/>
                <w:webHidden/>
              </w:rPr>
              <w:tab/>
            </w:r>
            <w:r>
              <w:rPr>
                <w:noProof/>
                <w:webHidden/>
              </w:rPr>
              <w:fldChar w:fldCharType="begin"/>
            </w:r>
            <w:r>
              <w:rPr>
                <w:noProof/>
                <w:webHidden/>
              </w:rPr>
              <w:instrText xml:space="preserve"> PAGEREF _Toc222735990 \h </w:instrText>
            </w:r>
            <w:r>
              <w:rPr>
                <w:noProof/>
                <w:webHidden/>
              </w:rPr>
            </w:r>
            <w:r>
              <w:rPr>
                <w:noProof/>
                <w:webHidden/>
              </w:rPr>
              <w:fldChar w:fldCharType="separate"/>
            </w:r>
            <w:r>
              <w:rPr>
                <w:noProof/>
                <w:webHidden/>
              </w:rPr>
              <w:t>55</w:t>
            </w:r>
            <w:r>
              <w:rPr>
                <w:noProof/>
                <w:webHidden/>
              </w:rPr>
              <w:fldChar w:fldCharType="end"/>
            </w:r>
          </w:hyperlink>
        </w:p>
        <w:p w14:paraId="381FB972" w14:textId="2852350F" w:rsidR="001E140A" w:rsidRDefault="001E140A">
          <w:pPr>
            <w:pStyle w:val="Inhopg1"/>
            <w:rPr>
              <w:rFonts w:eastAsiaTheme="minorEastAsia"/>
              <w:noProof/>
              <w:kern w:val="2"/>
              <w:sz w:val="24"/>
              <w:szCs w:val="24"/>
              <w:lang w:eastAsia="nl-NL"/>
              <w14:ligatures w14:val="standardContextual"/>
            </w:rPr>
          </w:pPr>
          <w:hyperlink w:anchor="_Toc222735991" w:history="1">
            <w:r w:rsidRPr="00AB1C06">
              <w:rPr>
                <w:rStyle w:val="Hyperlink"/>
                <w:noProof/>
              </w:rPr>
              <w:t>Bijlage 5 Gebruiksnormen</w:t>
            </w:r>
            <w:r>
              <w:rPr>
                <w:noProof/>
                <w:webHidden/>
              </w:rPr>
              <w:tab/>
            </w:r>
            <w:r>
              <w:rPr>
                <w:noProof/>
                <w:webHidden/>
              </w:rPr>
              <w:fldChar w:fldCharType="begin"/>
            </w:r>
            <w:r>
              <w:rPr>
                <w:noProof/>
                <w:webHidden/>
              </w:rPr>
              <w:instrText xml:space="preserve"> PAGEREF _Toc222735991 \h </w:instrText>
            </w:r>
            <w:r>
              <w:rPr>
                <w:noProof/>
                <w:webHidden/>
              </w:rPr>
            </w:r>
            <w:r>
              <w:rPr>
                <w:noProof/>
                <w:webHidden/>
              </w:rPr>
              <w:fldChar w:fldCharType="separate"/>
            </w:r>
            <w:r>
              <w:rPr>
                <w:noProof/>
                <w:webHidden/>
              </w:rPr>
              <w:t>56</w:t>
            </w:r>
            <w:r>
              <w:rPr>
                <w:noProof/>
                <w:webHidden/>
              </w:rPr>
              <w:fldChar w:fldCharType="end"/>
            </w:r>
          </w:hyperlink>
        </w:p>
        <w:p w14:paraId="341A2D18" w14:textId="11D41C1C" w:rsidR="001E140A" w:rsidRDefault="001E140A">
          <w:pPr>
            <w:pStyle w:val="Inhopg1"/>
            <w:rPr>
              <w:rFonts w:eastAsiaTheme="minorEastAsia"/>
              <w:noProof/>
              <w:kern w:val="2"/>
              <w:sz w:val="24"/>
              <w:szCs w:val="24"/>
              <w:lang w:eastAsia="nl-NL"/>
              <w14:ligatures w14:val="standardContextual"/>
            </w:rPr>
          </w:pPr>
          <w:hyperlink w:anchor="_Toc222735992" w:history="1">
            <w:r w:rsidRPr="00AB1C06">
              <w:rPr>
                <w:rStyle w:val="Hyperlink"/>
                <w:noProof/>
              </w:rPr>
              <w:t>Bijlage 6 Mestverwerkingsplicht en Verantwoorde groei melkveehouderij</w:t>
            </w:r>
            <w:r>
              <w:rPr>
                <w:noProof/>
                <w:webHidden/>
              </w:rPr>
              <w:tab/>
            </w:r>
            <w:r>
              <w:rPr>
                <w:noProof/>
                <w:webHidden/>
              </w:rPr>
              <w:fldChar w:fldCharType="begin"/>
            </w:r>
            <w:r>
              <w:rPr>
                <w:noProof/>
                <w:webHidden/>
              </w:rPr>
              <w:instrText xml:space="preserve"> PAGEREF _Toc222735992 \h </w:instrText>
            </w:r>
            <w:r>
              <w:rPr>
                <w:noProof/>
                <w:webHidden/>
              </w:rPr>
            </w:r>
            <w:r>
              <w:rPr>
                <w:noProof/>
                <w:webHidden/>
              </w:rPr>
              <w:fldChar w:fldCharType="separate"/>
            </w:r>
            <w:r>
              <w:rPr>
                <w:noProof/>
                <w:webHidden/>
              </w:rPr>
              <w:t>57</w:t>
            </w:r>
            <w:r>
              <w:rPr>
                <w:noProof/>
                <w:webHidden/>
              </w:rPr>
              <w:fldChar w:fldCharType="end"/>
            </w:r>
          </w:hyperlink>
        </w:p>
        <w:p w14:paraId="6B40D406" w14:textId="701ACC5A" w:rsidR="001E140A" w:rsidRDefault="001E140A">
          <w:pPr>
            <w:pStyle w:val="Inhopg1"/>
            <w:rPr>
              <w:rFonts w:eastAsiaTheme="minorEastAsia"/>
              <w:noProof/>
              <w:kern w:val="2"/>
              <w:sz w:val="24"/>
              <w:szCs w:val="24"/>
              <w:lang w:eastAsia="nl-NL"/>
              <w14:ligatures w14:val="standardContextual"/>
            </w:rPr>
          </w:pPr>
          <w:hyperlink w:anchor="_Toc222735993" w:history="1">
            <w:r w:rsidRPr="00AB1C06">
              <w:rPr>
                <w:rStyle w:val="Hyperlink"/>
                <w:noProof/>
              </w:rPr>
              <w:t>Bijlage 7 Wet grondgebonden groei melkveehouderij</w:t>
            </w:r>
            <w:r>
              <w:rPr>
                <w:noProof/>
                <w:webHidden/>
              </w:rPr>
              <w:tab/>
            </w:r>
            <w:r>
              <w:rPr>
                <w:noProof/>
                <w:webHidden/>
              </w:rPr>
              <w:fldChar w:fldCharType="begin"/>
            </w:r>
            <w:r>
              <w:rPr>
                <w:noProof/>
                <w:webHidden/>
              </w:rPr>
              <w:instrText xml:space="preserve"> PAGEREF _Toc222735993 \h </w:instrText>
            </w:r>
            <w:r>
              <w:rPr>
                <w:noProof/>
                <w:webHidden/>
              </w:rPr>
            </w:r>
            <w:r>
              <w:rPr>
                <w:noProof/>
                <w:webHidden/>
              </w:rPr>
              <w:fldChar w:fldCharType="separate"/>
            </w:r>
            <w:r>
              <w:rPr>
                <w:noProof/>
                <w:webHidden/>
              </w:rPr>
              <w:t>59</w:t>
            </w:r>
            <w:r>
              <w:rPr>
                <w:noProof/>
                <w:webHidden/>
              </w:rPr>
              <w:fldChar w:fldCharType="end"/>
            </w:r>
          </w:hyperlink>
        </w:p>
        <w:p w14:paraId="3112D002" w14:textId="6119611D" w:rsidR="001E140A" w:rsidRDefault="001E140A">
          <w:pPr>
            <w:pStyle w:val="Inhopg1"/>
            <w:rPr>
              <w:rFonts w:eastAsiaTheme="minorEastAsia"/>
              <w:noProof/>
              <w:kern w:val="2"/>
              <w:sz w:val="24"/>
              <w:szCs w:val="24"/>
              <w:lang w:eastAsia="nl-NL"/>
              <w14:ligatures w14:val="standardContextual"/>
            </w:rPr>
          </w:pPr>
          <w:hyperlink w:anchor="_Toc222735994" w:history="1">
            <w:r w:rsidRPr="00AB1C06">
              <w:rPr>
                <w:rStyle w:val="Hyperlink"/>
                <w:noProof/>
              </w:rPr>
              <w:t>Bijlage 8 Situaties die zich voor kunnen doen bij de bepaling van de voorraad dierlijke meststoffen.</w:t>
            </w:r>
            <w:r>
              <w:rPr>
                <w:noProof/>
                <w:webHidden/>
              </w:rPr>
              <w:tab/>
            </w:r>
            <w:r>
              <w:rPr>
                <w:noProof/>
                <w:webHidden/>
              </w:rPr>
              <w:fldChar w:fldCharType="begin"/>
            </w:r>
            <w:r>
              <w:rPr>
                <w:noProof/>
                <w:webHidden/>
              </w:rPr>
              <w:instrText xml:space="preserve"> PAGEREF _Toc222735994 \h </w:instrText>
            </w:r>
            <w:r>
              <w:rPr>
                <w:noProof/>
                <w:webHidden/>
              </w:rPr>
            </w:r>
            <w:r>
              <w:rPr>
                <w:noProof/>
                <w:webHidden/>
              </w:rPr>
              <w:fldChar w:fldCharType="separate"/>
            </w:r>
            <w:r>
              <w:rPr>
                <w:noProof/>
                <w:webHidden/>
              </w:rPr>
              <w:t>61</w:t>
            </w:r>
            <w:r>
              <w:rPr>
                <w:noProof/>
                <w:webHidden/>
              </w:rPr>
              <w:fldChar w:fldCharType="end"/>
            </w:r>
          </w:hyperlink>
        </w:p>
        <w:p w14:paraId="39C2B0DF" w14:textId="59BD401A" w:rsidR="001E140A" w:rsidRDefault="001E140A">
          <w:pPr>
            <w:pStyle w:val="Inhopg1"/>
            <w:rPr>
              <w:rFonts w:eastAsiaTheme="minorEastAsia"/>
              <w:noProof/>
              <w:kern w:val="2"/>
              <w:sz w:val="24"/>
              <w:szCs w:val="24"/>
              <w:lang w:eastAsia="nl-NL"/>
              <w14:ligatures w14:val="standardContextual"/>
            </w:rPr>
          </w:pPr>
          <w:hyperlink w:anchor="_Toc222735995" w:history="1">
            <w:r w:rsidRPr="00AB1C06">
              <w:rPr>
                <w:rStyle w:val="Hyperlink"/>
                <w:noProof/>
              </w:rPr>
              <w:t>Bijlage 9 Interne feitcodelijst</w:t>
            </w:r>
            <w:r>
              <w:rPr>
                <w:noProof/>
                <w:webHidden/>
              </w:rPr>
              <w:tab/>
            </w:r>
            <w:r>
              <w:rPr>
                <w:noProof/>
                <w:webHidden/>
              </w:rPr>
              <w:fldChar w:fldCharType="begin"/>
            </w:r>
            <w:r>
              <w:rPr>
                <w:noProof/>
                <w:webHidden/>
              </w:rPr>
              <w:instrText xml:space="preserve"> PAGEREF _Toc222735995 \h </w:instrText>
            </w:r>
            <w:r>
              <w:rPr>
                <w:noProof/>
                <w:webHidden/>
              </w:rPr>
            </w:r>
            <w:r>
              <w:rPr>
                <w:noProof/>
                <w:webHidden/>
              </w:rPr>
              <w:fldChar w:fldCharType="separate"/>
            </w:r>
            <w:r>
              <w:rPr>
                <w:noProof/>
                <w:webHidden/>
              </w:rPr>
              <w:t>62</w:t>
            </w:r>
            <w:r>
              <w:rPr>
                <w:noProof/>
                <w:webHidden/>
              </w:rPr>
              <w:fldChar w:fldCharType="end"/>
            </w:r>
          </w:hyperlink>
        </w:p>
        <w:p w14:paraId="7D08342C" w14:textId="5BA8F651" w:rsidR="001E140A" w:rsidRDefault="001E140A">
          <w:pPr>
            <w:pStyle w:val="Inhopg1"/>
            <w:rPr>
              <w:rFonts w:eastAsiaTheme="minorEastAsia"/>
              <w:noProof/>
              <w:kern w:val="2"/>
              <w:sz w:val="24"/>
              <w:szCs w:val="24"/>
              <w:lang w:eastAsia="nl-NL"/>
              <w14:ligatures w14:val="standardContextual"/>
            </w:rPr>
          </w:pPr>
          <w:hyperlink w:anchor="_Toc222735996" w:history="1">
            <w:r w:rsidRPr="00AB1C06">
              <w:rPr>
                <w:rStyle w:val="Hyperlink"/>
                <w:noProof/>
              </w:rPr>
              <w:t>Bijlage 10 Regelgeving voortvloeiende beheerseisen Nitraatrichtlijn (RBE 2)</w:t>
            </w:r>
            <w:r>
              <w:rPr>
                <w:noProof/>
                <w:webHidden/>
              </w:rPr>
              <w:tab/>
            </w:r>
            <w:r>
              <w:rPr>
                <w:noProof/>
                <w:webHidden/>
              </w:rPr>
              <w:fldChar w:fldCharType="begin"/>
            </w:r>
            <w:r>
              <w:rPr>
                <w:noProof/>
                <w:webHidden/>
              </w:rPr>
              <w:instrText xml:space="preserve"> PAGEREF _Toc222735996 \h </w:instrText>
            </w:r>
            <w:r>
              <w:rPr>
                <w:noProof/>
                <w:webHidden/>
              </w:rPr>
            </w:r>
            <w:r>
              <w:rPr>
                <w:noProof/>
                <w:webHidden/>
              </w:rPr>
              <w:fldChar w:fldCharType="separate"/>
            </w:r>
            <w:r>
              <w:rPr>
                <w:noProof/>
                <w:webHidden/>
              </w:rPr>
              <w:t>63</w:t>
            </w:r>
            <w:r>
              <w:rPr>
                <w:noProof/>
                <w:webHidden/>
              </w:rPr>
              <w:fldChar w:fldCharType="end"/>
            </w:r>
          </w:hyperlink>
        </w:p>
        <w:p w14:paraId="4D70B79A" w14:textId="3EC68208" w:rsidR="00A949FF" w:rsidRPr="00B66399" w:rsidRDefault="000B7186" w:rsidP="00BB5D59">
          <w:r w:rsidRPr="00665535">
            <w:rPr>
              <w:rFonts w:cstheme="minorHAnsi"/>
              <w:sz w:val="18"/>
              <w:szCs w:val="18"/>
            </w:rPr>
            <w:fldChar w:fldCharType="end"/>
          </w:r>
        </w:p>
      </w:sdtContent>
    </w:sdt>
    <w:p w14:paraId="19A71766" w14:textId="77777777" w:rsidR="00084C29" w:rsidRDefault="00084C29">
      <w:pPr>
        <w:rPr>
          <w:rFonts w:cstheme="minorHAnsi"/>
          <w:sz w:val="18"/>
          <w:szCs w:val="18"/>
        </w:rPr>
      </w:pPr>
      <w:r>
        <w:rPr>
          <w:rFonts w:cstheme="minorHAnsi"/>
          <w:sz w:val="18"/>
          <w:szCs w:val="18"/>
        </w:rPr>
        <w:br w:type="page"/>
      </w:r>
    </w:p>
    <w:p w14:paraId="00EFE3EF" w14:textId="25C8E7C9" w:rsidR="001D6B6A" w:rsidRPr="000C4189" w:rsidRDefault="001D6B6A" w:rsidP="00D1669F">
      <w:pPr>
        <w:pStyle w:val="Kop1"/>
        <w:spacing w:before="0" w:line="240" w:lineRule="exact"/>
        <w:rPr>
          <w:rFonts w:ascii="Verdana" w:hAnsi="Verdana"/>
          <w:sz w:val="18"/>
          <w:szCs w:val="18"/>
        </w:rPr>
      </w:pPr>
      <w:bookmarkStart w:id="1" w:name="_Toc222735918"/>
      <w:r w:rsidRPr="000C4189">
        <w:rPr>
          <w:rFonts w:ascii="Verdana" w:hAnsi="Verdana"/>
          <w:sz w:val="18"/>
          <w:szCs w:val="18"/>
        </w:rPr>
        <w:lastRenderedPageBreak/>
        <w:t>Leeswijzer</w:t>
      </w:r>
      <w:bookmarkEnd w:id="1"/>
    </w:p>
    <w:p w14:paraId="7A87E8B9" w14:textId="0E695A56" w:rsidR="00625EEF" w:rsidRDefault="001D6B6A"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Het boetebeleid van </w:t>
      </w:r>
      <w:r w:rsidR="003D0B3D" w:rsidRPr="00EE7673">
        <w:rPr>
          <w:rFonts w:ascii="Verdana" w:hAnsi="Verdana" w:cstheme="minorHAnsi"/>
          <w:sz w:val="18"/>
          <w:szCs w:val="18"/>
        </w:rPr>
        <w:t>de Rijksdienst voor Ondernemend Nederland</w:t>
      </w:r>
      <w:r w:rsidR="003D0B3D">
        <w:rPr>
          <w:rFonts w:ascii="Verdana" w:hAnsi="Verdana" w:cstheme="minorHAnsi"/>
          <w:sz w:val="18"/>
          <w:szCs w:val="18"/>
        </w:rPr>
        <w:t xml:space="preserve"> (</w:t>
      </w:r>
      <w:r>
        <w:rPr>
          <w:rFonts w:ascii="Verdana" w:hAnsi="Verdana" w:cstheme="minorHAnsi"/>
          <w:sz w:val="18"/>
          <w:szCs w:val="18"/>
        </w:rPr>
        <w:t>RVO</w:t>
      </w:r>
      <w:r w:rsidR="003D0B3D">
        <w:rPr>
          <w:rFonts w:ascii="Verdana" w:hAnsi="Verdana" w:cstheme="minorHAnsi"/>
          <w:sz w:val="18"/>
          <w:szCs w:val="18"/>
        </w:rPr>
        <w:t>)</w:t>
      </w:r>
      <w:r w:rsidRPr="00EE7673">
        <w:rPr>
          <w:rFonts w:ascii="Verdana" w:hAnsi="Verdana" w:cstheme="minorHAnsi"/>
          <w:sz w:val="18"/>
          <w:szCs w:val="18"/>
        </w:rPr>
        <w:t xml:space="preserve"> is voortdurend in beweging en wordt bijgesteld naar aanleiding van concrete situaties en voortschrijdend inzicht. Dit document wordt daarom </w:t>
      </w:r>
      <w:r w:rsidR="00BE6B7B">
        <w:rPr>
          <w:rFonts w:ascii="Verdana" w:hAnsi="Verdana" w:cstheme="minorHAnsi"/>
          <w:sz w:val="18"/>
          <w:szCs w:val="18"/>
        </w:rPr>
        <w:t>elk jaar</w:t>
      </w:r>
      <w:r w:rsidRPr="00EE7673">
        <w:rPr>
          <w:rFonts w:ascii="Verdana" w:hAnsi="Verdana" w:cstheme="minorHAnsi"/>
          <w:sz w:val="18"/>
          <w:szCs w:val="18"/>
        </w:rPr>
        <w:t xml:space="preserve"> aangepast</w:t>
      </w:r>
      <w:r w:rsidR="00BE6B7B">
        <w:rPr>
          <w:rFonts w:ascii="Verdana" w:hAnsi="Verdana" w:cstheme="minorHAnsi"/>
          <w:sz w:val="18"/>
          <w:szCs w:val="18"/>
        </w:rPr>
        <w:t xml:space="preserve"> </w:t>
      </w:r>
      <w:r w:rsidR="00FF379C">
        <w:rPr>
          <w:rFonts w:ascii="Verdana" w:hAnsi="Verdana" w:cstheme="minorHAnsi"/>
          <w:sz w:val="18"/>
          <w:szCs w:val="18"/>
        </w:rPr>
        <w:t xml:space="preserve">en </w:t>
      </w:r>
      <w:r w:rsidR="00BE6B7B">
        <w:rPr>
          <w:rFonts w:ascii="Verdana" w:hAnsi="Verdana" w:cstheme="minorHAnsi"/>
          <w:sz w:val="18"/>
          <w:szCs w:val="18"/>
        </w:rPr>
        <w:t>indien nodig vinden ook tussentijdse aanpassingen plaats</w:t>
      </w:r>
      <w:r w:rsidRPr="00EE7673">
        <w:rPr>
          <w:rFonts w:ascii="Verdana" w:hAnsi="Verdana" w:cstheme="minorHAnsi"/>
          <w:sz w:val="18"/>
          <w:szCs w:val="18"/>
        </w:rPr>
        <w:t>.</w:t>
      </w:r>
      <w:r w:rsidR="00625EEF">
        <w:rPr>
          <w:rFonts w:ascii="Verdana" w:hAnsi="Verdana" w:cstheme="minorHAnsi"/>
          <w:sz w:val="18"/>
          <w:szCs w:val="18"/>
        </w:rPr>
        <w:t xml:space="preserve"> </w:t>
      </w:r>
      <w:r w:rsidRPr="00EE7673">
        <w:rPr>
          <w:rFonts w:ascii="Verdana" w:hAnsi="Verdana" w:cstheme="minorHAnsi"/>
          <w:sz w:val="18"/>
          <w:szCs w:val="18"/>
        </w:rPr>
        <w:t xml:space="preserve">Dit document beschrijft het beleid van </w:t>
      </w:r>
      <w:r>
        <w:rPr>
          <w:rFonts w:ascii="Verdana" w:hAnsi="Verdana" w:cstheme="minorHAnsi"/>
          <w:sz w:val="18"/>
          <w:szCs w:val="18"/>
        </w:rPr>
        <w:t>RVO</w:t>
      </w:r>
      <w:r w:rsidRPr="00EE7673">
        <w:rPr>
          <w:rFonts w:ascii="Verdana" w:hAnsi="Verdana" w:cstheme="minorHAnsi"/>
          <w:sz w:val="18"/>
          <w:szCs w:val="18"/>
        </w:rPr>
        <w:t xml:space="preserve"> en maakt de uitgangspunten die </w:t>
      </w:r>
      <w:r>
        <w:rPr>
          <w:rFonts w:ascii="Verdana" w:hAnsi="Verdana" w:cstheme="minorHAnsi"/>
          <w:sz w:val="18"/>
          <w:szCs w:val="18"/>
        </w:rPr>
        <w:t>RVO</w:t>
      </w:r>
      <w:r w:rsidRPr="00EE7673">
        <w:rPr>
          <w:rFonts w:ascii="Verdana" w:hAnsi="Verdana" w:cstheme="minorHAnsi"/>
          <w:sz w:val="18"/>
          <w:szCs w:val="18"/>
        </w:rPr>
        <w:t xml:space="preserve"> toepast inzichtelijk. Op basis van deze uitgangspunten komt de boete tot stand. Het document maakt hiermee dus duidelijk wat een bedrijf van </w:t>
      </w:r>
      <w:r>
        <w:rPr>
          <w:rFonts w:ascii="Verdana" w:hAnsi="Verdana" w:cstheme="minorHAnsi"/>
          <w:sz w:val="18"/>
          <w:szCs w:val="18"/>
        </w:rPr>
        <w:t>RVO</w:t>
      </w:r>
      <w:r w:rsidRPr="00EE7673">
        <w:rPr>
          <w:rFonts w:ascii="Verdana" w:hAnsi="Verdana" w:cstheme="minorHAnsi"/>
          <w:sz w:val="18"/>
          <w:szCs w:val="18"/>
        </w:rPr>
        <w:t xml:space="preserve"> kan verwachten. </w:t>
      </w:r>
      <w:r>
        <w:rPr>
          <w:rFonts w:ascii="Verdana" w:hAnsi="Verdana" w:cstheme="minorHAnsi"/>
          <w:sz w:val="18"/>
          <w:szCs w:val="18"/>
        </w:rPr>
        <w:t xml:space="preserve">Daarbij </w:t>
      </w:r>
      <w:r w:rsidR="00373B07">
        <w:rPr>
          <w:rFonts w:ascii="Verdana" w:hAnsi="Verdana" w:cstheme="minorHAnsi"/>
          <w:sz w:val="18"/>
          <w:szCs w:val="18"/>
        </w:rPr>
        <w:t>geeft</w:t>
      </w:r>
      <w:r>
        <w:rPr>
          <w:rFonts w:ascii="Verdana" w:hAnsi="Verdana" w:cstheme="minorHAnsi"/>
          <w:sz w:val="18"/>
          <w:szCs w:val="18"/>
        </w:rPr>
        <w:t xml:space="preserve"> de laatste versie</w:t>
      </w:r>
      <w:r w:rsidR="00373B07">
        <w:rPr>
          <w:rFonts w:ascii="Verdana" w:hAnsi="Verdana" w:cstheme="minorHAnsi"/>
          <w:sz w:val="18"/>
          <w:szCs w:val="18"/>
        </w:rPr>
        <w:t xml:space="preserve"> de meest actuele uitgangspunten van het beleid van RVO weer</w:t>
      </w:r>
      <w:r w:rsidR="00FF379C">
        <w:rPr>
          <w:rFonts w:ascii="Verdana" w:hAnsi="Verdana" w:cstheme="minorHAnsi"/>
          <w:sz w:val="18"/>
          <w:szCs w:val="18"/>
        </w:rPr>
        <w:t>.</w:t>
      </w:r>
      <w:r w:rsidR="00F5205F">
        <w:rPr>
          <w:rFonts w:ascii="Verdana" w:hAnsi="Verdana" w:cstheme="minorHAnsi"/>
          <w:sz w:val="18"/>
          <w:szCs w:val="18"/>
        </w:rPr>
        <w:t xml:space="preserve"> Het document bevat enkel bestaand beleid. Voor zaken die nog in ontwikkeling zijn k</w:t>
      </w:r>
      <w:r w:rsidR="00201565">
        <w:rPr>
          <w:rFonts w:ascii="Verdana" w:hAnsi="Verdana" w:cstheme="minorHAnsi"/>
          <w:sz w:val="18"/>
          <w:szCs w:val="18"/>
        </w:rPr>
        <w:t>an</w:t>
      </w:r>
      <w:r w:rsidR="00F5205F">
        <w:rPr>
          <w:rFonts w:ascii="Verdana" w:hAnsi="Verdana" w:cstheme="minorHAnsi"/>
          <w:sz w:val="18"/>
          <w:szCs w:val="18"/>
        </w:rPr>
        <w:t xml:space="preserve"> de website van de overheid en RVO in de gaten gehouden worden. </w:t>
      </w:r>
      <w:r w:rsidR="005C214D">
        <w:rPr>
          <w:rFonts w:ascii="Verdana" w:hAnsi="Verdana" w:cstheme="minorHAnsi"/>
          <w:sz w:val="18"/>
          <w:szCs w:val="18"/>
        </w:rPr>
        <w:br/>
      </w:r>
    </w:p>
    <w:p w14:paraId="79CF4F2F" w14:textId="431000EB" w:rsidR="001D6B6A" w:rsidRPr="00EE7673" w:rsidRDefault="00FF379C" w:rsidP="00D1669F">
      <w:pPr>
        <w:spacing w:after="0" w:line="240" w:lineRule="exact"/>
        <w:rPr>
          <w:rFonts w:ascii="Verdana" w:hAnsi="Verdana" w:cstheme="minorHAnsi"/>
          <w:sz w:val="18"/>
          <w:szCs w:val="18"/>
        </w:rPr>
      </w:pPr>
      <w:r>
        <w:rPr>
          <w:rFonts w:ascii="Verdana" w:hAnsi="Verdana" w:cstheme="minorHAnsi"/>
          <w:sz w:val="18"/>
          <w:szCs w:val="18"/>
        </w:rPr>
        <w:t>Deze (laatste) versie</w:t>
      </w:r>
      <w:r w:rsidR="00373B07">
        <w:rPr>
          <w:rFonts w:ascii="Verdana" w:hAnsi="Verdana" w:cstheme="minorHAnsi"/>
          <w:sz w:val="18"/>
          <w:szCs w:val="18"/>
        </w:rPr>
        <w:t xml:space="preserve"> geldt voor alle (controle)</w:t>
      </w:r>
      <w:r w:rsidR="00373B07" w:rsidRPr="00CF2000">
        <w:rPr>
          <w:rFonts w:ascii="Verdana" w:hAnsi="Verdana" w:cstheme="minorHAnsi"/>
          <w:sz w:val="18"/>
          <w:szCs w:val="18"/>
        </w:rPr>
        <w:t>jaren</w:t>
      </w:r>
      <w:r w:rsidR="001D5B71" w:rsidRPr="00CF2000">
        <w:rPr>
          <w:rFonts w:ascii="Verdana" w:hAnsi="Verdana" w:cstheme="minorHAnsi"/>
          <w:sz w:val="18"/>
          <w:szCs w:val="18"/>
        </w:rPr>
        <w:t xml:space="preserve"> tenzij anders aangegeven</w:t>
      </w:r>
      <w:r w:rsidR="00373B07" w:rsidRPr="00CF2000">
        <w:rPr>
          <w:rFonts w:ascii="Verdana" w:hAnsi="Verdana" w:cstheme="minorHAnsi"/>
          <w:sz w:val="18"/>
          <w:szCs w:val="18"/>
        </w:rPr>
        <w:t>.</w:t>
      </w:r>
      <w:r w:rsidR="00373B07">
        <w:rPr>
          <w:rFonts w:ascii="Verdana" w:hAnsi="Verdana" w:cstheme="minorHAnsi"/>
          <w:sz w:val="18"/>
          <w:szCs w:val="18"/>
        </w:rPr>
        <w:t xml:space="preserve"> Wanneer er bij de totstandkoming van een nieuwe versie een verzwaring van het beleid wordt toegevoegd, </w:t>
      </w:r>
      <w:r w:rsidR="00F644BB">
        <w:rPr>
          <w:rFonts w:ascii="Verdana" w:hAnsi="Verdana" w:cstheme="minorHAnsi"/>
          <w:sz w:val="18"/>
          <w:szCs w:val="18"/>
        </w:rPr>
        <w:t xml:space="preserve">wordt </w:t>
      </w:r>
      <w:r w:rsidR="00BE6B7B">
        <w:rPr>
          <w:rFonts w:ascii="Verdana" w:hAnsi="Verdana" w:cstheme="minorHAnsi"/>
          <w:sz w:val="18"/>
          <w:szCs w:val="18"/>
        </w:rPr>
        <w:t xml:space="preserve">expliciet een jaartal </w:t>
      </w:r>
      <w:r w:rsidR="00F644BB">
        <w:rPr>
          <w:rFonts w:ascii="Verdana" w:hAnsi="Verdana" w:cstheme="minorHAnsi"/>
          <w:sz w:val="18"/>
          <w:szCs w:val="18"/>
        </w:rPr>
        <w:t>genoemd</w:t>
      </w:r>
      <w:r w:rsidR="00BE6B7B">
        <w:rPr>
          <w:rFonts w:ascii="Verdana" w:hAnsi="Verdana" w:cstheme="minorHAnsi"/>
          <w:sz w:val="18"/>
          <w:szCs w:val="18"/>
        </w:rPr>
        <w:t xml:space="preserve">. De verzwaring geldt </w:t>
      </w:r>
      <w:r>
        <w:rPr>
          <w:rFonts w:ascii="Verdana" w:hAnsi="Verdana" w:cstheme="minorHAnsi"/>
          <w:sz w:val="18"/>
          <w:szCs w:val="18"/>
        </w:rPr>
        <w:t xml:space="preserve">dan </w:t>
      </w:r>
      <w:r w:rsidR="00BE6B7B">
        <w:rPr>
          <w:rFonts w:ascii="Verdana" w:hAnsi="Verdana" w:cstheme="minorHAnsi"/>
          <w:sz w:val="18"/>
          <w:szCs w:val="18"/>
        </w:rPr>
        <w:t>vanaf d</w:t>
      </w:r>
      <w:r>
        <w:rPr>
          <w:rFonts w:ascii="Verdana" w:hAnsi="Verdana" w:cstheme="minorHAnsi"/>
          <w:sz w:val="18"/>
          <w:szCs w:val="18"/>
        </w:rPr>
        <w:t>at</w:t>
      </w:r>
      <w:r w:rsidR="00BE6B7B">
        <w:rPr>
          <w:rFonts w:ascii="Verdana" w:hAnsi="Verdana" w:cstheme="minorHAnsi"/>
          <w:sz w:val="18"/>
          <w:szCs w:val="18"/>
        </w:rPr>
        <w:t xml:space="preserve"> kalenderjaar en </w:t>
      </w:r>
      <w:r>
        <w:rPr>
          <w:rFonts w:ascii="Verdana" w:hAnsi="Verdana" w:cstheme="minorHAnsi"/>
          <w:sz w:val="18"/>
          <w:szCs w:val="18"/>
        </w:rPr>
        <w:t>geldt</w:t>
      </w:r>
      <w:r w:rsidR="00BE6B7B">
        <w:rPr>
          <w:rFonts w:ascii="Verdana" w:hAnsi="Verdana" w:cstheme="minorHAnsi"/>
          <w:sz w:val="18"/>
          <w:szCs w:val="18"/>
        </w:rPr>
        <w:t xml:space="preserve"> niet met terugwerkende kracht voor eerdere jaren. </w:t>
      </w:r>
      <w:r w:rsidR="001D6B6A" w:rsidRPr="00EE7673">
        <w:rPr>
          <w:rFonts w:ascii="Verdana" w:hAnsi="Verdana" w:cstheme="minorHAnsi"/>
          <w:sz w:val="18"/>
          <w:szCs w:val="18"/>
        </w:rPr>
        <w:t xml:space="preserve">Het document geeft geen uitputtend overzicht van de manier waarop </w:t>
      </w:r>
      <w:r w:rsidR="001D6B6A">
        <w:rPr>
          <w:rFonts w:ascii="Verdana" w:hAnsi="Verdana" w:cstheme="minorHAnsi"/>
          <w:sz w:val="18"/>
          <w:szCs w:val="18"/>
        </w:rPr>
        <w:t>RVO</w:t>
      </w:r>
      <w:r w:rsidR="001D6B6A" w:rsidRPr="00EE7673">
        <w:rPr>
          <w:rFonts w:ascii="Verdana" w:hAnsi="Verdana" w:cstheme="minorHAnsi"/>
          <w:sz w:val="18"/>
          <w:szCs w:val="18"/>
        </w:rPr>
        <w:t xml:space="preserve"> reageert op de bijzondere omstandigheden die zich op een bedrijf kunnen voordoen. </w:t>
      </w:r>
      <w:r w:rsidR="00566400" w:rsidRPr="00EE7673">
        <w:rPr>
          <w:rFonts w:ascii="Verdana" w:hAnsi="Verdana" w:cstheme="minorHAnsi"/>
          <w:sz w:val="18"/>
          <w:szCs w:val="18"/>
        </w:rPr>
        <w:t>Het opleggen van een boete is en blijft maatwerk</w:t>
      </w:r>
      <w:r w:rsidR="000558F7">
        <w:rPr>
          <w:rFonts w:ascii="Verdana" w:hAnsi="Verdana" w:cstheme="minorHAnsi"/>
          <w:sz w:val="18"/>
          <w:szCs w:val="18"/>
        </w:rPr>
        <w:t>.</w:t>
      </w:r>
    </w:p>
    <w:p w14:paraId="26844D78" w14:textId="77777777" w:rsidR="00FF379C" w:rsidRDefault="00FF379C" w:rsidP="00D1669F">
      <w:pPr>
        <w:spacing w:after="0" w:line="240" w:lineRule="exact"/>
        <w:rPr>
          <w:rFonts w:ascii="Verdana" w:hAnsi="Verdana" w:cstheme="minorHAnsi"/>
          <w:sz w:val="18"/>
          <w:szCs w:val="18"/>
        </w:rPr>
      </w:pPr>
    </w:p>
    <w:p w14:paraId="2770E37C" w14:textId="7ABB5647" w:rsidR="001D6B6A" w:rsidRDefault="001D6B6A"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Dit document begint met een korte samenvatting van het mestbeleid en de verschillende stelsels waarop toezicht wordt gehouden. Daarna volgt een beschrijving van het handhavingsbeleid dat wordt gevoerd en wordt toegelicht hoe de </w:t>
      </w:r>
      <w:r w:rsidR="00990203">
        <w:rPr>
          <w:rFonts w:ascii="Verdana" w:hAnsi="Verdana" w:cstheme="minorHAnsi"/>
          <w:sz w:val="18"/>
          <w:szCs w:val="18"/>
        </w:rPr>
        <w:t>Nederlandse Voedsel en Warenautoriteit (</w:t>
      </w:r>
      <w:r w:rsidRPr="00EE7673">
        <w:rPr>
          <w:rFonts w:ascii="Verdana" w:hAnsi="Verdana" w:cstheme="minorHAnsi"/>
          <w:sz w:val="18"/>
          <w:szCs w:val="18"/>
        </w:rPr>
        <w:t>NVWA</w:t>
      </w:r>
      <w:r w:rsidR="00990203">
        <w:rPr>
          <w:rFonts w:ascii="Verdana" w:hAnsi="Verdana" w:cstheme="minorHAnsi"/>
          <w:sz w:val="18"/>
          <w:szCs w:val="18"/>
        </w:rPr>
        <w:t xml:space="preserve">) </w:t>
      </w:r>
      <w:r w:rsidRPr="00EE7673">
        <w:rPr>
          <w:rFonts w:ascii="Verdana" w:hAnsi="Verdana" w:cstheme="minorHAnsi"/>
          <w:sz w:val="18"/>
          <w:szCs w:val="18"/>
        </w:rPr>
        <w:t xml:space="preserve">hierbij te werk gaat. Ten slotte zal de praktijk van </w:t>
      </w:r>
      <w:r>
        <w:rPr>
          <w:rFonts w:ascii="Verdana" w:hAnsi="Verdana" w:cstheme="minorHAnsi"/>
          <w:sz w:val="18"/>
          <w:szCs w:val="18"/>
        </w:rPr>
        <w:t>RVO</w:t>
      </w:r>
      <w:r w:rsidRPr="00EE7673">
        <w:rPr>
          <w:rFonts w:ascii="Verdana" w:hAnsi="Verdana" w:cstheme="minorHAnsi"/>
          <w:sz w:val="18"/>
          <w:szCs w:val="18"/>
        </w:rPr>
        <w:t xml:space="preserve"> worden beschreven bij het opleggen van een boete volgens de Meststoffenwet.</w:t>
      </w:r>
      <w:r w:rsidR="00C862A0">
        <w:rPr>
          <w:rFonts w:ascii="Verdana" w:hAnsi="Verdana" w:cstheme="minorHAnsi"/>
          <w:sz w:val="18"/>
          <w:szCs w:val="18"/>
        </w:rPr>
        <w:t xml:space="preserve"> </w:t>
      </w:r>
      <w:r w:rsidRPr="00EE7673">
        <w:rPr>
          <w:rFonts w:ascii="Verdana" w:hAnsi="Verdana" w:cstheme="minorHAnsi"/>
          <w:sz w:val="18"/>
          <w:szCs w:val="18"/>
        </w:rPr>
        <w:t xml:space="preserve">In dit gedeelte staan twee vragen centraal. </w:t>
      </w:r>
      <w:bookmarkStart w:id="2" w:name="_Hlk118274879"/>
      <w:r w:rsidRPr="00EE7673">
        <w:rPr>
          <w:rFonts w:ascii="Verdana" w:hAnsi="Verdana" w:cstheme="minorHAnsi"/>
          <w:sz w:val="18"/>
          <w:szCs w:val="18"/>
        </w:rPr>
        <w:t xml:space="preserve">Allereerst wordt de vraag beantwoord wanneer </w:t>
      </w:r>
      <w:r>
        <w:rPr>
          <w:rFonts w:ascii="Verdana" w:hAnsi="Verdana" w:cstheme="minorHAnsi"/>
          <w:sz w:val="18"/>
          <w:szCs w:val="18"/>
        </w:rPr>
        <w:t>RVO</w:t>
      </w:r>
      <w:r w:rsidRPr="00EE7673">
        <w:rPr>
          <w:rFonts w:ascii="Verdana" w:hAnsi="Verdana" w:cstheme="minorHAnsi"/>
          <w:sz w:val="18"/>
          <w:szCs w:val="18"/>
        </w:rPr>
        <w:t xml:space="preserve"> binnen de verschillende stelsels oordeelt dat van een overtreding sprake is. Daarna komt de vraag</w:t>
      </w:r>
      <w:r w:rsidR="00084C29">
        <w:rPr>
          <w:rFonts w:ascii="Verdana" w:hAnsi="Verdana" w:cstheme="minorHAnsi"/>
          <w:sz w:val="18"/>
          <w:szCs w:val="18"/>
        </w:rPr>
        <w:t xml:space="preserve"> </w:t>
      </w:r>
      <w:r w:rsidRPr="00EE7673">
        <w:rPr>
          <w:rFonts w:ascii="Verdana" w:hAnsi="Verdana" w:cstheme="minorHAnsi"/>
          <w:sz w:val="18"/>
          <w:szCs w:val="18"/>
        </w:rPr>
        <w:t>hoe hoog de boete is die wordt opgelegd als een bedrijf een overtreding heeft begaan. Ten slotte wordt aandacht geschonken aan specifieke onderwerpen die een rol spelen bij opgelegde boetes. Het g</w:t>
      </w:r>
      <w:bookmarkEnd w:id="2"/>
      <w:r w:rsidRPr="00EE7673">
        <w:rPr>
          <w:rFonts w:ascii="Verdana" w:hAnsi="Verdana" w:cstheme="minorHAnsi"/>
          <w:sz w:val="18"/>
          <w:szCs w:val="18"/>
        </w:rPr>
        <w:t>aat hierbij onder andere om het matigingsbeleid dat wordt toegepast, de betalingsregeling die soms wordt gegund, de omgang met verzoeken om herziening en de verhouding met andere regelgeving.</w:t>
      </w:r>
    </w:p>
    <w:p w14:paraId="05808CBB" w14:textId="77777777" w:rsidR="007A1037" w:rsidRPr="00373B07" w:rsidRDefault="007A1037" w:rsidP="00D1669F">
      <w:pPr>
        <w:spacing w:after="0" w:line="240" w:lineRule="exact"/>
      </w:pPr>
    </w:p>
    <w:p w14:paraId="475DB6F3" w14:textId="663456B9" w:rsidR="00A7091F" w:rsidRPr="00425D3C" w:rsidRDefault="00DF15CB" w:rsidP="00D1669F">
      <w:pPr>
        <w:pStyle w:val="Kop1"/>
        <w:spacing w:before="0" w:line="240" w:lineRule="exact"/>
        <w:rPr>
          <w:rFonts w:ascii="Verdana" w:hAnsi="Verdana"/>
          <w:sz w:val="18"/>
          <w:szCs w:val="18"/>
        </w:rPr>
      </w:pPr>
      <w:bookmarkStart w:id="3" w:name="_Toc222735919"/>
      <w:r w:rsidRPr="000C4189">
        <w:rPr>
          <w:rFonts w:ascii="Verdana" w:hAnsi="Verdana"/>
          <w:sz w:val="18"/>
          <w:szCs w:val="18"/>
        </w:rPr>
        <w:t xml:space="preserve">1. </w:t>
      </w:r>
      <w:r w:rsidR="00DD0BAA" w:rsidRPr="000C4189">
        <w:rPr>
          <w:rFonts w:ascii="Verdana" w:hAnsi="Verdana"/>
          <w:sz w:val="18"/>
          <w:szCs w:val="18"/>
        </w:rPr>
        <w:t>A</w:t>
      </w:r>
      <w:r w:rsidR="00F252E2" w:rsidRPr="000C4189">
        <w:rPr>
          <w:rFonts w:ascii="Verdana" w:hAnsi="Verdana"/>
          <w:sz w:val="18"/>
          <w:szCs w:val="18"/>
        </w:rPr>
        <w:t>anleiding</w:t>
      </w:r>
      <w:bookmarkEnd w:id="3"/>
      <w:r w:rsidR="000B7186" w:rsidRPr="00EE7673">
        <w:rPr>
          <w:rFonts w:ascii="Verdana" w:hAnsi="Verdana"/>
          <w:sz w:val="18"/>
          <w:szCs w:val="18"/>
        </w:rPr>
        <w:br/>
      </w:r>
    </w:p>
    <w:p w14:paraId="6F5F58C5" w14:textId="6813C230" w:rsidR="003B08E9" w:rsidRPr="00EE7673" w:rsidRDefault="003B08E9" w:rsidP="00D1669F">
      <w:pPr>
        <w:spacing w:after="0" w:line="240" w:lineRule="exact"/>
        <w:rPr>
          <w:rFonts w:ascii="Verdana" w:hAnsi="Verdana" w:cstheme="minorHAnsi"/>
          <w:sz w:val="18"/>
          <w:szCs w:val="18"/>
        </w:rPr>
      </w:pPr>
      <w:bookmarkStart w:id="4" w:name="_Hlk1378599"/>
      <w:r w:rsidRPr="00EE7673">
        <w:rPr>
          <w:rFonts w:ascii="Verdana" w:hAnsi="Verdana" w:cstheme="minorHAnsi"/>
          <w:sz w:val="18"/>
          <w:szCs w:val="18"/>
        </w:rPr>
        <w:t xml:space="preserve">Het meststoffenbeleid beschermt Nederland tegen verontreiniging </w:t>
      </w:r>
      <w:r w:rsidR="00414447">
        <w:rPr>
          <w:rFonts w:ascii="Verdana" w:hAnsi="Verdana" w:cstheme="minorHAnsi"/>
          <w:sz w:val="18"/>
          <w:szCs w:val="18"/>
        </w:rPr>
        <w:t xml:space="preserve">van grond – en oppervlaktewater </w:t>
      </w:r>
      <w:r w:rsidRPr="00EE7673">
        <w:rPr>
          <w:rFonts w:ascii="Verdana" w:hAnsi="Verdana" w:cstheme="minorHAnsi"/>
          <w:sz w:val="18"/>
          <w:szCs w:val="18"/>
        </w:rPr>
        <w:t xml:space="preserve">door nitraten uit agrarische bronnen. Toezicht </w:t>
      </w:r>
      <w:r w:rsidR="002C0E0D" w:rsidRPr="00EE7673">
        <w:rPr>
          <w:rFonts w:ascii="Verdana" w:hAnsi="Verdana" w:cstheme="minorHAnsi"/>
          <w:sz w:val="18"/>
          <w:szCs w:val="18"/>
        </w:rPr>
        <w:t xml:space="preserve">op </w:t>
      </w:r>
      <w:r w:rsidRPr="00EE7673">
        <w:rPr>
          <w:rFonts w:ascii="Verdana" w:hAnsi="Verdana" w:cstheme="minorHAnsi"/>
          <w:sz w:val="18"/>
          <w:szCs w:val="18"/>
        </w:rPr>
        <w:t xml:space="preserve">en handhaving van de Nederlandse mestregelgeving is een gecombineerde verantwoordelijkheid van </w:t>
      </w:r>
      <w:r w:rsidR="00326AF9">
        <w:rPr>
          <w:rFonts w:ascii="Verdana" w:hAnsi="Verdana" w:cstheme="minorHAnsi"/>
          <w:sz w:val="18"/>
          <w:szCs w:val="18"/>
        </w:rPr>
        <w:t>RVO</w:t>
      </w:r>
      <w:r w:rsidRPr="00EE7673">
        <w:rPr>
          <w:rFonts w:ascii="Verdana" w:hAnsi="Verdana" w:cstheme="minorHAnsi"/>
          <w:sz w:val="18"/>
          <w:szCs w:val="18"/>
        </w:rPr>
        <w:t xml:space="preserve"> en de NVWA. De NVWA is verantwoordelijk voor controles in het veld. </w:t>
      </w:r>
      <w:r w:rsidR="00326AF9">
        <w:rPr>
          <w:rFonts w:ascii="Verdana" w:hAnsi="Verdana" w:cstheme="minorHAnsi"/>
          <w:sz w:val="18"/>
          <w:szCs w:val="18"/>
        </w:rPr>
        <w:t>RVO</w:t>
      </w:r>
      <w:r w:rsidRPr="00EE7673">
        <w:rPr>
          <w:rFonts w:ascii="Verdana" w:hAnsi="Verdana" w:cstheme="minorHAnsi"/>
          <w:sz w:val="18"/>
          <w:szCs w:val="18"/>
        </w:rPr>
        <w:t xml:space="preserve"> voert administratieve controles uit en verzorgt </w:t>
      </w:r>
      <w:r w:rsidR="00F442DD">
        <w:rPr>
          <w:rFonts w:ascii="Verdana" w:hAnsi="Verdana" w:cstheme="minorHAnsi"/>
          <w:sz w:val="18"/>
          <w:szCs w:val="18"/>
        </w:rPr>
        <w:t xml:space="preserve">de registratie van gegevens en </w:t>
      </w:r>
      <w:r w:rsidRPr="00EE7673">
        <w:rPr>
          <w:rFonts w:ascii="Verdana" w:hAnsi="Verdana" w:cstheme="minorHAnsi"/>
          <w:sz w:val="18"/>
          <w:szCs w:val="18"/>
        </w:rPr>
        <w:t>de communicatie met ondernemers over verplichtingen en regelingen</w:t>
      </w:r>
      <w:r w:rsidR="00E71C59" w:rsidRPr="00EE7673">
        <w:rPr>
          <w:rFonts w:ascii="Verdana" w:hAnsi="Verdana" w:cstheme="minorHAnsi"/>
          <w:sz w:val="18"/>
          <w:szCs w:val="18"/>
        </w:rPr>
        <w:t xml:space="preserve"> van het mestbeleid</w:t>
      </w:r>
      <w:r w:rsidRPr="00EE7673">
        <w:rPr>
          <w:rFonts w:ascii="Verdana" w:hAnsi="Verdana" w:cstheme="minorHAnsi"/>
          <w:sz w:val="18"/>
          <w:szCs w:val="18"/>
        </w:rPr>
        <w:t xml:space="preserve">. </w:t>
      </w:r>
    </w:p>
    <w:bookmarkEnd w:id="4"/>
    <w:p w14:paraId="642FE672" w14:textId="77777777" w:rsidR="00FF379C" w:rsidRDefault="00FF379C" w:rsidP="00D1669F">
      <w:pPr>
        <w:spacing w:after="0" w:line="240" w:lineRule="exact"/>
        <w:rPr>
          <w:rFonts w:ascii="Verdana" w:hAnsi="Verdana" w:cstheme="minorHAnsi"/>
          <w:sz w:val="18"/>
          <w:szCs w:val="18"/>
        </w:rPr>
      </w:pPr>
    </w:p>
    <w:p w14:paraId="651351E5" w14:textId="5A3699F4" w:rsidR="0039455E" w:rsidRPr="00EE7673" w:rsidRDefault="00E71C59"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Als ondernemers zich niet aan de regels rondom dierlijke mest houden, kan </w:t>
      </w:r>
      <w:r w:rsidR="00326AF9">
        <w:rPr>
          <w:rFonts w:ascii="Verdana" w:hAnsi="Verdana" w:cstheme="minorHAnsi"/>
          <w:sz w:val="18"/>
          <w:szCs w:val="18"/>
        </w:rPr>
        <w:t>RVO</w:t>
      </w:r>
      <w:r w:rsidR="003B08E9" w:rsidRPr="00EE7673">
        <w:rPr>
          <w:rFonts w:ascii="Verdana" w:hAnsi="Verdana" w:cstheme="minorHAnsi"/>
          <w:sz w:val="18"/>
          <w:szCs w:val="18"/>
        </w:rPr>
        <w:t xml:space="preserve"> </w:t>
      </w:r>
      <w:r w:rsidRPr="00EE7673">
        <w:rPr>
          <w:rFonts w:ascii="Verdana" w:hAnsi="Verdana" w:cstheme="minorHAnsi"/>
          <w:sz w:val="18"/>
          <w:szCs w:val="18"/>
        </w:rPr>
        <w:t xml:space="preserve">boetes opleggen </w:t>
      </w:r>
      <w:r w:rsidR="00C35D0E" w:rsidRPr="00EE7673">
        <w:rPr>
          <w:rFonts w:ascii="Verdana" w:hAnsi="Verdana" w:cstheme="minorHAnsi"/>
          <w:sz w:val="18"/>
          <w:szCs w:val="18"/>
        </w:rPr>
        <w:t xml:space="preserve">namens de Minister van </w:t>
      </w:r>
      <w:r w:rsidR="008A7E40" w:rsidRPr="008A7E40">
        <w:rPr>
          <w:rFonts w:ascii="Verdana" w:hAnsi="Verdana" w:cstheme="minorHAnsi"/>
          <w:sz w:val="18"/>
          <w:szCs w:val="18"/>
        </w:rPr>
        <w:t>Landbouw, Visserij, Voedselzekerheid en Natuur</w:t>
      </w:r>
      <w:r w:rsidR="00972B4B">
        <w:rPr>
          <w:rFonts w:ascii="Verdana" w:hAnsi="Verdana" w:cstheme="minorHAnsi"/>
          <w:sz w:val="18"/>
          <w:szCs w:val="18"/>
        </w:rPr>
        <w:t xml:space="preserve"> (</w:t>
      </w:r>
      <w:r w:rsidR="009576D1">
        <w:rPr>
          <w:rFonts w:ascii="Verdana" w:hAnsi="Verdana" w:cstheme="minorHAnsi"/>
          <w:sz w:val="18"/>
          <w:szCs w:val="18"/>
        </w:rPr>
        <w:t>LVVN</w:t>
      </w:r>
      <w:r w:rsidR="00972B4B">
        <w:rPr>
          <w:rFonts w:ascii="Verdana" w:hAnsi="Verdana" w:cstheme="minorHAnsi"/>
          <w:sz w:val="18"/>
          <w:szCs w:val="18"/>
        </w:rPr>
        <w:t>)</w:t>
      </w:r>
      <w:r w:rsidRPr="00EE7673">
        <w:rPr>
          <w:rFonts w:ascii="Verdana" w:hAnsi="Verdana" w:cstheme="minorHAnsi"/>
          <w:sz w:val="18"/>
          <w:szCs w:val="18"/>
        </w:rPr>
        <w:t>. Soms gaat daar een</w:t>
      </w:r>
      <w:r w:rsidR="003B08E9" w:rsidRPr="00EE7673">
        <w:rPr>
          <w:rFonts w:ascii="Verdana" w:hAnsi="Verdana" w:cstheme="minorHAnsi"/>
          <w:sz w:val="18"/>
          <w:szCs w:val="18"/>
        </w:rPr>
        <w:t xml:space="preserve"> onderzoek van de NVWA</w:t>
      </w:r>
      <w:r w:rsidRPr="00EE7673">
        <w:rPr>
          <w:rFonts w:ascii="Verdana" w:hAnsi="Verdana" w:cstheme="minorHAnsi"/>
          <w:sz w:val="18"/>
          <w:szCs w:val="18"/>
        </w:rPr>
        <w:t xml:space="preserve"> aan vooraf</w:t>
      </w:r>
      <w:r w:rsidR="003B08E9" w:rsidRPr="00EE7673">
        <w:rPr>
          <w:rFonts w:ascii="Verdana" w:hAnsi="Verdana" w:cstheme="minorHAnsi"/>
          <w:sz w:val="18"/>
          <w:szCs w:val="18"/>
        </w:rPr>
        <w:t xml:space="preserve">. </w:t>
      </w:r>
      <w:r w:rsidR="00C56D26" w:rsidRPr="00EE7673">
        <w:rPr>
          <w:rFonts w:ascii="Verdana" w:hAnsi="Verdana" w:cstheme="minorHAnsi"/>
          <w:sz w:val="18"/>
          <w:szCs w:val="18"/>
        </w:rPr>
        <w:t>Voor het opleggen van boetes door</w:t>
      </w:r>
      <w:r w:rsidR="00343DCE" w:rsidRPr="00EE7673">
        <w:rPr>
          <w:rFonts w:ascii="Verdana" w:hAnsi="Verdana" w:cstheme="minorHAnsi"/>
          <w:sz w:val="18"/>
          <w:szCs w:val="18"/>
        </w:rPr>
        <w:t xml:space="preserve"> </w:t>
      </w:r>
      <w:r w:rsidR="00326AF9">
        <w:rPr>
          <w:rFonts w:ascii="Verdana" w:hAnsi="Verdana" w:cstheme="minorHAnsi"/>
          <w:sz w:val="18"/>
          <w:szCs w:val="18"/>
        </w:rPr>
        <w:t>RVO</w:t>
      </w:r>
      <w:r w:rsidR="00343DCE" w:rsidRPr="00EE7673">
        <w:rPr>
          <w:rFonts w:ascii="Verdana" w:hAnsi="Verdana" w:cstheme="minorHAnsi"/>
          <w:sz w:val="18"/>
          <w:szCs w:val="18"/>
        </w:rPr>
        <w:t xml:space="preserve"> is boetebeleid </w:t>
      </w:r>
      <w:r w:rsidR="00C56D26" w:rsidRPr="00EE7673">
        <w:rPr>
          <w:rFonts w:ascii="Verdana" w:hAnsi="Verdana" w:cstheme="minorHAnsi"/>
          <w:sz w:val="18"/>
          <w:szCs w:val="18"/>
        </w:rPr>
        <w:t xml:space="preserve">ontwikkeld. </w:t>
      </w:r>
      <w:r w:rsidR="007D1890" w:rsidRPr="00EE7673">
        <w:rPr>
          <w:rFonts w:ascii="Verdana" w:hAnsi="Verdana" w:cstheme="minorHAnsi"/>
          <w:sz w:val="18"/>
          <w:szCs w:val="18"/>
        </w:rPr>
        <w:t xml:space="preserve">Dit document beschrijft het </w:t>
      </w:r>
      <w:r w:rsidR="00655D61" w:rsidRPr="00EE7673">
        <w:rPr>
          <w:rFonts w:ascii="Verdana" w:hAnsi="Verdana" w:cstheme="minorHAnsi"/>
          <w:sz w:val="18"/>
          <w:szCs w:val="18"/>
        </w:rPr>
        <w:t>boete</w:t>
      </w:r>
      <w:r w:rsidR="007D1890" w:rsidRPr="00EE7673">
        <w:rPr>
          <w:rFonts w:ascii="Verdana" w:hAnsi="Verdana" w:cstheme="minorHAnsi"/>
          <w:sz w:val="18"/>
          <w:szCs w:val="18"/>
        </w:rPr>
        <w:t xml:space="preserve">beleid dat </w:t>
      </w:r>
      <w:r w:rsidR="00326AF9">
        <w:rPr>
          <w:rFonts w:ascii="Verdana" w:hAnsi="Verdana" w:cstheme="minorHAnsi"/>
          <w:sz w:val="18"/>
          <w:szCs w:val="18"/>
        </w:rPr>
        <w:t>RVO</w:t>
      </w:r>
      <w:r w:rsidRPr="00EE7673">
        <w:rPr>
          <w:rFonts w:ascii="Verdana" w:hAnsi="Verdana" w:cstheme="minorHAnsi"/>
          <w:sz w:val="18"/>
          <w:szCs w:val="18"/>
        </w:rPr>
        <w:t xml:space="preserve"> voert</w:t>
      </w:r>
      <w:r w:rsidR="007D1890" w:rsidRPr="00EE7673">
        <w:rPr>
          <w:rFonts w:ascii="Verdana" w:hAnsi="Verdana" w:cstheme="minorHAnsi"/>
          <w:sz w:val="18"/>
          <w:szCs w:val="18"/>
        </w:rPr>
        <w:t xml:space="preserve">, in aanvulling op het wettelijke kader. </w:t>
      </w:r>
    </w:p>
    <w:p w14:paraId="17F4063D" w14:textId="77777777" w:rsidR="009A152A" w:rsidRDefault="009A152A" w:rsidP="00D1669F">
      <w:pPr>
        <w:spacing w:after="0" w:line="240" w:lineRule="exact"/>
        <w:rPr>
          <w:rFonts w:ascii="Verdana" w:hAnsi="Verdana" w:cstheme="minorHAnsi"/>
          <w:sz w:val="18"/>
          <w:szCs w:val="18"/>
        </w:rPr>
      </w:pPr>
    </w:p>
    <w:p w14:paraId="0A6C0F2A" w14:textId="53B8C52D" w:rsidR="00FF379C" w:rsidRDefault="0039455E" w:rsidP="00D1669F">
      <w:pPr>
        <w:spacing w:after="0" w:line="240" w:lineRule="exact"/>
        <w:rPr>
          <w:rFonts w:ascii="Verdana" w:hAnsi="Verdana" w:cstheme="minorHAnsi"/>
          <w:sz w:val="18"/>
          <w:szCs w:val="18"/>
        </w:rPr>
      </w:pPr>
      <w:r w:rsidRPr="00EE7673">
        <w:rPr>
          <w:rFonts w:ascii="Verdana" w:hAnsi="Verdana" w:cstheme="minorHAnsi"/>
          <w:sz w:val="18"/>
          <w:szCs w:val="18"/>
        </w:rPr>
        <w:t>In de Tweede Kamer en bij de opeenvolgende actieprogramma’s die als gevolg van de Nitraatrichtlijn worden opgesteld</w:t>
      </w:r>
      <w:r w:rsidR="000874E8" w:rsidRPr="00EE7673">
        <w:rPr>
          <w:rFonts w:ascii="Verdana" w:hAnsi="Verdana" w:cstheme="minorHAnsi"/>
          <w:sz w:val="18"/>
          <w:szCs w:val="18"/>
        </w:rPr>
        <w:t>,</w:t>
      </w:r>
      <w:r w:rsidRPr="00EE7673">
        <w:rPr>
          <w:rFonts w:ascii="Verdana" w:hAnsi="Verdana" w:cstheme="minorHAnsi"/>
          <w:sz w:val="18"/>
          <w:szCs w:val="18"/>
        </w:rPr>
        <w:t xml:space="preserve"> is het boetebeleid een terugkerend thema. </w:t>
      </w:r>
      <w:r w:rsidR="007D1890" w:rsidRPr="00EE7673">
        <w:rPr>
          <w:rFonts w:ascii="Verdana" w:hAnsi="Verdana" w:cstheme="minorHAnsi"/>
          <w:sz w:val="18"/>
          <w:szCs w:val="18"/>
        </w:rPr>
        <w:t xml:space="preserve">De verwachting is dat inzicht in de uitvoeringspraktijk van </w:t>
      </w:r>
      <w:r w:rsidR="00326AF9">
        <w:rPr>
          <w:rFonts w:ascii="Verdana" w:hAnsi="Verdana" w:cstheme="minorHAnsi"/>
          <w:sz w:val="18"/>
          <w:szCs w:val="18"/>
        </w:rPr>
        <w:t>RVO</w:t>
      </w:r>
      <w:r w:rsidR="007D1890" w:rsidRPr="00EE7673">
        <w:rPr>
          <w:rFonts w:ascii="Verdana" w:hAnsi="Verdana" w:cstheme="minorHAnsi"/>
          <w:sz w:val="18"/>
          <w:szCs w:val="18"/>
        </w:rPr>
        <w:t xml:space="preserve"> bijdraagt aan zinvolle discussies </w:t>
      </w:r>
      <w:r w:rsidR="006C749A">
        <w:rPr>
          <w:rFonts w:ascii="Verdana" w:hAnsi="Verdana" w:cstheme="minorHAnsi"/>
          <w:sz w:val="18"/>
          <w:szCs w:val="18"/>
        </w:rPr>
        <w:t xml:space="preserve">zoals </w:t>
      </w:r>
      <w:r w:rsidR="007D1890" w:rsidRPr="00EE7673">
        <w:rPr>
          <w:rFonts w:ascii="Verdana" w:hAnsi="Verdana" w:cstheme="minorHAnsi"/>
          <w:sz w:val="18"/>
          <w:szCs w:val="18"/>
        </w:rPr>
        <w:t>of het boetebeleid duidelijk</w:t>
      </w:r>
      <w:r w:rsidR="00CC775B" w:rsidRPr="00EE7673">
        <w:rPr>
          <w:rFonts w:ascii="Verdana" w:hAnsi="Verdana" w:cstheme="minorHAnsi"/>
          <w:sz w:val="18"/>
          <w:szCs w:val="18"/>
        </w:rPr>
        <w:t>,</w:t>
      </w:r>
      <w:r w:rsidR="007D1890" w:rsidRPr="00EE7673">
        <w:rPr>
          <w:rFonts w:ascii="Verdana" w:hAnsi="Verdana" w:cstheme="minorHAnsi"/>
          <w:sz w:val="18"/>
          <w:szCs w:val="18"/>
        </w:rPr>
        <w:t xml:space="preserve"> rechtvaardi</w:t>
      </w:r>
      <w:r w:rsidR="00D90E96" w:rsidRPr="00EE7673">
        <w:rPr>
          <w:rFonts w:ascii="Verdana" w:hAnsi="Verdana" w:cstheme="minorHAnsi"/>
          <w:sz w:val="18"/>
          <w:szCs w:val="18"/>
        </w:rPr>
        <w:t xml:space="preserve">g en doeltreffend is. </w:t>
      </w:r>
      <w:r w:rsidR="00634F29" w:rsidRPr="00EE7673">
        <w:rPr>
          <w:rFonts w:ascii="Verdana" w:hAnsi="Verdana" w:cstheme="minorHAnsi"/>
          <w:sz w:val="18"/>
          <w:szCs w:val="18"/>
        </w:rPr>
        <w:br/>
      </w:r>
    </w:p>
    <w:p w14:paraId="69DFBD2E" w14:textId="75479BB9" w:rsidR="00DF15CB" w:rsidRPr="00EE7673" w:rsidRDefault="009E7974" w:rsidP="00D1669F">
      <w:pPr>
        <w:spacing w:after="0" w:line="240" w:lineRule="exact"/>
        <w:rPr>
          <w:rFonts w:ascii="Verdana" w:hAnsi="Verdana" w:cstheme="minorHAnsi"/>
          <w:sz w:val="18"/>
          <w:szCs w:val="18"/>
        </w:rPr>
      </w:pPr>
      <w:r w:rsidRPr="00EE7673">
        <w:rPr>
          <w:rFonts w:ascii="Verdana" w:hAnsi="Verdana" w:cstheme="minorHAnsi"/>
          <w:sz w:val="18"/>
          <w:szCs w:val="18"/>
        </w:rPr>
        <w:t>T</w:t>
      </w:r>
      <w:r w:rsidR="00D3764B" w:rsidRPr="00EE7673">
        <w:rPr>
          <w:rFonts w:ascii="Verdana" w:hAnsi="Verdana" w:cstheme="minorHAnsi"/>
          <w:sz w:val="18"/>
          <w:szCs w:val="18"/>
        </w:rPr>
        <w:t>ransparantie van het boetebeleid is</w:t>
      </w:r>
      <w:r w:rsidR="00634F29" w:rsidRPr="00EE7673">
        <w:rPr>
          <w:rFonts w:ascii="Verdana" w:hAnsi="Verdana" w:cstheme="minorHAnsi"/>
          <w:sz w:val="18"/>
          <w:szCs w:val="18"/>
        </w:rPr>
        <w:t xml:space="preserve"> echter</w:t>
      </w:r>
      <w:r w:rsidR="00D3764B" w:rsidRPr="00EE7673">
        <w:rPr>
          <w:rFonts w:ascii="Verdana" w:hAnsi="Verdana" w:cstheme="minorHAnsi"/>
          <w:sz w:val="18"/>
          <w:szCs w:val="18"/>
        </w:rPr>
        <w:t xml:space="preserve"> niet </w:t>
      </w:r>
      <w:r w:rsidR="001E3729" w:rsidRPr="00EE7673">
        <w:rPr>
          <w:rFonts w:ascii="Verdana" w:hAnsi="Verdana" w:cstheme="minorHAnsi"/>
          <w:sz w:val="18"/>
          <w:szCs w:val="18"/>
        </w:rPr>
        <w:t>alleen belangrijk bij het</w:t>
      </w:r>
      <w:r w:rsidR="00D3764B" w:rsidRPr="00EE7673">
        <w:rPr>
          <w:rFonts w:ascii="Verdana" w:hAnsi="Verdana" w:cstheme="minorHAnsi"/>
          <w:sz w:val="18"/>
          <w:szCs w:val="18"/>
        </w:rPr>
        <w:t xml:space="preserve"> beoordelen of het duidelijk, rechtvaardig en doeltreffend is</w:t>
      </w:r>
      <w:r w:rsidR="00634F29" w:rsidRPr="00EE7673">
        <w:rPr>
          <w:rFonts w:ascii="Verdana" w:hAnsi="Verdana" w:cstheme="minorHAnsi"/>
          <w:sz w:val="18"/>
          <w:szCs w:val="18"/>
        </w:rPr>
        <w:t xml:space="preserve">. </w:t>
      </w:r>
      <w:r w:rsidR="00D3764B" w:rsidRPr="00EE7673">
        <w:rPr>
          <w:rFonts w:ascii="Verdana" w:hAnsi="Verdana" w:cstheme="minorHAnsi"/>
          <w:sz w:val="18"/>
          <w:szCs w:val="18"/>
        </w:rPr>
        <w:t xml:space="preserve">De uitspraken van 18 december 2018 door het College van Beroep voor het bedrijfsleven hebben duidelijk gemaakt dat </w:t>
      </w:r>
      <w:r w:rsidR="00343DCE" w:rsidRPr="00EE7673">
        <w:rPr>
          <w:rFonts w:ascii="Verdana" w:hAnsi="Verdana" w:cstheme="minorHAnsi"/>
          <w:sz w:val="18"/>
          <w:szCs w:val="18"/>
        </w:rPr>
        <w:t xml:space="preserve">transparantie over de </w:t>
      </w:r>
      <w:r w:rsidR="001E3729" w:rsidRPr="00EE7673">
        <w:rPr>
          <w:rFonts w:ascii="Verdana" w:hAnsi="Verdana" w:cstheme="minorHAnsi"/>
          <w:sz w:val="18"/>
          <w:szCs w:val="18"/>
        </w:rPr>
        <w:t xml:space="preserve">manier </w:t>
      </w:r>
      <w:r w:rsidR="00343DCE" w:rsidRPr="00EE7673">
        <w:rPr>
          <w:rFonts w:ascii="Verdana" w:hAnsi="Verdana" w:cstheme="minorHAnsi"/>
          <w:sz w:val="18"/>
          <w:szCs w:val="18"/>
        </w:rPr>
        <w:t xml:space="preserve">waarop een boete </w:t>
      </w:r>
      <w:r w:rsidR="00634F29" w:rsidRPr="00EE7673">
        <w:rPr>
          <w:rFonts w:ascii="Verdana" w:hAnsi="Verdana" w:cstheme="minorHAnsi"/>
          <w:sz w:val="18"/>
          <w:szCs w:val="18"/>
        </w:rPr>
        <w:t xml:space="preserve">tot stand komt </w:t>
      </w:r>
      <w:r w:rsidR="001A1CF6" w:rsidRPr="00EE7673">
        <w:rPr>
          <w:rFonts w:ascii="Verdana" w:hAnsi="Verdana" w:cstheme="minorHAnsi"/>
          <w:sz w:val="18"/>
          <w:szCs w:val="18"/>
        </w:rPr>
        <w:t xml:space="preserve">een </w:t>
      </w:r>
      <w:r w:rsidR="001D2189" w:rsidRPr="00EE7673">
        <w:rPr>
          <w:rFonts w:ascii="Verdana" w:hAnsi="Verdana" w:cstheme="minorHAnsi"/>
          <w:sz w:val="18"/>
          <w:szCs w:val="18"/>
        </w:rPr>
        <w:t xml:space="preserve">zelfstandig vereiste </w:t>
      </w:r>
      <w:r w:rsidR="001A1CF6" w:rsidRPr="00EE7673">
        <w:rPr>
          <w:rFonts w:ascii="Verdana" w:hAnsi="Verdana" w:cstheme="minorHAnsi"/>
          <w:sz w:val="18"/>
          <w:szCs w:val="18"/>
        </w:rPr>
        <w:t>is</w:t>
      </w:r>
      <w:r w:rsidR="00343DCE" w:rsidRPr="00EE7673">
        <w:rPr>
          <w:rFonts w:ascii="Verdana" w:hAnsi="Verdana" w:cstheme="minorHAnsi"/>
          <w:sz w:val="18"/>
          <w:szCs w:val="18"/>
        </w:rPr>
        <w:t>.</w:t>
      </w:r>
      <w:r w:rsidR="00C32BFC" w:rsidRPr="00EE7673">
        <w:rPr>
          <w:rStyle w:val="Voetnootmarkering"/>
          <w:rFonts w:ascii="Verdana" w:hAnsi="Verdana" w:cstheme="minorHAnsi"/>
          <w:sz w:val="18"/>
          <w:szCs w:val="18"/>
        </w:rPr>
        <w:footnoteReference w:id="2"/>
      </w:r>
      <w:r w:rsidR="00842B7A" w:rsidRPr="00EE7673">
        <w:rPr>
          <w:rFonts w:ascii="Verdana" w:hAnsi="Verdana" w:cstheme="minorHAnsi"/>
          <w:sz w:val="18"/>
          <w:szCs w:val="18"/>
        </w:rPr>
        <w:t xml:space="preserve"> </w:t>
      </w:r>
    </w:p>
    <w:p w14:paraId="0443EE40" w14:textId="45CF1E70" w:rsidR="00D90E96" w:rsidRPr="00EE7673" w:rsidRDefault="00D90E96"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 </w:t>
      </w:r>
    </w:p>
    <w:p w14:paraId="1252E571" w14:textId="16B83767" w:rsidR="009E7974" w:rsidRPr="00425D3C" w:rsidRDefault="009E7974" w:rsidP="00D1669F">
      <w:pPr>
        <w:spacing w:after="0" w:line="240" w:lineRule="exact"/>
        <w:rPr>
          <w:rFonts w:ascii="Verdana" w:hAnsi="Verdana"/>
          <w:sz w:val="18"/>
          <w:szCs w:val="18"/>
        </w:rPr>
      </w:pPr>
    </w:p>
    <w:p w14:paraId="34322F0E" w14:textId="77777777" w:rsidR="00D90E96" w:rsidRPr="00CD1562" w:rsidRDefault="00D90E96" w:rsidP="00D1669F">
      <w:pPr>
        <w:spacing w:after="0" w:line="240" w:lineRule="exact"/>
        <w:rPr>
          <w:rFonts w:ascii="Verdana" w:hAnsi="Verdana"/>
          <w:sz w:val="18"/>
          <w:szCs w:val="18"/>
        </w:rPr>
      </w:pPr>
    </w:p>
    <w:p w14:paraId="7713344F" w14:textId="65953E70" w:rsidR="000B7186" w:rsidRPr="000C4189" w:rsidRDefault="00704951" w:rsidP="00D1669F">
      <w:pPr>
        <w:pStyle w:val="Kop1"/>
        <w:spacing w:before="0" w:line="240" w:lineRule="exact"/>
        <w:rPr>
          <w:rFonts w:ascii="Verdana" w:hAnsi="Verdana"/>
          <w:sz w:val="18"/>
          <w:szCs w:val="18"/>
        </w:rPr>
      </w:pPr>
      <w:bookmarkStart w:id="5" w:name="_Toc222735920"/>
      <w:r w:rsidRPr="000C4189">
        <w:rPr>
          <w:rFonts w:ascii="Verdana" w:hAnsi="Verdana"/>
          <w:sz w:val="18"/>
          <w:szCs w:val="18"/>
        </w:rPr>
        <w:t>2</w:t>
      </w:r>
      <w:r w:rsidR="004D4AB7" w:rsidRPr="000C4189">
        <w:rPr>
          <w:rFonts w:ascii="Verdana" w:hAnsi="Verdana"/>
          <w:sz w:val="18"/>
          <w:szCs w:val="18"/>
        </w:rPr>
        <w:t>.</w:t>
      </w:r>
      <w:r w:rsidRPr="000C4189">
        <w:rPr>
          <w:rFonts w:ascii="Verdana" w:hAnsi="Verdana"/>
          <w:sz w:val="18"/>
          <w:szCs w:val="18"/>
        </w:rPr>
        <w:t xml:space="preserve"> </w:t>
      </w:r>
      <w:r w:rsidR="006060E1" w:rsidRPr="000C4189">
        <w:rPr>
          <w:rFonts w:ascii="Verdana" w:hAnsi="Verdana"/>
          <w:sz w:val="18"/>
          <w:szCs w:val="18"/>
        </w:rPr>
        <w:t>Algemeen</w:t>
      </w:r>
      <w:bookmarkEnd w:id="5"/>
      <w:r w:rsidR="000B7186" w:rsidRPr="000C4189">
        <w:rPr>
          <w:rFonts w:ascii="Verdana" w:hAnsi="Verdana"/>
          <w:sz w:val="18"/>
          <w:szCs w:val="18"/>
        </w:rPr>
        <w:br/>
      </w:r>
    </w:p>
    <w:p w14:paraId="24A9D6C3" w14:textId="77777777" w:rsidR="00A51C5A" w:rsidRDefault="00704951" w:rsidP="00A51C5A">
      <w:pPr>
        <w:pStyle w:val="Kop2"/>
      </w:pPr>
      <w:bookmarkStart w:id="6" w:name="_Toc222735921"/>
      <w:bookmarkStart w:id="7" w:name="_Hlk1378766"/>
      <w:r w:rsidRPr="00A37A08">
        <w:rPr>
          <w:rStyle w:val="Kop2Char"/>
          <w:rFonts w:ascii="Verdana" w:hAnsi="Verdana"/>
          <w:sz w:val="18"/>
          <w:szCs w:val="18"/>
        </w:rPr>
        <w:t>2.1 Inleiding</w:t>
      </w:r>
      <w:bookmarkEnd w:id="6"/>
    </w:p>
    <w:p w14:paraId="68B11659" w14:textId="1D909714" w:rsidR="00FF379C" w:rsidRDefault="00520CEE" w:rsidP="00A51C5A">
      <w:pPr>
        <w:rPr>
          <w:rFonts w:ascii="Verdana" w:hAnsi="Verdana"/>
          <w:sz w:val="18"/>
          <w:szCs w:val="18"/>
        </w:rPr>
      </w:pPr>
      <w:r w:rsidRPr="00EE7673">
        <w:br/>
      </w:r>
      <w:r w:rsidR="007F3514" w:rsidRPr="00A51C5A">
        <w:rPr>
          <w:rFonts w:ascii="Verdana" w:hAnsi="Verdana"/>
          <w:sz w:val="18"/>
          <w:szCs w:val="18"/>
        </w:rPr>
        <w:t xml:space="preserve">Nederland heeft een van de meest productieve en efficiënte landbouwsectoren </w:t>
      </w:r>
      <w:r w:rsidR="00603A3B" w:rsidRPr="00A51C5A">
        <w:rPr>
          <w:rFonts w:ascii="Verdana" w:hAnsi="Verdana"/>
          <w:sz w:val="18"/>
          <w:szCs w:val="18"/>
        </w:rPr>
        <w:t xml:space="preserve">van de </w:t>
      </w:r>
      <w:r w:rsidR="007F3514" w:rsidRPr="00A51C5A">
        <w:rPr>
          <w:rFonts w:ascii="Verdana" w:hAnsi="Verdana"/>
          <w:sz w:val="18"/>
          <w:szCs w:val="18"/>
        </w:rPr>
        <w:t xml:space="preserve">wereld, die ook in ecologisch opzicht efficiënt is. </w:t>
      </w:r>
      <w:r w:rsidR="00603A3B" w:rsidRPr="00A51C5A">
        <w:rPr>
          <w:rFonts w:ascii="Verdana" w:hAnsi="Verdana"/>
          <w:sz w:val="18"/>
          <w:szCs w:val="18"/>
        </w:rPr>
        <w:t xml:space="preserve">Toch </w:t>
      </w:r>
      <w:r w:rsidR="007F3514" w:rsidRPr="00A51C5A">
        <w:rPr>
          <w:rFonts w:ascii="Verdana" w:hAnsi="Verdana"/>
          <w:sz w:val="18"/>
          <w:szCs w:val="18"/>
        </w:rPr>
        <w:t>blijft de druk op de omliggende leefomgeving groot</w:t>
      </w:r>
      <w:r w:rsidR="00603A3B" w:rsidRPr="00A51C5A">
        <w:rPr>
          <w:rFonts w:ascii="Verdana" w:hAnsi="Verdana"/>
          <w:sz w:val="18"/>
          <w:szCs w:val="18"/>
        </w:rPr>
        <w:t>. Dat komt ook door</w:t>
      </w:r>
      <w:r w:rsidR="007F3514" w:rsidRPr="00A51C5A">
        <w:rPr>
          <w:rFonts w:ascii="Verdana" w:hAnsi="Verdana"/>
          <w:sz w:val="18"/>
          <w:szCs w:val="18"/>
        </w:rPr>
        <w:t xml:space="preserve"> de intensiteit van het ruimtegebruik in de Nederlandse Delta en de intensiteit </w:t>
      </w:r>
      <w:r w:rsidR="00251F3A" w:rsidRPr="00A51C5A">
        <w:rPr>
          <w:rFonts w:ascii="Verdana" w:hAnsi="Verdana"/>
          <w:sz w:val="18"/>
          <w:szCs w:val="18"/>
        </w:rPr>
        <w:t xml:space="preserve">en </w:t>
      </w:r>
      <w:r w:rsidR="007F3514" w:rsidRPr="00A51C5A">
        <w:rPr>
          <w:rFonts w:ascii="Verdana" w:hAnsi="Verdana"/>
          <w:sz w:val="18"/>
          <w:szCs w:val="18"/>
        </w:rPr>
        <w:t>schaal van de landbouw daarbinnen. Zo’n 65</w:t>
      </w:r>
      <w:r w:rsidR="00F11A48" w:rsidRPr="00A51C5A">
        <w:rPr>
          <w:rFonts w:ascii="Verdana" w:hAnsi="Verdana"/>
          <w:sz w:val="18"/>
          <w:szCs w:val="18"/>
        </w:rPr>
        <w:t>%</w:t>
      </w:r>
      <w:r w:rsidR="007F3514" w:rsidRPr="00A51C5A">
        <w:rPr>
          <w:rFonts w:ascii="Verdana" w:hAnsi="Verdana"/>
          <w:sz w:val="18"/>
          <w:szCs w:val="18"/>
        </w:rPr>
        <w:t xml:space="preserve"> van het Nederlandse grondgebied is in gebruik door </w:t>
      </w:r>
      <w:r w:rsidR="00603A3B" w:rsidRPr="00A51C5A">
        <w:rPr>
          <w:rFonts w:ascii="Verdana" w:hAnsi="Verdana"/>
          <w:sz w:val="18"/>
          <w:szCs w:val="18"/>
        </w:rPr>
        <w:t>een</w:t>
      </w:r>
      <w:r w:rsidR="009361E8" w:rsidRPr="00A51C5A">
        <w:rPr>
          <w:rFonts w:ascii="Verdana" w:hAnsi="Verdana"/>
          <w:sz w:val="18"/>
          <w:szCs w:val="18"/>
        </w:rPr>
        <w:t xml:space="preserve"> </w:t>
      </w:r>
      <w:r w:rsidR="00D82A04" w:rsidRPr="00A51C5A">
        <w:rPr>
          <w:rFonts w:ascii="Verdana" w:hAnsi="Verdana"/>
          <w:sz w:val="18"/>
          <w:szCs w:val="18"/>
        </w:rPr>
        <w:t xml:space="preserve">of andere </w:t>
      </w:r>
      <w:r w:rsidR="007F3514" w:rsidRPr="00A51C5A">
        <w:rPr>
          <w:rFonts w:ascii="Verdana" w:hAnsi="Verdana"/>
          <w:sz w:val="18"/>
          <w:szCs w:val="18"/>
        </w:rPr>
        <w:t>vorm van landbouw.</w:t>
      </w:r>
    </w:p>
    <w:p w14:paraId="34A8E3F7" w14:textId="46F09A69" w:rsidR="007F3514" w:rsidRPr="00EE7673" w:rsidRDefault="007F3514" w:rsidP="00D1669F">
      <w:pPr>
        <w:spacing w:after="0" w:line="240" w:lineRule="exact"/>
        <w:rPr>
          <w:rFonts w:ascii="Verdana" w:hAnsi="Verdana"/>
          <w:sz w:val="18"/>
          <w:szCs w:val="18"/>
        </w:rPr>
      </w:pPr>
      <w:r w:rsidRPr="00EE7673">
        <w:rPr>
          <w:rFonts w:ascii="Verdana" w:hAnsi="Verdana"/>
          <w:sz w:val="18"/>
          <w:szCs w:val="18"/>
        </w:rPr>
        <w:t>De veehouderij neemt tussen landbouw en leefomgeving een sleutelpositie in</w:t>
      </w:r>
      <w:r w:rsidR="00603A3B" w:rsidRPr="00EE7673">
        <w:rPr>
          <w:rFonts w:ascii="Verdana" w:hAnsi="Verdana"/>
          <w:sz w:val="18"/>
          <w:szCs w:val="18"/>
        </w:rPr>
        <w:t>. B</w:t>
      </w:r>
      <w:r w:rsidRPr="00EE7673">
        <w:rPr>
          <w:rFonts w:ascii="Verdana" w:hAnsi="Verdana"/>
          <w:sz w:val="18"/>
          <w:szCs w:val="18"/>
        </w:rPr>
        <w:t>innen de veehouderij is die rol weggelegd voor de mest. Nederland importeert voer voor de veehouderij en de producten die daaruit voortkomen worden verhandeld, ook internationaal. E</w:t>
      </w:r>
      <w:r w:rsidR="007978FD" w:rsidRPr="00EE7673">
        <w:rPr>
          <w:rFonts w:ascii="Verdana" w:hAnsi="Verdana"/>
          <w:sz w:val="18"/>
          <w:szCs w:val="18"/>
        </w:rPr>
        <w:t>é</w:t>
      </w:r>
      <w:r w:rsidRPr="00EE7673">
        <w:rPr>
          <w:rFonts w:ascii="Verdana" w:hAnsi="Verdana"/>
          <w:sz w:val="18"/>
          <w:szCs w:val="18"/>
        </w:rPr>
        <w:t xml:space="preserve">n van de gevolgen daarvan is dat </w:t>
      </w:r>
      <w:r w:rsidR="006A5EC1" w:rsidRPr="00EE7673">
        <w:rPr>
          <w:rFonts w:ascii="Verdana" w:hAnsi="Verdana"/>
          <w:sz w:val="18"/>
          <w:szCs w:val="18"/>
        </w:rPr>
        <w:t>er</w:t>
      </w:r>
      <w:r w:rsidRPr="00EE7673">
        <w:rPr>
          <w:rFonts w:ascii="Verdana" w:hAnsi="Verdana"/>
          <w:sz w:val="18"/>
          <w:szCs w:val="18"/>
        </w:rPr>
        <w:t xml:space="preserve"> restanten </w:t>
      </w:r>
      <w:r w:rsidR="006A5EC1" w:rsidRPr="00EE7673">
        <w:rPr>
          <w:rFonts w:ascii="Verdana" w:hAnsi="Verdana"/>
          <w:sz w:val="18"/>
          <w:szCs w:val="18"/>
        </w:rPr>
        <w:t xml:space="preserve">overblijven </w:t>
      </w:r>
      <w:r w:rsidRPr="00EE7673">
        <w:rPr>
          <w:rFonts w:ascii="Verdana" w:hAnsi="Verdana"/>
          <w:sz w:val="18"/>
          <w:szCs w:val="18"/>
        </w:rPr>
        <w:t xml:space="preserve">van die productieketen, </w:t>
      </w:r>
      <w:r w:rsidR="0000245B" w:rsidRPr="00EE7673">
        <w:rPr>
          <w:rFonts w:ascii="Verdana" w:hAnsi="Verdana"/>
          <w:sz w:val="18"/>
          <w:szCs w:val="18"/>
        </w:rPr>
        <w:t>vooral</w:t>
      </w:r>
      <w:r w:rsidRPr="00EE7673">
        <w:rPr>
          <w:rFonts w:ascii="Verdana" w:hAnsi="Verdana"/>
          <w:sz w:val="18"/>
          <w:szCs w:val="18"/>
        </w:rPr>
        <w:t xml:space="preserve"> mest</w:t>
      </w:r>
      <w:r w:rsidR="0047474A">
        <w:rPr>
          <w:rFonts w:ascii="Verdana" w:hAnsi="Verdana"/>
          <w:sz w:val="18"/>
          <w:szCs w:val="18"/>
        </w:rPr>
        <w:t>-</w:t>
      </w:r>
      <w:r w:rsidRPr="00EE7673">
        <w:rPr>
          <w:rFonts w:ascii="Verdana" w:hAnsi="Verdana"/>
          <w:sz w:val="18"/>
          <w:szCs w:val="18"/>
        </w:rPr>
        <w:t xml:space="preserve">gerelateerde nutriënten (fosfaat, stikstof en ammoniak). </w:t>
      </w:r>
      <w:r w:rsidR="006A5EC1" w:rsidRPr="00EE7673">
        <w:rPr>
          <w:rFonts w:ascii="Verdana" w:hAnsi="Verdana"/>
          <w:sz w:val="18"/>
          <w:szCs w:val="18"/>
        </w:rPr>
        <w:t xml:space="preserve">Die restanten kunnen </w:t>
      </w:r>
      <w:r w:rsidR="0047474A">
        <w:rPr>
          <w:rFonts w:ascii="Verdana" w:hAnsi="Verdana"/>
          <w:sz w:val="18"/>
          <w:szCs w:val="18"/>
        </w:rPr>
        <w:t xml:space="preserve">veehouders </w:t>
      </w:r>
      <w:r w:rsidR="006A5EC1" w:rsidRPr="00EE7673">
        <w:rPr>
          <w:rFonts w:ascii="Verdana" w:hAnsi="Verdana"/>
          <w:sz w:val="18"/>
          <w:szCs w:val="18"/>
        </w:rPr>
        <w:t xml:space="preserve">niet altijd op eigen grond kwijt, bijvoorbeeld om de natuur en waterkwaliteit te beschermen. Daarom wordt gezocht naar andere mogelijkheden voor mestafzet, bijvoorbeeld in het buitenland of met innovatieve verwerking en mestvergisting. </w:t>
      </w:r>
      <w:r w:rsidRPr="00EE7673">
        <w:rPr>
          <w:rFonts w:ascii="Verdana" w:hAnsi="Verdana"/>
          <w:sz w:val="18"/>
          <w:szCs w:val="18"/>
        </w:rPr>
        <w:t>De normering van mest- en mineralenstromen is in dit verband een van de belangrijkste reguleringsmechanismen van de veehouderij en daarmee van de verbinding tussen landbouw en natuur.</w:t>
      </w:r>
    </w:p>
    <w:p w14:paraId="338E822C" w14:textId="77777777" w:rsidR="00FF379C" w:rsidRDefault="00FF379C" w:rsidP="00D1669F">
      <w:pPr>
        <w:spacing w:after="0" w:line="240" w:lineRule="exact"/>
        <w:rPr>
          <w:rFonts w:ascii="Verdana" w:hAnsi="Verdana" w:cstheme="minorHAnsi"/>
          <w:sz w:val="18"/>
          <w:szCs w:val="18"/>
        </w:rPr>
      </w:pPr>
    </w:p>
    <w:p w14:paraId="0542BD1C" w14:textId="200122B3" w:rsidR="003A3DCE" w:rsidRPr="003A3DCE" w:rsidRDefault="009D19AF" w:rsidP="003A3DCE">
      <w:pPr>
        <w:spacing w:after="0" w:line="240" w:lineRule="exact"/>
        <w:rPr>
          <w:rFonts w:ascii="Verdana" w:hAnsi="Verdana" w:cstheme="minorHAnsi"/>
          <w:sz w:val="18"/>
          <w:szCs w:val="18"/>
        </w:rPr>
      </w:pPr>
      <w:r w:rsidRPr="00EE7673">
        <w:rPr>
          <w:rFonts w:ascii="Verdana" w:hAnsi="Verdana" w:cstheme="minorHAnsi"/>
          <w:sz w:val="18"/>
          <w:szCs w:val="18"/>
        </w:rPr>
        <w:t xml:space="preserve">Het Nederlandse mestbeleid is grotendeels </w:t>
      </w:r>
      <w:r w:rsidR="006A5EC1" w:rsidRPr="00EE7673">
        <w:rPr>
          <w:rFonts w:ascii="Verdana" w:hAnsi="Verdana" w:cstheme="minorHAnsi"/>
          <w:sz w:val="18"/>
          <w:szCs w:val="18"/>
        </w:rPr>
        <w:t xml:space="preserve">vastgelegd </w:t>
      </w:r>
      <w:r w:rsidRPr="00EE7673">
        <w:rPr>
          <w:rFonts w:ascii="Verdana" w:hAnsi="Verdana" w:cstheme="minorHAnsi"/>
          <w:sz w:val="18"/>
          <w:szCs w:val="18"/>
        </w:rPr>
        <w:t>in de Meststoffenwet (</w:t>
      </w:r>
      <w:r w:rsidR="00D82A04" w:rsidRPr="00EE7673">
        <w:rPr>
          <w:rFonts w:ascii="Verdana" w:hAnsi="Verdana" w:cstheme="minorHAnsi"/>
          <w:sz w:val="18"/>
          <w:szCs w:val="18"/>
        </w:rPr>
        <w:t>Msw</w:t>
      </w:r>
      <w:r w:rsidRPr="00EE7673">
        <w:rPr>
          <w:rFonts w:ascii="Verdana" w:hAnsi="Verdana" w:cstheme="minorHAnsi"/>
          <w:sz w:val="18"/>
          <w:szCs w:val="18"/>
        </w:rPr>
        <w:t>) en het daarop gebaseerde Uitvoeringsbesluit (</w:t>
      </w:r>
      <w:r w:rsidR="00D82A04" w:rsidRPr="00EE7673">
        <w:rPr>
          <w:rFonts w:ascii="Verdana" w:hAnsi="Verdana" w:cstheme="minorHAnsi"/>
          <w:sz w:val="18"/>
          <w:szCs w:val="18"/>
        </w:rPr>
        <w:t>Ubm</w:t>
      </w:r>
      <w:r w:rsidRPr="00EE7673">
        <w:rPr>
          <w:rFonts w:ascii="Verdana" w:hAnsi="Verdana" w:cstheme="minorHAnsi"/>
          <w:sz w:val="18"/>
          <w:szCs w:val="18"/>
        </w:rPr>
        <w:t>) en de Uitvoeringsregeling (</w:t>
      </w:r>
      <w:r w:rsidR="00D82A04" w:rsidRPr="00EE7673">
        <w:rPr>
          <w:rFonts w:ascii="Verdana" w:hAnsi="Verdana" w:cstheme="minorHAnsi"/>
          <w:sz w:val="18"/>
          <w:szCs w:val="18"/>
        </w:rPr>
        <w:t>Urm</w:t>
      </w:r>
      <w:r w:rsidRPr="00EE7673">
        <w:rPr>
          <w:rFonts w:ascii="Verdana" w:hAnsi="Verdana" w:cstheme="minorHAnsi"/>
          <w:sz w:val="18"/>
          <w:szCs w:val="18"/>
        </w:rPr>
        <w:t>). De M</w:t>
      </w:r>
      <w:r w:rsidR="00414447">
        <w:rPr>
          <w:rFonts w:ascii="Verdana" w:hAnsi="Verdana" w:cstheme="minorHAnsi"/>
          <w:sz w:val="18"/>
          <w:szCs w:val="18"/>
        </w:rPr>
        <w:t>s</w:t>
      </w:r>
      <w:r w:rsidR="00CA65E8">
        <w:rPr>
          <w:rFonts w:ascii="Verdana" w:hAnsi="Verdana" w:cstheme="minorHAnsi"/>
          <w:sz w:val="18"/>
          <w:szCs w:val="18"/>
        </w:rPr>
        <w:t>w</w:t>
      </w:r>
      <w:r w:rsidRPr="00EE7673">
        <w:rPr>
          <w:rFonts w:ascii="Verdana" w:hAnsi="Verdana" w:cstheme="minorHAnsi"/>
          <w:sz w:val="18"/>
          <w:szCs w:val="18"/>
        </w:rPr>
        <w:t xml:space="preserve"> </w:t>
      </w:r>
      <w:r w:rsidR="00CA7B97" w:rsidRPr="00EE7673">
        <w:rPr>
          <w:rFonts w:ascii="Verdana" w:hAnsi="Verdana" w:cstheme="minorHAnsi"/>
          <w:sz w:val="18"/>
          <w:szCs w:val="18"/>
        </w:rPr>
        <w:t xml:space="preserve">bevat </w:t>
      </w:r>
      <w:r w:rsidRPr="00EE7673">
        <w:rPr>
          <w:rFonts w:ascii="Verdana" w:hAnsi="Verdana" w:cstheme="minorHAnsi"/>
          <w:sz w:val="18"/>
          <w:szCs w:val="18"/>
        </w:rPr>
        <w:t xml:space="preserve">regels over onder </w:t>
      </w:r>
      <w:r w:rsidR="00CA7B97" w:rsidRPr="00EE7673">
        <w:rPr>
          <w:rFonts w:ascii="Verdana" w:hAnsi="Verdana" w:cstheme="minorHAnsi"/>
          <w:sz w:val="18"/>
          <w:szCs w:val="18"/>
        </w:rPr>
        <w:t xml:space="preserve">andere de </w:t>
      </w:r>
      <w:r w:rsidRPr="00EE7673">
        <w:rPr>
          <w:rFonts w:ascii="Verdana" w:hAnsi="Verdana" w:cstheme="minorHAnsi"/>
          <w:sz w:val="18"/>
          <w:szCs w:val="18"/>
        </w:rPr>
        <w:t xml:space="preserve">gebruiksnormen, </w:t>
      </w:r>
      <w:r w:rsidR="00CA7B97" w:rsidRPr="00EE7673">
        <w:rPr>
          <w:rFonts w:ascii="Verdana" w:hAnsi="Verdana" w:cstheme="minorHAnsi"/>
          <w:sz w:val="18"/>
          <w:szCs w:val="18"/>
        </w:rPr>
        <w:t xml:space="preserve">de </w:t>
      </w:r>
      <w:r w:rsidRPr="00EE7673">
        <w:rPr>
          <w:rFonts w:ascii="Verdana" w:hAnsi="Verdana" w:cstheme="minorHAnsi"/>
          <w:sz w:val="18"/>
          <w:szCs w:val="18"/>
        </w:rPr>
        <w:t xml:space="preserve">verantwoording en bepaling van de </w:t>
      </w:r>
      <w:r w:rsidR="00CA7B97" w:rsidRPr="00EE7673">
        <w:rPr>
          <w:rFonts w:ascii="Verdana" w:hAnsi="Verdana" w:cstheme="minorHAnsi"/>
          <w:sz w:val="18"/>
          <w:szCs w:val="18"/>
        </w:rPr>
        <w:t xml:space="preserve">hoeveelheid </w:t>
      </w:r>
      <w:r w:rsidRPr="00EE7673">
        <w:rPr>
          <w:rFonts w:ascii="Verdana" w:hAnsi="Verdana" w:cstheme="minorHAnsi"/>
          <w:sz w:val="18"/>
          <w:szCs w:val="18"/>
        </w:rPr>
        <w:t xml:space="preserve">mestproductie per dier en </w:t>
      </w:r>
      <w:r w:rsidR="00CA7B97" w:rsidRPr="00EE7673">
        <w:rPr>
          <w:rFonts w:ascii="Verdana" w:hAnsi="Verdana" w:cstheme="minorHAnsi"/>
          <w:sz w:val="18"/>
          <w:szCs w:val="18"/>
        </w:rPr>
        <w:t xml:space="preserve">de </w:t>
      </w:r>
      <w:r w:rsidRPr="00EE7673">
        <w:rPr>
          <w:rFonts w:ascii="Verdana" w:hAnsi="Verdana" w:cstheme="minorHAnsi"/>
          <w:sz w:val="18"/>
          <w:szCs w:val="18"/>
        </w:rPr>
        <w:t>begrenzing</w:t>
      </w:r>
      <w:r w:rsidR="00CA7B97" w:rsidRPr="00EE7673">
        <w:rPr>
          <w:rFonts w:ascii="Verdana" w:hAnsi="Verdana" w:cstheme="minorHAnsi"/>
          <w:sz w:val="18"/>
          <w:szCs w:val="18"/>
        </w:rPr>
        <w:t xml:space="preserve"> van de mestproductie</w:t>
      </w:r>
      <w:r w:rsidRPr="00EE7673">
        <w:rPr>
          <w:rFonts w:ascii="Verdana" w:hAnsi="Verdana" w:cstheme="minorHAnsi"/>
          <w:sz w:val="18"/>
          <w:szCs w:val="18"/>
        </w:rPr>
        <w:t xml:space="preserve">. Deze regels zijn uitgewerkt in </w:t>
      </w:r>
      <w:r w:rsidR="00D82A04" w:rsidRPr="00EE7673">
        <w:rPr>
          <w:rFonts w:ascii="Verdana" w:hAnsi="Verdana" w:cstheme="minorHAnsi"/>
          <w:sz w:val="18"/>
          <w:szCs w:val="18"/>
        </w:rPr>
        <w:t>Ubm</w:t>
      </w:r>
      <w:r w:rsidR="00CA7B97" w:rsidRPr="00EE7673">
        <w:rPr>
          <w:rFonts w:ascii="Verdana" w:hAnsi="Verdana" w:cstheme="minorHAnsi"/>
          <w:sz w:val="18"/>
          <w:szCs w:val="18"/>
        </w:rPr>
        <w:t xml:space="preserve"> </w:t>
      </w:r>
      <w:r w:rsidRPr="00EE7673">
        <w:rPr>
          <w:rFonts w:ascii="Verdana" w:hAnsi="Verdana" w:cstheme="minorHAnsi"/>
          <w:sz w:val="18"/>
          <w:szCs w:val="18"/>
        </w:rPr>
        <w:t xml:space="preserve">en </w:t>
      </w:r>
      <w:r w:rsidR="00D82A04" w:rsidRPr="00EE7673">
        <w:rPr>
          <w:rFonts w:ascii="Verdana" w:hAnsi="Verdana" w:cstheme="minorHAnsi"/>
          <w:sz w:val="18"/>
          <w:szCs w:val="18"/>
        </w:rPr>
        <w:t>Urm</w:t>
      </w:r>
      <w:r w:rsidRPr="00EE7673">
        <w:rPr>
          <w:rFonts w:ascii="Verdana" w:hAnsi="Verdana" w:cstheme="minorHAnsi"/>
          <w:sz w:val="18"/>
          <w:szCs w:val="18"/>
        </w:rPr>
        <w:t xml:space="preserve">. </w:t>
      </w:r>
      <w:r w:rsidR="000C6FA2">
        <w:rPr>
          <w:rFonts w:ascii="Verdana" w:hAnsi="Verdana" w:cstheme="minorHAnsi"/>
          <w:sz w:val="18"/>
          <w:szCs w:val="18"/>
        </w:rPr>
        <w:t xml:space="preserve">Vanaf 2024 is de </w:t>
      </w:r>
      <w:r w:rsidR="00232965">
        <w:rPr>
          <w:rFonts w:ascii="Verdana" w:hAnsi="Verdana" w:cstheme="minorHAnsi"/>
          <w:sz w:val="18"/>
          <w:szCs w:val="18"/>
        </w:rPr>
        <w:t>O</w:t>
      </w:r>
      <w:r w:rsidR="000C6FA2">
        <w:rPr>
          <w:rFonts w:ascii="Verdana" w:hAnsi="Verdana" w:cstheme="minorHAnsi"/>
          <w:sz w:val="18"/>
          <w:szCs w:val="18"/>
        </w:rPr>
        <w:t xml:space="preserve">mgevingswet in werking getreden. In de </w:t>
      </w:r>
      <w:r w:rsidR="00462106">
        <w:rPr>
          <w:rFonts w:ascii="Verdana" w:hAnsi="Verdana" w:cstheme="minorHAnsi"/>
          <w:sz w:val="18"/>
          <w:szCs w:val="18"/>
        </w:rPr>
        <w:t>O</w:t>
      </w:r>
      <w:r w:rsidR="000C6FA2">
        <w:rPr>
          <w:rFonts w:ascii="Verdana" w:hAnsi="Verdana" w:cstheme="minorHAnsi"/>
          <w:sz w:val="18"/>
          <w:szCs w:val="18"/>
        </w:rPr>
        <w:t xml:space="preserve">mgevingswet zijn tientallen wetten en honderden regelingen bijeengebracht. </w:t>
      </w:r>
      <w:r w:rsidR="00B96B5C">
        <w:rPr>
          <w:rFonts w:ascii="Verdana" w:hAnsi="Verdana" w:cstheme="minorHAnsi"/>
          <w:sz w:val="18"/>
          <w:szCs w:val="18"/>
        </w:rPr>
        <w:t xml:space="preserve">Onder andere </w:t>
      </w:r>
      <w:r w:rsidR="005C2934">
        <w:rPr>
          <w:rFonts w:ascii="Verdana" w:hAnsi="Verdana" w:cstheme="minorHAnsi"/>
          <w:sz w:val="18"/>
          <w:szCs w:val="18"/>
        </w:rPr>
        <w:t>de Wet Bodembescherming</w:t>
      </w:r>
      <w:r w:rsidR="000C6FA2">
        <w:rPr>
          <w:rFonts w:ascii="Verdana" w:hAnsi="Verdana" w:cstheme="minorHAnsi"/>
          <w:sz w:val="18"/>
          <w:szCs w:val="18"/>
        </w:rPr>
        <w:t xml:space="preserve"> (Wbb)</w:t>
      </w:r>
      <w:r w:rsidR="005C2934">
        <w:rPr>
          <w:rFonts w:ascii="Verdana" w:hAnsi="Verdana" w:cstheme="minorHAnsi"/>
          <w:sz w:val="18"/>
          <w:szCs w:val="18"/>
        </w:rPr>
        <w:t xml:space="preserve"> </w:t>
      </w:r>
      <w:r w:rsidR="00B96B5C">
        <w:rPr>
          <w:rFonts w:ascii="Verdana" w:hAnsi="Verdana" w:cstheme="minorHAnsi"/>
          <w:sz w:val="18"/>
          <w:szCs w:val="18"/>
        </w:rPr>
        <w:t>en A</w:t>
      </w:r>
      <w:r w:rsidR="005C2934">
        <w:rPr>
          <w:rFonts w:ascii="Verdana" w:hAnsi="Verdana" w:cstheme="minorHAnsi"/>
          <w:sz w:val="18"/>
          <w:szCs w:val="18"/>
        </w:rPr>
        <w:t>ctiviteitenbesluit milieubeheer</w:t>
      </w:r>
      <w:r w:rsidR="000C6FA2">
        <w:rPr>
          <w:rFonts w:ascii="Verdana" w:hAnsi="Verdana" w:cstheme="minorHAnsi"/>
          <w:sz w:val="18"/>
          <w:szCs w:val="18"/>
        </w:rPr>
        <w:t xml:space="preserve"> (Ab)</w:t>
      </w:r>
      <w:r w:rsidR="00B96B5C">
        <w:rPr>
          <w:rFonts w:ascii="Verdana" w:hAnsi="Verdana" w:cstheme="minorHAnsi"/>
          <w:sz w:val="18"/>
          <w:szCs w:val="18"/>
        </w:rPr>
        <w:t xml:space="preserve"> zijn hierin opgenomen. Het</w:t>
      </w:r>
      <w:r w:rsidR="005C2934">
        <w:rPr>
          <w:rFonts w:ascii="Verdana" w:hAnsi="Verdana" w:cstheme="minorHAnsi"/>
          <w:sz w:val="18"/>
          <w:szCs w:val="18"/>
        </w:rPr>
        <w:t xml:space="preserve"> </w:t>
      </w:r>
      <w:r w:rsidR="00462106">
        <w:rPr>
          <w:rFonts w:ascii="Verdana" w:hAnsi="Verdana" w:cstheme="minorHAnsi"/>
          <w:sz w:val="18"/>
          <w:szCs w:val="18"/>
        </w:rPr>
        <w:t>B</w:t>
      </w:r>
      <w:r w:rsidR="005C2934">
        <w:rPr>
          <w:rFonts w:ascii="Verdana" w:hAnsi="Verdana" w:cstheme="minorHAnsi"/>
          <w:sz w:val="18"/>
          <w:szCs w:val="18"/>
        </w:rPr>
        <w:t>esluit gebruik meststoffen (Bgm)</w:t>
      </w:r>
      <w:r w:rsidR="000C6FA2">
        <w:rPr>
          <w:rFonts w:ascii="Verdana" w:hAnsi="Verdana" w:cstheme="minorHAnsi"/>
          <w:sz w:val="18"/>
          <w:szCs w:val="18"/>
        </w:rPr>
        <w:t xml:space="preserve"> </w:t>
      </w:r>
      <w:r w:rsidR="00B96B5C">
        <w:rPr>
          <w:rFonts w:ascii="Verdana" w:hAnsi="Verdana" w:cstheme="minorHAnsi"/>
          <w:sz w:val="18"/>
          <w:szCs w:val="18"/>
        </w:rPr>
        <w:t xml:space="preserve">is in het Besluit voor activiteiten leefomgeving (Bal) opgenomen. Voor het op of in de bodem brengen van meststoffen </w:t>
      </w:r>
      <w:r w:rsidR="00352F30">
        <w:rPr>
          <w:rFonts w:ascii="Verdana" w:hAnsi="Verdana" w:cstheme="minorHAnsi"/>
          <w:sz w:val="18"/>
          <w:szCs w:val="18"/>
        </w:rPr>
        <w:t>is het Bal van toepassing</w:t>
      </w:r>
      <w:r w:rsidR="00B96B5C">
        <w:rPr>
          <w:rFonts w:ascii="Verdana" w:hAnsi="Verdana" w:cstheme="minorHAnsi"/>
          <w:sz w:val="18"/>
          <w:szCs w:val="18"/>
        </w:rPr>
        <w:t xml:space="preserve">. </w:t>
      </w:r>
      <w:r w:rsidR="00B96B5C">
        <w:rPr>
          <w:rFonts w:ascii="Verdana" w:hAnsi="Verdana" w:cstheme="minorHAnsi"/>
          <w:sz w:val="18"/>
          <w:szCs w:val="18"/>
        </w:rPr>
        <w:br/>
      </w:r>
      <w:r w:rsidR="00B96B5C">
        <w:rPr>
          <w:rFonts w:ascii="Verdana" w:hAnsi="Verdana" w:cstheme="minorHAnsi"/>
          <w:sz w:val="18"/>
          <w:szCs w:val="18"/>
        </w:rPr>
        <w:br/>
        <w:t>Tot 1 januari 2024 stonden de gebruiksvoorschriften</w:t>
      </w:r>
      <w:r w:rsidR="000C6FA2">
        <w:rPr>
          <w:rFonts w:ascii="Verdana" w:hAnsi="Verdana" w:cstheme="minorHAnsi"/>
          <w:sz w:val="18"/>
          <w:szCs w:val="18"/>
        </w:rPr>
        <w:t xml:space="preserve"> van meststoffen</w:t>
      </w:r>
      <w:r w:rsidR="00B96B5C">
        <w:rPr>
          <w:rFonts w:ascii="Verdana" w:hAnsi="Verdana" w:cstheme="minorHAnsi"/>
          <w:sz w:val="18"/>
          <w:szCs w:val="18"/>
        </w:rPr>
        <w:t xml:space="preserve"> in het Bgm, dit was een op de</w:t>
      </w:r>
      <w:r w:rsidR="000C6FA2">
        <w:rPr>
          <w:rFonts w:ascii="Verdana" w:hAnsi="Verdana" w:cstheme="minorHAnsi"/>
          <w:sz w:val="18"/>
          <w:szCs w:val="18"/>
        </w:rPr>
        <w:t xml:space="preserve"> </w:t>
      </w:r>
      <w:r w:rsidR="00B96B5C">
        <w:rPr>
          <w:rFonts w:ascii="Verdana" w:hAnsi="Verdana" w:cstheme="minorHAnsi"/>
          <w:sz w:val="18"/>
          <w:szCs w:val="18"/>
        </w:rPr>
        <w:t xml:space="preserve">Wbb gebaseerde algemene maatregel van bestuur. In het Ab (gebaseerd op de </w:t>
      </w:r>
      <w:r w:rsidR="00232965" w:rsidRPr="003A3DCE">
        <w:rPr>
          <w:rFonts w:ascii="Verdana" w:hAnsi="Verdana" w:cstheme="minorHAnsi"/>
          <w:sz w:val="18"/>
          <w:szCs w:val="18"/>
        </w:rPr>
        <w:t>W</w:t>
      </w:r>
      <w:r w:rsidR="00B96B5C" w:rsidRPr="003A3DCE">
        <w:rPr>
          <w:rFonts w:ascii="Verdana" w:hAnsi="Verdana" w:cstheme="minorHAnsi"/>
          <w:sz w:val="18"/>
          <w:szCs w:val="18"/>
        </w:rPr>
        <w:t xml:space="preserve">et milieubeheer) </w:t>
      </w:r>
      <w:r w:rsidR="0016489F" w:rsidRPr="003A3DCE">
        <w:rPr>
          <w:rFonts w:ascii="Verdana" w:hAnsi="Verdana" w:cstheme="minorHAnsi"/>
          <w:sz w:val="18"/>
          <w:szCs w:val="18"/>
        </w:rPr>
        <w:t>waren</w:t>
      </w:r>
      <w:r w:rsidR="005C2934" w:rsidRPr="003A3DCE">
        <w:rPr>
          <w:rFonts w:ascii="Verdana" w:hAnsi="Verdana" w:cstheme="minorHAnsi"/>
          <w:sz w:val="18"/>
          <w:szCs w:val="18"/>
        </w:rPr>
        <w:t xml:space="preserve"> regels opgenomen voor teelt- en bemestingsvrije zones en voor de opslag van dierlijke meststoffen. </w:t>
      </w:r>
    </w:p>
    <w:p w14:paraId="0890DF9E" w14:textId="53E7F8DB" w:rsidR="00535D16" w:rsidRPr="001E140A" w:rsidRDefault="00B96B5C" w:rsidP="001E140A">
      <w:pPr>
        <w:pStyle w:val="Kop2"/>
        <w:rPr>
          <w:rFonts w:ascii="Verdana" w:eastAsiaTheme="minorHAnsi" w:hAnsi="Verdana"/>
          <w:sz w:val="18"/>
          <w:szCs w:val="18"/>
        </w:rPr>
      </w:pPr>
      <w:r>
        <w:rPr>
          <w:rFonts w:ascii="Verdana" w:hAnsi="Verdana" w:cstheme="minorHAnsi"/>
          <w:sz w:val="18"/>
          <w:szCs w:val="18"/>
        </w:rPr>
        <w:br/>
      </w:r>
      <w:bookmarkStart w:id="8" w:name="_Toc222735922"/>
      <w:r w:rsidR="00535D16" w:rsidRPr="001E140A">
        <w:rPr>
          <w:rFonts w:ascii="Verdana" w:eastAsiaTheme="minorHAnsi" w:hAnsi="Verdana"/>
          <w:sz w:val="18"/>
          <w:szCs w:val="18"/>
        </w:rPr>
        <w:t>2.2 Europese context</w:t>
      </w:r>
      <w:bookmarkEnd w:id="8"/>
    </w:p>
    <w:p w14:paraId="0B1F0C08" w14:textId="77777777" w:rsidR="004B7775" w:rsidRDefault="004B7775" w:rsidP="00D1669F">
      <w:pPr>
        <w:spacing w:after="0" w:line="240" w:lineRule="exact"/>
        <w:rPr>
          <w:rFonts w:ascii="Verdana" w:hAnsi="Verdana"/>
          <w:sz w:val="18"/>
          <w:szCs w:val="18"/>
        </w:rPr>
      </w:pPr>
    </w:p>
    <w:p w14:paraId="12C6FD63" w14:textId="3CDC8D46" w:rsidR="0021283F" w:rsidRPr="00EE7673" w:rsidRDefault="007F3514" w:rsidP="00D1669F">
      <w:pPr>
        <w:spacing w:after="0" w:line="240" w:lineRule="exact"/>
        <w:rPr>
          <w:rFonts w:ascii="Verdana" w:hAnsi="Verdana"/>
          <w:sz w:val="18"/>
          <w:szCs w:val="18"/>
        </w:rPr>
      </w:pPr>
      <w:r w:rsidRPr="00EE7673">
        <w:rPr>
          <w:rFonts w:ascii="Verdana" w:hAnsi="Verdana"/>
          <w:sz w:val="18"/>
          <w:szCs w:val="18"/>
        </w:rPr>
        <w:t xml:space="preserve">Het Nederlandse meststoffenbeleid is vooral </w:t>
      </w:r>
      <w:r w:rsidR="0050734F" w:rsidRPr="00EE7673">
        <w:rPr>
          <w:rFonts w:ascii="Verdana" w:hAnsi="Verdana"/>
          <w:sz w:val="18"/>
          <w:szCs w:val="18"/>
        </w:rPr>
        <w:t xml:space="preserve">gebaseerd </w:t>
      </w:r>
      <w:r w:rsidRPr="00EE7673">
        <w:rPr>
          <w:rFonts w:ascii="Verdana" w:hAnsi="Verdana"/>
          <w:sz w:val="18"/>
          <w:szCs w:val="18"/>
        </w:rPr>
        <w:t>op de Europese Nitraatrichtlijn</w:t>
      </w:r>
      <w:r w:rsidRPr="00EE7673">
        <w:rPr>
          <w:rStyle w:val="Voetnootmarkering"/>
          <w:rFonts w:ascii="Verdana" w:hAnsi="Verdana" w:cstheme="minorHAnsi"/>
          <w:sz w:val="18"/>
          <w:szCs w:val="18"/>
        </w:rPr>
        <w:footnoteReference w:id="3"/>
      </w:r>
      <w:r w:rsidRPr="00EE7673">
        <w:rPr>
          <w:rFonts w:ascii="Verdana" w:hAnsi="Verdana"/>
          <w:sz w:val="18"/>
          <w:szCs w:val="18"/>
        </w:rPr>
        <w:t xml:space="preserve">, maar </w:t>
      </w:r>
      <w:r w:rsidR="003E66DF" w:rsidRPr="00EE7673">
        <w:rPr>
          <w:rFonts w:ascii="Verdana" w:hAnsi="Verdana"/>
          <w:sz w:val="18"/>
          <w:szCs w:val="18"/>
        </w:rPr>
        <w:t xml:space="preserve">helpt ook bij het </w:t>
      </w:r>
      <w:r w:rsidRPr="00EE7673">
        <w:rPr>
          <w:rFonts w:ascii="Verdana" w:hAnsi="Verdana"/>
          <w:sz w:val="18"/>
          <w:szCs w:val="18"/>
        </w:rPr>
        <w:t>voldoen aan de doelen van de Kaderrichtlijn Water.</w:t>
      </w:r>
      <w:r w:rsidRPr="00EE7673">
        <w:rPr>
          <w:rStyle w:val="Voetnootmarkering"/>
          <w:rFonts w:ascii="Verdana" w:hAnsi="Verdana" w:cstheme="minorHAnsi"/>
          <w:sz w:val="18"/>
          <w:szCs w:val="18"/>
        </w:rPr>
        <w:footnoteReference w:id="4"/>
      </w:r>
      <w:r w:rsidRPr="00EE7673">
        <w:rPr>
          <w:rFonts w:ascii="Verdana" w:hAnsi="Verdana"/>
          <w:sz w:val="18"/>
          <w:szCs w:val="18"/>
        </w:rPr>
        <w:t xml:space="preserve"> </w:t>
      </w:r>
      <w:r w:rsidR="007C3ABA" w:rsidRPr="00EE7673">
        <w:rPr>
          <w:rFonts w:ascii="Verdana" w:hAnsi="Verdana"/>
          <w:sz w:val="18"/>
          <w:szCs w:val="18"/>
        </w:rPr>
        <w:t xml:space="preserve">Het doel van de Nitraatrichtlijn is waterverontreiniging door nitraten uit agrarische bronnen te verminderen en verdere verontreiniging </w:t>
      </w:r>
      <w:r w:rsidR="0047474A">
        <w:rPr>
          <w:rFonts w:ascii="Verdana" w:hAnsi="Verdana"/>
          <w:sz w:val="18"/>
          <w:szCs w:val="18"/>
        </w:rPr>
        <w:t xml:space="preserve">te </w:t>
      </w:r>
      <w:r w:rsidR="007C3ABA" w:rsidRPr="00EE7673">
        <w:rPr>
          <w:rFonts w:ascii="Verdana" w:hAnsi="Verdana"/>
          <w:sz w:val="18"/>
          <w:szCs w:val="18"/>
        </w:rPr>
        <w:t>voorkomen</w:t>
      </w:r>
      <w:r w:rsidRPr="00EE7673">
        <w:rPr>
          <w:rFonts w:ascii="Verdana" w:hAnsi="Verdana"/>
          <w:sz w:val="18"/>
          <w:szCs w:val="18"/>
        </w:rPr>
        <w:t xml:space="preserve"> (artikel 1). Om dit doel te kunnen </w:t>
      </w:r>
      <w:r w:rsidR="007C3ABA" w:rsidRPr="00EE7673">
        <w:rPr>
          <w:rFonts w:ascii="Verdana" w:hAnsi="Verdana"/>
          <w:sz w:val="18"/>
          <w:szCs w:val="18"/>
        </w:rPr>
        <w:t xml:space="preserve">behalen, </w:t>
      </w:r>
      <w:r w:rsidRPr="00EE7673">
        <w:rPr>
          <w:rFonts w:ascii="Verdana" w:hAnsi="Verdana"/>
          <w:sz w:val="18"/>
          <w:szCs w:val="18"/>
        </w:rPr>
        <w:t xml:space="preserve">schrijft artikel 3 van de richtlijn voor dat </w:t>
      </w:r>
      <w:r w:rsidR="00404156" w:rsidRPr="00EE7673">
        <w:rPr>
          <w:rFonts w:ascii="Verdana" w:hAnsi="Verdana"/>
          <w:sz w:val="18"/>
          <w:szCs w:val="18"/>
        </w:rPr>
        <w:t>EU-</w:t>
      </w:r>
      <w:r w:rsidR="007C3ABA" w:rsidRPr="00EE7673">
        <w:rPr>
          <w:rFonts w:ascii="Verdana" w:hAnsi="Verdana"/>
          <w:sz w:val="18"/>
          <w:szCs w:val="18"/>
        </w:rPr>
        <w:t xml:space="preserve">lidstaten </w:t>
      </w:r>
      <w:r w:rsidR="009118C9" w:rsidRPr="00EE7673">
        <w:rPr>
          <w:rFonts w:ascii="Verdana" w:hAnsi="Verdana"/>
          <w:sz w:val="18"/>
          <w:szCs w:val="18"/>
        </w:rPr>
        <w:t xml:space="preserve">onderzoeken </w:t>
      </w:r>
      <w:r w:rsidRPr="00EE7673">
        <w:rPr>
          <w:rFonts w:ascii="Verdana" w:hAnsi="Verdana"/>
          <w:sz w:val="18"/>
          <w:szCs w:val="18"/>
        </w:rPr>
        <w:t xml:space="preserve">welke wateren door verontreiniging worden beïnvloed en welke wateren zouden kunnen worden beïnvloed </w:t>
      </w:r>
      <w:r w:rsidR="007C3ABA" w:rsidRPr="00EE7673">
        <w:rPr>
          <w:rFonts w:ascii="Verdana" w:hAnsi="Verdana"/>
          <w:sz w:val="18"/>
          <w:szCs w:val="18"/>
        </w:rPr>
        <w:t xml:space="preserve">als </w:t>
      </w:r>
      <w:r w:rsidRPr="00EE7673">
        <w:rPr>
          <w:rFonts w:ascii="Verdana" w:hAnsi="Verdana"/>
          <w:sz w:val="18"/>
          <w:szCs w:val="18"/>
        </w:rPr>
        <w:t xml:space="preserve">de maatregelen </w:t>
      </w:r>
      <w:r w:rsidR="007C3ABA" w:rsidRPr="00EE7673">
        <w:rPr>
          <w:rFonts w:ascii="Verdana" w:hAnsi="Verdana"/>
          <w:sz w:val="18"/>
          <w:szCs w:val="18"/>
        </w:rPr>
        <w:t xml:space="preserve">uit </w:t>
      </w:r>
      <w:r w:rsidRPr="00EE7673">
        <w:rPr>
          <w:rFonts w:ascii="Verdana" w:hAnsi="Verdana"/>
          <w:sz w:val="18"/>
          <w:szCs w:val="18"/>
        </w:rPr>
        <w:t xml:space="preserve">artikel 5 van de richtlijn achterwege zouden blijven. </w:t>
      </w:r>
      <w:r w:rsidR="009118C9" w:rsidRPr="00EE7673">
        <w:rPr>
          <w:rFonts w:ascii="Verdana" w:hAnsi="Verdana"/>
          <w:sz w:val="18"/>
          <w:szCs w:val="18"/>
        </w:rPr>
        <w:t xml:space="preserve">Ook wijzen de </w:t>
      </w:r>
      <w:r w:rsidR="00404156" w:rsidRPr="00EE7673">
        <w:rPr>
          <w:rFonts w:ascii="Verdana" w:hAnsi="Verdana"/>
          <w:sz w:val="18"/>
          <w:szCs w:val="18"/>
        </w:rPr>
        <w:t>EU-</w:t>
      </w:r>
      <w:r w:rsidR="009118C9" w:rsidRPr="00EE7673">
        <w:rPr>
          <w:rFonts w:ascii="Verdana" w:hAnsi="Verdana"/>
          <w:sz w:val="18"/>
          <w:szCs w:val="18"/>
        </w:rPr>
        <w:t xml:space="preserve">lidstaten alle grond die grenst aan deze wateren en die voor verontreiniging zorgt aan als kwetsbare zone. </w:t>
      </w:r>
    </w:p>
    <w:p w14:paraId="0000B070" w14:textId="77777777" w:rsidR="00FF379C" w:rsidRDefault="00FF379C" w:rsidP="00D1669F">
      <w:pPr>
        <w:spacing w:after="0" w:line="240" w:lineRule="exact"/>
        <w:rPr>
          <w:rFonts w:ascii="Verdana" w:hAnsi="Verdana"/>
          <w:sz w:val="18"/>
          <w:szCs w:val="18"/>
        </w:rPr>
      </w:pPr>
    </w:p>
    <w:p w14:paraId="164EB618" w14:textId="3E1E6BB5" w:rsidR="0021283F" w:rsidRPr="00EE7673" w:rsidRDefault="007F3514" w:rsidP="00D1643D">
      <w:pPr>
        <w:spacing w:after="0" w:line="240" w:lineRule="exact"/>
        <w:contextualSpacing/>
        <w:rPr>
          <w:rFonts w:ascii="Verdana" w:hAnsi="Verdana"/>
          <w:sz w:val="18"/>
          <w:szCs w:val="18"/>
        </w:rPr>
      </w:pPr>
      <w:r w:rsidRPr="00EE7673">
        <w:rPr>
          <w:rFonts w:ascii="Verdana" w:hAnsi="Verdana"/>
          <w:sz w:val="18"/>
          <w:szCs w:val="18"/>
        </w:rPr>
        <w:t xml:space="preserve">Criteria voor het vaststellen van deze wateren zijn vastgelegd in bijlage I van de Nitraatrichtlijn. </w:t>
      </w:r>
      <w:r w:rsidR="0021283F" w:rsidRPr="00EE7673">
        <w:rPr>
          <w:rFonts w:ascii="Verdana" w:hAnsi="Verdana"/>
          <w:sz w:val="18"/>
          <w:szCs w:val="18"/>
        </w:rPr>
        <w:t>Een belangrijk criterium is bijvoorbeeld</w:t>
      </w:r>
      <w:r w:rsidRPr="00EE7673">
        <w:rPr>
          <w:rFonts w:ascii="Verdana" w:hAnsi="Verdana"/>
          <w:sz w:val="18"/>
          <w:szCs w:val="18"/>
        </w:rPr>
        <w:t xml:space="preserve"> het nitraatgehalte van grondwater of zoet oppervlaktewater</w:t>
      </w:r>
      <w:r w:rsidR="0021283F" w:rsidRPr="00EE7673">
        <w:rPr>
          <w:rFonts w:ascii="Verdana" w:hAnsi="Verdana"/>
          <w:sz w:val="18"/>
          <w:szCs w:val="18"/>
        </w:rPr>
        <w:t>.</w:t>
      </w:r>
      <w:r w:rsidR="00842B7A" w:rsidRPr="00EE7673">
        <w:rPr>
          <w:rFonts w:ascii="Verdana" w:hAnsi="Verdana"/>
          <w:sz w:val="18"/>
          <w:szCs w:val="18"/>
        </w:rPr>
        <w:t xml:space="preserve"> </w:t>
      </w:r>
      <w:r w:rsidR="0021283F" w:rsidRPr="00EE7673">
        <w:rPr>
          <w:rFonts w:ascii="Verdana" w:hAnsi="Verdana"/>
          <w:sz w:val="18"/>
          <w:szCs w:val="18"/>
        </w:rPr>
        <w:t>D</w:t>
      </w:r>
      <w:r w:rsidRPr="00EE7673">
        <w:rPr>
          <w:rFonts w:ascii="Verdana" w:hAnsi="Verdana"/>
          <w:sz w:val="18"/>
          <w:szCs w:val="18"/>
        </w:rPr>
        <w:t>it mag niet hoger zijn of worden dan 50 m</w:t>
      </w:r>
      <w:r w:rsidR="0021283F" w:rsidRPr="00EE7673">
        <w:rPr>
          <w:rFonts w:ascii="Verdana" w:hAnsi="Verdana"/>
          <w:sz w:val="18"/>
          <w:szCs w:val="18"/>
        </w:rPr>
        <w:t>illigram</w:t>
      </w:r>
      <w:r w:rsidRPr="00EE7673">
        <w:rPr>
          <w:rFonts w:ascii="Verdana" w:hAnsi="Verdana"/>
          <w:sz w:val="18"/>
          <w:szCs w:val="18"/>
        </w:rPr>
        <w:t xml:space="preserve"> nitraat per liter als maatregelen </w:t>
      </w:r>
      <w:r w:rsidR="0021283F" w:rsidRPr="00EE7673">
        <w:rPr>
          <w:rFonts w:ascii="Verdana" w:hAnsi="Verdana"/>
          <w:sz w:val="18"/>
          <w:szCs w:val="18"/>
        </w:rPr>
        <w:t xml:space="preserve">uit </w:t>
      </w:r>
      <w:r w:rsidRPr="00EE7673">
        <w:rPr>
          <w:rFonts w:ascii="Verdana" w:hAnsi="Verdana"/>
          <w:sz w:val="18"/>
          <w:szCs w:val="18"/>
        </w:rPr>
        <w:t>artikel 5 van de Nitraatrichtlijn achterwege zouden blijven</w:t>
      </w:r>
      <w:r w:rsidR="0021283F" w:rsidRPr="00EE7673">
        <w:rPr>
          <w:rFonts w:ascii="Verdana" w:hAnsi="Verdana"/>
          <w:sz w:val="18"/>
          <w:szCs w:val="18"/>
        </w:rPr>
        <w:t>.</w:t>
      </w:r>
      <w:r w:rsidRPr="00EE7673">
        <w:rPr>
          <w:rFonts w:ascii="Verdana" w:hAnsi="Verdana"/>
          <w:sz w:val="18"/>
          <w:szCs w:val="18"/>
        </w:rPr>
        <w:t xml:space="preserve"> </w:t>
      </w:r>
      <w:r w:rsidR="0021283F" w:rsidRPr="00EE7673">
        <w:rPr>
          <w:rFonts w:ascii="Verdana" w:hAnsi="Verdana"/>
          <w:sz w:val="18"/>
          <w:szCs w:val="18"/>
        </w:rPr>
        <w:t xml:space="preserve">Een ander belangrijk criterium is </w:t>
      </w:r>
      <w:r w:rsidRPr="00EE7673">
        <w:rPr>
          <w:rFonts w:ascii="Verdana" w:hAnsi="Verdana"/>
          <w:sz w:val="18"/>
          <w:szCs w:val="18"/>
        </w:rPr>
        <w:t>of natuurlijke zoetwatermeren</w:t>
      </w:r>
      <w:r w:rsidR="0021283F" w:rsidRPr="00EE7673">
        <w:rPr>
          <w:rFonts w:ascii="Verdana" w:hAnsi="Verdana"/>
          <w:sz w:val="18"/>
          <w:szCs w:val="18"/>
        </w:rPr>
        <w:t xml:space="preserve"> en</w:t>
      </w:r>
      <w:r w:rsidRPr="00EE7673">
        <w:rPr>
          <w:rFonts w:ascii="Verdana" w:hAnsi="Verdana"/>
          <w:sz w:val="18"/>
          <w:szCs w:val="18"/>
        </w:rPr>
        <w:t xml:space="preserve"> andere zoetwatermassa’s, estuaria, kustwateren en </w:t>
      </w:r>
      <w:r w:rsidRPr="00EE7673">
        <w:rPr>
          <w:rFonts w:ascii="Verdana" w:hAnsi="Verdana"/>
          <w:sz w:val="18"/>
          <w:szCs w:val="18"/>
        </w:rPr>
        <w:lastRenderedPageBreak/>
        <w:t>zeewater eutroof blijken te zijn</w:t>
      </w:r>
      <w:r w:rsidR="0021283F" w:rsidRPr="00EE7673">
        <w:rPr>
          <w:rFonts w:ascii="Verdana" w:hAnsi="Verdana"/>
          <w:sz w:val="18"/>
          <w:szCs w:val="18"/>
        </w:rPr>
        <w:t>,</w:t>
      </w:r>
      <w:r w:rsidRPr="00EE7673">
        <w:rPr>
          <w:rFonts w:ascii="Verdana" w:hAnsi="Verdana"/>
          <w:sz w:val="18"/>
          <w:szCs w:val="18"/>
        </w:rPr>
        <w:t xml:space="preserve"> of in de nabije toekomst eutroof zouden kunnen worden </w:t>
      </w:r>
      <w:r w:rsidR="0021283F" w:rsidRPr="00EE7673">
        <w:rPr>
          <w:rFonts w:ascii="Verdana" w:hAnsi="Verdana"/>
          <w:sz w:val="18"/>
          <w:szCs w:val="18"/>
        </w:rPr>
        <w:t xml:space="preserve">als </w:t>
      </w:r>
      <w:r w:rsidRPr="00EE7673">
        <w:rPr>
          <w:rFonts w:ascii="Verdana" w:hAnsi="Verdana"/>
          <w:sz w:val="18"/>
          <w:szCs w:val="18"/>
        </w:rPr>
        <w:t xml:space="preserve">de maatregelen </w:t>
      </w:r>
      <w:r w:rsidR="0021283F" w:rsidRPr="00EE7673">
        <w:rPr>
          <w:rFonts w:ascii="Verdana" w:hAnsi="Verdana"/>
          <w:sz w:val="18"/>
          <w:szCs w:val="18"/>
        </w:rPr>
        <w:t xml:space="preserve">uit </w:t>
      </w:r>
      <w:r w:rsidRPr="00EE7673">
        <w:rPr>
          <w:rFonts w:ascii="Verdana" w:hAnsi="Verdana"/>
          <w:sz w:val="18"/>
          <w:szCs w:val="18"/>
        </w:rPr>
        <w:t xml:space="preserve">de Nitraatrichtlijn achterwege zouden blijven. </w:t>
      </w:r>
    </w:p>
    <w:p w14:paraId="254E9BE8" w14:textId="6A58E786" w:rsidR="00FF379C" w:rsidRDefault="00FF379C" w:rsidP="00D1643D">
      <w:pPr>
        <w:contextualSpacing/>
        <w:rPr>
          <w:rFonts w:ascii="Verdana" w:hAnsi="Verdana"/>
          <w:sz w:val="18"/>
          <w:szCs w:val="18"/>
        </w:rPr>
      </w:pPr>
    </w:p>
    <w:p w14:paraId="617CCDCA" w14:textId="3AB40783" w:rsidR="007F3514" w:rsidRDefault="007F3514" w:rsidP="00D1643D">
      <w:pPr>
        <w:spacing w:after="0" w:line="240" w:lineRule="exact"/>
        <w:contextualSpacing/>
        <w:rPr>
          <w:rFonts w:ascii="Verdana" w:hAnsi="Verdana"/>
          <w:sz w:val="18"/>
          <w:szCs w:val="18"/>
        </w:rPr>
      </w:pPr>
      <w:r w:rsidRPr="00EE7673">
        <w:rPr>
          <w:rFonts w:ascii="Verdana" w:hAnsi="Verdana"/>
          <w:sz w:val="18"/>
          <w:szCs w:val="18"/>
        </w:rPr>
        <w:t xml:space="preserve">Nederland heeft ervoor gekozen om geen specifieke kwetsbare zones aan te wijzen, maar het gehele grondgebied als kwetsbaar te beschouwen. Artikel 5 en bijlage III van de Nitraatrichtlijn bepalen welke maatregelen </w:t>
      </w:r>
      <w:r w:rsidR="00404156" w:rsidRPr="00EE7673">
        <w:rPr>
          <w:rFonts w:ascii="Verdana" w:hAnsi="Verdana"/>
          <w:sz w:val="18"/>
          <w:szCs w:val="18"/>
        </w:rPr>
        <w:t>EU-</w:t>
      </w:r>
      <w:r w:rsidR="00EA6BAE" w:rsidRPr="00EE7673">
        <w:rPr>
          <w:rFonts w:ascii="Verdana" w:hAnsi="Verdana"/>
          <w:sz w:val="18"/>
          <w:szCs w:val="18"/>
        </w:rPr>
        <w:t xml:space="preserve">lidstaten </w:t>
      </w:r>
      <w:r w:rsidRPr="00EE7673">
        <w:rPr>
          <w:rFonts w:ascii="Verdana" w:hAnsi="Verdana"/>
          <w:sz w:val="18"/>
          <w:szCs w:val="18"/>
        </w:rPr>
        <w:t xml:space="preserve">moeten nemen en vast </w:t>
      </w:r>
      <w:r w:rsidR="00EA6BAE" w:rsidRPr="00EE7673">
        <w:rPr>
          <w:rFonts w:ascii="Verdana" w:hAnsi="Verdana"/>
          <w:sz w:val="18"/>
          <w:szCs w:val="18"/>
        </w:rPr>
        <w:t xml:space="preserve">moeten </w:t>
      </w:r>
      <w:r w:rsidRPr="00EE7673">
        <w:rPr>
          <w:rFonts w:ascii="Verdana" w:hAnsi="Verdana"/>
          <w:sz w:val="18"/>
          <w:szCs w:val="18"/>
        </w:rPr>
        <w:t xml:space="preserve">leggen in hun actieprogramma’s. Nederland heeft in het </w:t>
      </w:r>
      <w:r w:rsidR="000C7419">
        <w:rPr>
          <w:rFonts w:ascii="Verdana" w:hAnsi="Verdana"/>
          <w:sz w:val="18"/>
          <w:szCs w:val="18"/>
        </w:rPr>
        <w:t>zevende</w:t>
      </w:r>
      <w:r w:rsidRPr="00EE7673">
        <w:rPr>
          <w:rFonts w:ascii="Verdana" w:hAnsi="Verdana"/>
          <w:sz w:val="18"/>
          <w:szCs w:val="18"/>
        </w:rPr>
        <w:t xml:space="preserve"> </w:t>
      </w:r>
      <w:r w:rsidR="0021283F" w:rsidRPr="00EE7673">
        <w:rPr>
          <w:rFonts w:ascii="Verdana" w:hAnsi="Verdana"/>
          <w:sz w:val="18"/>
          <w:szCs w:val="18"/>
        </w:rPr>
        <w:t xml:space="preserve">Actieprogramma </w:t>
      </w:r>
      <w:r w:rsidRPr="00EE7673">
        <w:rPr>
          <w:rFonts w:ascii="Verdana" w:hAnsi="Verdana"/>
          <w:sz w:val="18"/>
          <w:szCs w:val="18"/>
        </w:rPr>
        <w:t>invulling gegeven aan deze verplichtingen van de Nitraatrichtlijn.</w:t>
      </w:r>
      <w:r w:rsidR="00EE19F6">
        <w:rPr>
          <w:rFonts w:ascii="Verdana" w:hAnsi="Verdana"/>
          <w:sz w:val="18"/>
          <w:szCs w:val="18"/>
        </w:rPr>
        <w:t xml:space="preserve"> Het zevende Actieprogramma is op moment van publicatie van dit document nog van kracht. </w:t>
      </w:r>
    </w:p>
    <w:p w14:paraId="6DD40420" w14:textId="77777777" w:rsidR="0073740F" w:rsidRPr="00A62CDC" w:rsidRDefault="0073740F" w:rsidP="00A62CDC"/>
    <w:p w14:paraId="7C33B779" w14:textId="7B4E08A2" w:rsidR="00A62CDC" w:rsidRDefault="00704951" w:rsidP="00A62CDC">
      <w:pPr>
        <w:pStyle w:val="Kop2"/>
        <w:spacing w:before="0" w:line="240" w:lineRule="exact"/>
      </w:pPr>
      <w:bookmarkStart w:id="9" w:name="_Toc222735923"/>
      <w:r w:rsidRPr="00A62CDC">
        <w:rPr>
          <w:rFonts w:ascii="Verdana" w:hAnsi="Verdana"/>
          <w:sz w:val="18"/>
          <w:szCs w:val="18"/>
        </w:rPr>
        <w:t xml:space="preserve">2.3 </w:t>
      </w:r>
      <w:r w:rsidR="0077430A" w:rsidRPr="00A62CDC">
        <w:rPr>
          <w:rFonts w:ascii="Verdana" w:hAnsi="Verdana"/>
          <w:sz w:val="18"/>
          <w:szCs w:val="18"/>
        </w:rPr>
        <w:t>Doelstelling en acties/maatregelen</w:t>
      </w:r>
      <w:bookmarkEnd w:id="9"/>
    </w:p>
    <w:p w14:paraId="5ED7A8EB" w14:textId="2AB193BA" w:rsidR="0057580F" w:rsidRDefault="00520CEE" w:rsidP="00A62CDC">
      <w:r w:rsidRPr="00EE7673">
        <w:br/>
      </w:r>
      <w:r w:rsidR="00511E69" w:rsidRPr="00A62CDC">
        <w:rPr>
          <w:rFonts w:ascii="Verdana" w:hAnsi="Verdana"/>
          <w:sz w:val="18"/>
          <w:szCs w:val="18"/>
        </w:rPr>
        <w:t>Zoals hierboven is uitgelegd, verplicht d</w:t>
      </w:r>
      <w:r w:rsidR="00067B06" w:rsidRPr="00A62CDC">
        <w:rPr>
          <w:rFonts w:ascii="Verdana" w:hAnsi="Verdana"/>
          <w:sz w:val="18"/>
          <w:szCs w:val="18"/>
        </w:rPr>
        <w:t xml:space="preserve">e Nitraatrichtlijn lidstaten vierjaarlijkse actieprogramma’s vast te stellen </w:t>
      </w:r>
      <w:r w:rsidR="0021283F" w:rsidRPr="00A62CDC">
        <w:rPr>
          <w:rFonts w:ascii="Verdana" w:hAnsi="Verdana"/>
          <w:sz w:val="18"/>
          <w:szCs w:val="18"/>
        </w:rPr>
        <w:t xml:space="preserve">om </w:t>
      </w:r>
      <w:r w:rsidR="00067B06" w:rsidRPr="00A62CDC">
        <w:rPr>
          <w:rFonts w:ascii="Verdana" w:hAnsi="Verdana"/>
          <w:sz w:val="18"/>
          <w:szCs w:val="18"/>
        </w:rPr>
        <w:t>de doelen van de Nitraatrichtlijn</w:t>
      </w:r>
      <w:r w:rsidR="0021283F" w:rsidRPr="00A62CDC">
        <w:rPr>
          <w:rFonts w:ascii="Verdana" w:hAnsi="Verdana"/>
          <w:sz w:val="18"/>
          <w:szCs w:val="18"/>
        </w:rPr>
        <w:t xml:space="preserve"> te behalen</w:t>
      </w:r>
      <w:r w:rsidR="00067B06" w:rsidRPr="00A62CDC">
        <w:rPr>
          <w:rFonts w:ascii="Verdana" w:hAnsi="Verdana"/>
          <w:sz w:val="18"/>
          <w:szCs w:val="18"/>
        </w:rPr>
        <w:t xml:space="preserve">. Een belangrijk onderdeel van de actieprogramma’s zijn de gebruiksnormen voor stikstof. </w:t>
      </w:r>
      <w:r w:rsidR="00404156" w:rsidRPr="00A62CDC">
        <w:rPr>
          <w:rFonts w:ascii="Verdana" w:hAnsi="Verdana"/>
          <w:sz w:val="18"/>
          <w:szCs w:val="18"/>
        </w:rPr>
        <w:t xml:space="preserve">De gebruiksnormen voor stikstof bepalen </w:t>
      </w:r>
      <w:r w:rsidR="0021283F" w:rsidRPr="00A62CDC">
        <w:rPr>
          <w:rFonts w:ascii="Verdana" w:hAnsi="Verdana"/>
          <w:sz w:val="18"/>
          <w:szCs w:val="18"/>
        </w:rPr>
        <w:t>hoeveel</w:t>
      </w:r>
      <w:r w:rsidR="00067B06" w:rsidRPr="00A62CDC">
        <w:rPr>
          <w:rFonts w:ascii="Verdana" w:hAnsi="Verdana"/>
          <w:sz w:val="18"/>
          <w:szCs w:val="18"/>
        </w:rPr>
        <w:t xml:space="preserve"> stikstof per jaar maximaal op een hectare landbouwgrond mag worden </w:t>
      </w:r>
      <w:r w:rsidR="0021283F" w:rsidRPr="00A62CDC">
        <w:rPr>
          <w:rFonts w:ascii="Verdana" w:hAnsi="Verdana"/>
          <w:sz w:val="18"/>
          <w:szCs w:val="18"/>
        </w:rPr>
        <w:t>gebruikt</w:t>
      </w:r>
      <w:r w:rsidR="00067B06" w:rsidRPr="00A62CDC">
        <w:rPr>
          <w:rFonts w:ascii="Verdana" w:hAnsi="Verdana"/>
          <w:sz w:val="18"/>
          <w:szCs w:val="18"/>
        </w:rPr>
        <w:t xml:space="preserve">. Uit de Nitraatrichtlijn volgt een gebruiksnorm voor stikstof uit dierlijke mest van 170 kilogram </w:t>
      </w:r>
      <w:r w:rsidR="003D4E36">
        <w:rPr>
          <w:rFonts w:ascii="Verdana" w:hAnsi="Verdana"/>
          <w:sz w:val="18"/>
          <w:szCs w:val="18"/>
        </w:rPr>
        <w:t xml:space="preserve">(kg) </w:t>
      </w:r>
      <w:r w:rsidR="00067B06" w:rsidRPr="00A62CDC">
        <w:rPr>
          <w:rFonts w:ascii="Verdana" w:hAnsi="Verdana"/>
          <w:sz w:val="18"/>
          <w:szCs w:val="18"/>
        </w:rPr>
        <w:t xml:space="preserve">per hectare per jaar. </w:t>
      </w:r>
      <w:r w:rsidR="0057580F" w:rsidRPr="00A62CDC">
        <w:rPr>
          <w:rFonts w:ascii="Verdana" w:hAnsi="Verdana"/>
          <w:sz w:val="18"/>
          <w:szCs w:val="18"/>
        </w:rPr>
        <w:t>Om de druk op de gebruiksnormen te verlagen is naast dit stelsel het stelsel van verplichte mestverwerking in</w:t>
      </w:r>
      <w:r w:rsidR="00AD68B1" w:rsidRPr="00A62CDC">
        <w:rPr>
          <w:rFonts w:ascii="Verdana" w:hAnsi="Verdana"/>
          <w:sz w:val="18"/>
          <w:szCs w:val="18"/>
        </w:rPr>
        <w:t xml:space="preserve"> werking getreden s</w:t>
      </w:r>
      <w:r w:rsidR="0057580F" w:rsidRPr="00A62CDC">
        <w:rPr>
          <w:rFonts w:ascii="Verdana" w:hAnsi="Verdana"/>
          <w:sz w:val="18"/>
          <w:szCs w:val="18"/>
        </w:rPr>
        <w:t>inds 2014</w:t>
      </w:r>
      <w:r w:rsidR="00AD68B1" w:rsidRPr="00A62CDC">
        <w:rPr>
          <w:rFonts w:ascii="Verdana" w:hAnsi="Verdana"/>
          <w:sz w:val="18"/>
          <w:szCs w:val="18"/>
        </w:rPr>
        <w:t xml:space="preserve"> en is i</w:t>
      </w:r>
      <w:r w:rsidR="0057580F" w:rsidRPr="00A62CDC">
        <w:rPr>
          <w:rFonts w:ascii="Verdana" w:hAnsi="Verdana"/>
          <w:sz w:val="18"/>
          <w:szCs w:val="18"/>
        </w:rPr>
        <w:t xml:space="preserve">n 2015 vervolgens het stelsel van de Verantwoorde groei melkveehouderij </w:t>
      </w:r>
      <w:r w:rsidR="00AD68B1" w:rsidRPr="00A62CDC">
        <w:rPr>
          <w:rFonts w:ascii="Verdana" w:hAnsi="Verdana"/>
          <w:sz w:val="18"/>
          <w:szCs w:val="18"/>
        </w:rPr>
        <w:t>ingevoerd.</w:t>
      </w:r>
      <w:r w:rsidR="0057580F">
        <w:t xml:space="preserve"> </w:t>
      </w:r>
    </w:p>
    <w:bookmarkEnd w:id="7"/>
    <w:p w14:paraId="5816FE14" w14:textId="77777777" w:rsidR="007A1037" w:rsidRPr="00EE7673" w:rsidRDefault="007A1037" w:rsidP="00D1669F">
      <w:pPr>
        <w:spacing w:after="0" w:line="240" w:lineRule="exact"/>
        <w:rPr>
          <w:rFonts w:ascii="Verdana" w:hAnsi="Verdana"/>
          <w:sz w:val="18"/>
          <w:szCs w:val="18"/>
        </w:rPr>
      </w:pPr>
    </w:p>
    <w:p w14:paraId="3DFC5AFD" w14:textId="3FDEB9EF" w:rsidR="00A949FF" w:rsidRPr="000C4189" w:rsidRDefault="00704951" w:rsidP="00D1669F">
      <w:pPr>
        <w:pStyle w:val="Kop2"/>
        <w:spacing w:before="0" w:line="240" w:lineRule="exact"/>
        <w:rPr>
          <w:rFonts w:ascii="Verdana" w:hAnsi="Verdana"/>
          <w:sz w:val="18"/>
          <w:szCs w:val="18"/>
        </w:rPr>
      </w:pPr>
      <w:bookmarkStart w:id="10" w:name="_Toc222735924"/>
      <w:r w:rsidRPr="000C4189">
        <w:rPr>
          <w:rFonts w:ascii="Verdana" w:hAnsi="Verdana"/>
          <w:sz w:val="18"/>
          <w:szCs w:val="18"/>
        </w:rPr>
        <w:t xml:space="preserve">2.4 </w:t>
      </w:r>
      <w:r w:rsidR="009D19AF" w:rsidRPr="000C4189">
        <w:rPr>
          <w:rFonts w:ascii="Verdana" w:hAnsi="Verdana"/>
          <w:sz w:val="18"/>
          <w:szCs w:val="18"/>
        </w:rPr>
        <w:t>Stelsels</w:t>
      </w:r>
      <w:bookmarkEnd w:id="10"/>
    </w:p>
    <w:p w14:paraId="153B6FC3" w14:textId="2D6D512F" w:rsidR="009D19AF" w:rsidRDefault="00520CEE" w:rsidP="00D1669F">
      <w:pPr>
        <w:spacing w:after="0" w:line="240" w:lineRule="exact"/>
        <w:rPr>
          <w:rFonts w:ascii="Verdana" w:hAnsi="Verdana"/>
          <w:sz w:val="18"/>
          <w:szCs w:val="18"/>
        </w:rPr>
      </w:pPr>
      <w:r w:rsidRPr="00EE7673">
        <w:rPr>
          <w:rFonts w:ascii="Verdana" w:hAnsi="Verdana"/>
          <w:sz w:val="18"/>
          <w:szCs w:val="18"/>
        </w:rPr>
        <w:br/>
      </w:r>
      <w:r w:rsidR="003A1BC0" w:rsidRPr="00EE7673">
        <w:rPr>
          <w:rFonts w:ascii="Verdana" w:hAnsi="Verdana"/>
          <w:sz w:val="18"/>
          <w:szCs w:val="18"/>
        </w:rPr>
        <w:t>De M</w:t>
      </w:r>
      <w:r w:rsidR="009E0A7B">
        <w:rPr>
          <w:rFonts w:ascii="Verdana" w:hAnsi="Verdana"/>
          <w:sz w:val="18"/>
          <w:szCs w:val="18"/>
        </w:rPr>
        <w:t>sw</w:t>
      </w:r>
      <w:r w:rsidR="003A1BC0" w:rsidRPr="00EE7673">
        <w:rPr>
          <w:rFonts w:ascii="Verdana" w:hAnsi="Verdana"/>
          <w:sz w:val="18"/>
          <w:szCs w:val="18"/>
        </w:rPr>
        <w:t xml:space="preserve"> kent verschillende</w:t>
      </w:r>
      <w:r w:rsidR="005463C3" w:rsidRPr="00EE7673">
        <w:rPr>
          <w:rFonts w:ascii="Verdana" w:hAnsi="Verdana"/>
          <w:sz w:val="18"/>
          <w:szCs w:val="18"/>
        </w:rPr>
        <w:t xml:space="preserve"> stelsels</w:t>
      </w:r>
      <w:r w:rsidR="00BD3357" w:rsidRPr="00EE7673">
        <w:rPr>
          <w:rFonts w:ascii="Verdana" w:hAnsi="Verdana"/>
          <w:sz w:val="18"/>
          <w:szCs w:val="18"/>
        </w:rPr>
        <w:t xml:space="preserve">. </w:t>
      </w:r>
      <w:r w:rsidR="005463C3" w:rsidRPr="00EE7673">
        <w:rPr>
          <w:rFonts w:ascii="Verdana" w:hAnsi="Verdana"/>
          <w:sz w:val="18"/>
          <w:szCs w:val="18"/>
        </w:rPr>
        <w:t xml:space="preserve">Zo zijn er regels </w:t>
      </w:r>
      <w:r w:rsidR="00BD3357" w:rsidRPr="00EE7673">
        <w:rPr>
          <w:rFonts w:ascii="Verdana" w:hAnsi="Verdana"/>
          <w:sz w:val="18"/>
          <w:szCs w:val="18"/>
        </w:rPr>
        <w:t xml:space="preserve">die </w:t>
      </w:r>
      <w:r w:rsidR="00D408EB" w:rsidRPr="00EE7673">
        <w:rPr>
          <w:rFonts w:ascii="Verdana" w:hAnsi="Verdana"/>
          <w:sz w:val="18"/>
          <w:szCs w:val="18"/>
        </w:rPr>
        <w:t xml:space="preserve">gericht </w:t>
      </w:r>
      <w:r w:rsidR="00BD3357" w:rsidRPr="00EE7673">
        <w:rPr>
          <w:rFonts w:ascii="Verdana" w:hAnsi="Verdana"/>
          <w:sz w:val="18"/>
          <w:szCs w:val="18"/>
        </w:rPr>
        <w:t xml:space="preserve">zijn op </w:t>
      </w:r>
      <w:r w:rsidR="005463C3" w:rsidRPr="00EE7673">
        <w:rPr>
          <w:rFonts w:ascii="Verdana" w:hAnsi="Verdana"/>
          <w:sz w:val="18"/>
          <w:szCs w:val="18"/>
        </w:rPr>
        <w:t>de productie van mest (dierrechtenstelsel</w:t>
      </w:r>
      <w:r w:rsidR="00150436" w:rsidRPr="00EE7673">
        <w:rPr>
          <w:rFonts w:ascii="Verdana" w:hAnsi="Verdana"/>
          <w:sz w:val="18"/>
          <w:szCs w:val="18"/>
        </w:rPr>
        <w:t>s</w:t>
      </w:r>
      <w:r w:rsidR="005463C3" w:rsidRPr="00EE7673">
        <w:rPr>
          <w:rFonts w:ascii="Verdana" w:hAnsi="Verdana"/>
          <w:sz w:val="18"/>
          <w:szCs w:val="18"/>
        </w:rPr>
        <w:t xml:space="preserve">), </w:t>
      </w:r>
      <w:r w:rsidR="00C01AF8" w:rsidRPr="00EE7673">
        <w:rPr>
          <w:rFonts w:ascii="Verdana" w:hAnsi="Verdana"/>
          <w:sz w:val="18"/>
          <w:szCs w:val="18"/>
        </w:rPr>
        <w:t>het gebruik</w:t>
      </w:r>
      <w:r w:rsidR="005463C3" w:rsidRPr="00EE7673">
        <w:rPr>
          <w:rFonts w:ascii="Verdana" w:hAnsi="Verdana"/>
          <w:i/>
          <w:sz w:val="18"/>
          <w:szCs w:val="18"/>
        </w:rPr>
        <w:t xml:space="preserve"> </w:t>
      </w:r>
      <w:r w:rsidR="005463C3" w:rsidRPr="00EE7673">
        <w:rPr>
          <w:rFonts w:ascii="Verdana" w:hAnsi="Verdana"/>
          <w:sz w:val="18"/>
          <w:szCs w:val="18"/>
        </w:rPr>
        <w:t>van mest (gebruiksnormen</w:t>
      </w:r>
      <w:r w:rsidR="00FE7D9A" w:rsidRPr="00EE7673">
        <w:rPr>
          <w:rFonts w:ascii="Verdana" w:hAnsi="Verdana"/>
          <w:sz w:val="18"/>
          <w:szCs w:val="18"/>
        </w:rPr>
        <w:t>stelsel</w:t>
      </w:r>
      <w:r w:rsidR="005463C3" w:rsidRPr="00EE7673">
        <w:rPr>
          <w:rFonts w:ascii="Verdana" w:hAnsi="Verdana"/>
          <w:sz w:val="18"/>
          <w:szCs w:val="18"/>
        </w:rPr>
        <w:t>) en de afzet</w:t>
      </w:r>
      <w:r w:rsidR="005463C3" w:rsidRPr="00EE7673">
        <w:rPr>
          <w:rFonts w:ascii="Verdana" w:hAnsi="Verdana"/>
          <w:i/>
          <w:sz w:val="18"/>
          <w:szCs w:val="18"/>
        </w:rPr>
        <w:t xml:space="preserve"> </w:t>
      </w:r>
      <w:r w:rsidR="005463C3" w:rsidRPr="00EE7673">
        <w:rPr>
          <w:rFonts w:ascii="Verdana" w:hAnsi="Verdana"/>
          <w:sz w:val="18"/>
          <w:szCs w:val="18"/>
        </w:rPr>
        <w:t>van mest binnen en buiten Nederland (</w:t>
      </w:r>
      <w:r w:rsidR="00C01AF8" w:rsidRPr="00EE7673">
        <w:rPr>
          <w:rFonts w:ascii="Verdana" w:hAnsi="Verdana"/>
          <w:sz w:val="18"/>
          <w:szCs w:val="18"/>
        </w:rPr>
        <w:t xml:space="preserve">stelsel </w:t>
      </w:r>
      <w:r w:rsidR="00FE7D9A" w:rsidRPr="00EE7673">
        <w:rPr>
          <w:rFonts w:ascii="Verdana" w:hAnsi="Verdana"/>
          <w:sz w:val="18"/>
          <w:szCs w:val="18"/>
        </w:rPr>
        <w:t>van mestverwerking</w:t>
      </w:r>
      <w:r w:rsidR="00150436" w:rsidRPr="00EE7673">
        <w:rPr>
          <w:rFonts w:ascii="Verdana" w:hAnsi="Verdana"/>
          <w:sz w:val="18"/>
          <w:szCs w:val="18"/>
        </w:rPr>
        <w:t xml:space="preserve"> en de verantwoorde groei melkveehouderij</w:t>
      </w:r>
      <w:r w:rsidR="00FE7D9A" w:rsidRPr="00EE7673">
        <w:rPr>
          <w:rFonts w:ascii="Verdana" w:hAnsi="Verdana"/>
          <w:sz w:val="18"/>
          <w:szCs w:val="18"/>
        </w:rPr>
        <w:t xml:space="preserve">). De stelsels worden aangevuld door regels die invulling geven aan </w:t>
      </w:r>
      <w:r w:rsidR="00F6174C" w:rsidRPr="00EE7673">
        <w:rPr>
          <w:rFonts w:ascii="Verdana" w:hAnsi="Verdana"/>
          <w:sz w:val="18"/>
          <w:szCs w:val="18"/>
        </w:rPr>
        <w:t>‘</w:t>
      </w:r>
      <w:r w:rsidR="00FE7D9A" w:rsidRPr="00EE7673">
        <w:rPr>
          <w:rFonts w:ascii="Verdana" w:hAnsi="Verdana"/>
          <w:sz w:val="18"/>
          <w:szCs w:val="18"/>
        </w:rPr>
        <w:t>goede landbouwpraktijken</w:t>
      </w:r>
      <w:r w:rsidR="00F6174C" w:rsidRPr="00EE7673">
        <w:rPr>
          <w:rFonts w:ascii="Verdana" w:hAnsi="Verdana"/>
          <w:sz w:val="18"/>
          <w:szCs w:val="18"/>
        </w:rPr>
        <w:t>’</w:t>
      </w:r>
      <w:r w:rsidR="00FE7D9A" w:rsidRPr="00EE7673">
        <w:rPr>
          <w:rFonts w:ascii="Verdana" w:hAnsi="Verdana"/>
          <w:sz w:val="18"/>
          <w:szCs w:val="18"/>
        </w:rPr>
        <w:t xml:space="preserve">. Daarbij is er in het bijzonder aandacht voor het </w:t>
      </w:r>
      <w:r w:rsidR="00D408EB" w:rsidRPr="00EE7673">
        <w:rPr>
          <w:rFonts w:ascii="Verdana" w:hAnsi="Verdana"/>
          <w:sz w:val="18"/>
          <w:szCs w:val="18"/>
        </w:rPr>
        <w:t xml:space="preserve">vervoer van mest. </w:t>
      </w:r>
      <w:r w:rsidR="00BD3357" w:rsidRPr="00EE7673">
        <w:rPr>
          <w:rFonts w:ascii="Verdana" w:hAnsi="Verdana"/>
          <w:sz w:val="18"/>
          <w:szCs w:val="18"/>
        </w:rPr>
        <w:t xml:space="preserve">Administratieve voorschriften </w:t>
      </w:r>
      <w:r w:rsidR="00C01AF8" w:rsidRPr="00EE7673">
        <w:rPr>
          <w:rFonts w:ascii="Verdana" w:hAnsi="Verdana"/>
          <w:sz w:val="18"/>
          <w:szCs w:val="18"/>
        </w:rPr>
        <w:t xml:space="preserve">zorgen ervoor </w:t>
      </w:r>
      <w:r w:rsidR="00BD3357" w:rsidRPr="00EE7673">
        <w:rPr>
          <w:rFonts w:ascii="Verdana" w:hAnsi="Verdana"/>
          <w:sz w:val="18"/>
          <w:szCs w:val="18"/>
        </w:rPr>
        <w:t xml:space="preserve">dat effectief </w:t>
      </w:r>
      <w:r w:rsidR="00C01AF8" w:rsidRPr="00EE7673">
        <w:rPr>
          <w:rFonts w:ascii="Verdana" w:hAnsi="Verdana"/>
          <w:sz w:val="18"/>
          <w:szCs w:val="18"/>
        </w:rPr>
        <w:t xml:space="preserve">op </w:t>
      </w:r>
      <w:r w:rsidR="00FE7D9A" w:rsidRPr="00EE7673">
        <w:rPr>
          <w:rFonts w:ascii="Verdana" w:hAnsi="Verdana"/>
          <w:sz w:val="18"/>
          <w:szCs w:val="18"/>
        </w:rPr>
        <w:t xml:space="preserve">de gestelde regels </w:t>
      </w:r>
      <w:r w:rsidR="00BD3357" w:rsidRPr="00EE7673">
        <w:rPr>
          <w:rFonts w:ascii="Verdana" w:hAnsi="Verdana"/>
          <w:sz w:val="18"/>
          <w:szCs w:val="18"/>
        </w:rPr>
        <w:t xml:space="preserve">kan worden toegezien. </w:t>
      </w:r>
      <w:r w:rsidR="00D408EB" w:rsidRPr="00EE7673">
        <w:rPr>
          <w:rFonts w:ascii="Verdana" w:hAnsi="Verdana"/>
          <w:sz w:val="18"/>
          <w:szCs w:val="18"/>
        </w:rPr>
        <w:t xml:space="preserve">In de volgende paragrafen </w:t>
      </w:r>
      <w:r w:rsidR="00C01AF8" w:rsidRPr="00EE7673">
        <w:rPr>
          <w:rFonts w:ascii="Verdana" w:hAnsi="Verdana"/>
          <w:sz w:val="18"/>
          <w:szCs w:val="18"/>
        </w:rPr>
        <w:t xml:space="preserve">worden </w:t>
      </w:r>
      <w:r w:rsidR="00D408EB" w:rsidRPr="00EE7673">
        <w:rPr>
          <w:rFonts w:ascii="Verdana" w:hAnsi="Verdana"/>
          <w:sz w:val="18"/>
          <w:szCs w:val="18"/>
        </w:rPr>
        <w:t xml:space="preserve">de </w:t>
      </w:r>
      <w:r w:rsidR="00C01AF8" w:rsidRPr="00EE7673">
        <w:rPr>
          <w:rFonts w:ascii="Verdana" w:hAnsi="Verdana"/>
          <w:sz w:val="18"/>
          <w:szCs w:val="18"/>
        </w:rPr>
        <w:t xml:space="preserve">verschillende </w:t>
      </w:r>
      <w:r w:rsidR="00D408EB" w:rsidRPr="00EE7673">
        <w:rPr>
          <w:rFonts w:ascii="Verdana" w:hAnsi="Verdana"/>
          <w:sz w:val="18"/>
          <w:szCs w:val="18"/>
        </w:rPr>
        <w:t xml:space="preserve">stelsels </w:t>
      </w:r>
      <w:r w:rsidR="00C01AF8" w:rsidRPr="00EE7673">
        <w:rPr>
          <w:rFonts w:ascii="Verdana" w:hAnsi="Verdana"/>
          <w:sz w:val="18"/>
          <w:szCs w:val="18"/>
        </w:rPr>
        <w:t>verder uitgelegd</w:t>
      </w:r>
      <w:r w:rsidR="00D408EB" w:rsidRPr="00EE7673">
        <w:rPr>
          <w:rFonts w:ascii="Verdana" w:hAnsi="Verdana"/>
          <w:sz w:val="18"/>
          <w:szCs w:val="18"/>
        </w:rPr>
        <w:t xml:space="preserve">. </w:t>
      </w:r>
    </w:p>
    <w:p w14:paraId="6EEFA83D" w14:textId="77777777" w:rsidR="007A1037" w:rsidRPr="00EE7673" w:rsidRDefault="007A1037" w:rsidP="00D1669F">
      <w:pPr>
        <w:spacing w:after="0" w:line="240" w:lineRule="exact"/>
        <w:rPr>
          <w:rFonts w:ascii="Verdana" w:hAnsi="Verdana"/>
          <w:sz w:val="18"/>
          <w:szCs w:val="18"/>
        </w:rPr>
      </w:pPr>
    </w:p>
    <w:p w14:paraId="3EFFB756" w14:textId="3795617F" w:rsidR="002F6304" w:rsidRPr="000C4189" w:rsidRDefault="002F6304" w:rsidP="00D1669F">
      <w:pPr>
        <w:pStyle w:val="Kop3"/>
        <w:spacing w:before="0" w:line="240" w:lineRule="exact"/>
        <w:rPr>
          <w:rFonts w:ascii="Verdana" w:hAnsi="Verdana"/>
          <w:color w:val="2F5496" w:themeColor="accent1" w:themeShade="BF"/>
          <w:sz w:val="18"/>
          <w:szCs w:val="18"/>
        </w:rPr>
      </w:pPr>
      <w:bookmarkStart w:id="11" w:name="_Toc222735925"/>
      <w:r w:rsidRPr="000C4189">
        <w:rPr>
          <w:rFonts w:ascii="Verdana" w:hAnsi="Verdana"/>
          <w:color w:val="2F5496" w:themeColor="accent1" w:themeShade="BF"/>
          <w:sz w:val="18"/>
          <w:szCs w:val="18"/>
        </w:rPr>
        <w:t>2.4.1 Gebruiksnormen</w:t>
      </w:r>
      <w:bookmarkEnd w:id="11"/>
    </w:p>
    <w:p w14:paraId="46AFCB28" w14:textId="1B736DD7" w:rsidR="00CA0D34" w:rsidRPr="006D20E0" w:rsidRDefault="00520CEE" w:rsidP="00D1669F">
      <w:pPr>
        <w:spacing w:after="0" w:line="240" w:lineRule="exact"/>
        <w:rPr>
          <w:rFonts w:ascii="Verdana" w:hAnsi="Verdana" w:cstheme="minorHAnsi"/>
          <w:i/>
          <w:sz w:val="18"/>
          <w:szCs w:val="18"/>
        </w:rPr>
      </w:pPr>
      <w:r w:rsidRPr="00EE7673">
        <w:rPr>
          <w:rFonts w:ascii="Verdana" w:hAnsi="Verdana"/>
          <w:i/>
          <w:sz w:val="18"/>
          <w:szCs w:val="18"/>
        </w:rPr>
        <w:br/>
      </w:r>
      <w:r w:rsidR="00CA0D34" w:rsidRPr="006D20E0">
        <w:rPr>
          <w:rFonts w:ascii="Verdana" w:hAnsi="Verdana" w:cstheme="minorHAnsi"/>
          <w:i/>
          <w:sz w:val="18"/>
          <w:szCs w:val="18"/>
        </w:rPr>
        <w:t>Algemeen</w:t>
      </w:r>
    </w:p>
    <w:p w14:paraId="76A8331E" w14:textId="4136B43E" w:rsidR="002F6304" w:rsidRPr="00EE7673" w:rsidRDefault="00AE5591"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Op </w:t>
      </w:r>
      <w:r w:rsidR="002F6304" w:rsidRPr="00EE7673">
        <w:rPr>
          <w:rFonts w:ascii="Verdana" w:hAnsi="Verdana" w:cstheme="minorHAnsi"/>
          <w:sz w:val="18"/>
          <w:szCs w:val="18"/>
        </w:rPr>
        <w:t>1 januari 2006 is</w:t>
      </w:r>
      <w:r w:rsidRPr="00EE7673">
        <w:rPr>
          <w:rFonts w:ascii="Verdana" w:hAnsi="Verdana" w:cstheme="minorHAnsi"/>
          <w:sz w:val="18"/>
          <w:szCs w:val="18"/>
        </w:rPr>
        <w:t xml:space="preserve"> het stelsel van gebruiksnormen in werking getreden. Dit vervangt</w:t>
      </w:r>
      <w:r w:rsidR="002F6304" w:rsidRPr="00EE7673">
        <w:rPr>
          <w:rFonts w:ascii="Verdana" w:hAnsi="Verdana" w:cstheme="minorHAnsi"/>
          <w:sz w:val="18"/>
          <w:szCs w:val="18"/>
        </w:rPr>
        <w:t xml:space="preserve"> het tot die datum geldende systeem</w:t>
      </w:r>
      <w:r w:rsidRPr="00EE7673">
        <w:rPr>
          <w:rFonts w:ascii="Verdana" w:hAnsi="Verdana" w:cstheme="minorHAnsi"/>
          <w:sz w:val="18"/>
          <w:szCs w:val="18"/>
        </w:rPr>
        <w:t>,</w:t>
      </w:r>
      <w:r w:rsidR="002F6304" w:rsidRPr="00EE7673">
        <w:rPr>
          <w:rFonts w:ascii="Verdana" w:hAnsi="Verdana" w:cstheme="minorHAnsi"/>
          <w:sz w:val="18"/>
          <w:szCs w:val="18"/>
        </w:rPr>
        <w:t xml:space="preserve"> waarin mineralenverliezen centraal stonden</w:t>
      </w:r>
      <w:r w:rsidRPr="00EE7673">
        <w:rPr>
          <w:rFonts w:ascii="Verdana" w:hAnsi="Verdana" w:cstheme="minorHAnsi"/>
          <w:sz w:val="18"/>
          <w:szCs w:val="18"/>
        </w:rPr>
        <w:t xml:space="preserve">. </w:t>
      </w:r>
      <w:r w:rsidR="002F6304" w:rsidRPr="00EE7673">
        <w:rPr>
          <w:rFonts w:ascii="Verdana" w:hAnsi="Verdana" w:cstheme="minorHAnsi"/>
          <w:sz w:val="18"/>
          <w:szCs w:val="18"/>
        </w:rPr>
        <w:t xml:space="preserve">Het stelsel van gebruiksnormen kent drie </w:t>
      </w:r>
      <w:r w:rsidRPr="00EE7673">
        <w:rPr>
          <w:rFonts w:ascii="Verdana" w:hAnsi="Verdana" w:cstheme="minorHAnsi"/>
          <w:sz w:val="18"/>
          <w:szCs w:val="18"/>
        </w:rPr>
        <w:t xml:space="preserve">verschillende </w:t>
      </w:r>
      <w:r w:rsidR="002F6304" w:rsidRPr="00EE7673">
        <w:rPr>
          <w:rFonts w:ascii="Verdana" w:hAnsi="Verdana" w:cstheme="minorHAnsi"/>
          <w:sz w:val="18"/>
          <w:szCs w:val="18"/>
        </w:rPr>
        <w:t xml:space="preserve">gebruiksnormen die </w:t>
      </w:r>
      <w:r w:rsidRPr="00EE7673">
        <w:rPr>
          <w:rFonts w:ascii="Verdana" w:hAnsi="Verdana" w:cstheme="minorHAnsi"/>
          <w:sz w:val="18"/>
          <w:szCs w:val="18"/>
        </w:rPr>
        <w:t>bepalen hoeveel meststoffen maximaal gebruikt mogen worden</w:t>
      </w:r>
      <w:r w:rsidR="002F6304" w:rsidRPr="00EE7673">
        <w:rPr>
          <w:rFonts w:ascii="Verdana" w:hAnsi="Verdana" w:cstheme="minorHAnsi"/>
          <w:sz w:val="18"/>
          <w:szCs w:val="18"/>
        </w:rPr>
        <w:t>. Degene die meststoffen gebruikt</w:t>
      </w:r>
      <w:r w:rsidRPr="00EE7673">
        <w:rPr>
          <w:rFonts w:ascii="Verdana" w:hAnsi="Verdana" w:cstheme="minorHAnsi"/>
          <w:sz w:val="18"/>
          <w:szCs w:val="18"/>
        </w:rPr>
        <w:t>,</w:t>
      </w:r>
      <w:r w:rsidR="002F6304" w:rsidRPr="00EE7673">
        <w:rPr>
          <w:rFonts w:ascii="Verdana" w:hAnsi="Verdana" w:cstheme="minorHAnsi"/>
          <w:sz w:val="18"/>
          <w:szCs w:val="18"/>
        </w:rPr>
        <w:t xml:space="preserve"> moet aannemelijk kunnen maken dat </w:t>
      </w:r>
      <w:r w:rsidRPr="00EE7673">
        <w:rPr>
          <w:rFonts w:ascii="Verdana" w:hAnsi="Verdana" w:cstheme="minorHAnsi"/>
          <w:sz w:val="18"/>
          <w:szCs w:val="18"/>
        </w:rPr>
        <w:t>hij zich aan deze normen heeft gehouden</w:t>
      </w:r>
      <w:r w:rsidR="002F6304" w:rsidRPr="00EE7673">
        <w:rPr>
          <w:rFonts w:ascii="Verdana" w:hAnsi="Verdana" w:cstheme="minorHAnsi"/>
          <w:sz w:val="18"/>
          <w:szCs w:val="18"/>
        </w:rPr>
        <w:t xml:space="preserve">. Overtreding van de gebruiksnormen kan leiden tot </w:t>
      </w:r>
      <w:r w:rsidRPr="00EE7673">
        <w:rPr>
          <w:rFonts w:ascii="Verdana" w:hAnsi="Verdana" w:cstheme="minorHAnsi"/>
          <w:sz w:val="18"/>
          <w:szCs w:val="18"/>
        </w:rPr>
        <w:t xml:space="preserve">het opleggen </w:t>
      </w:r>
      <w:r w:rsidR="002F6304" w:rsidRPr="00EE7673">
        <w:rPr>
          <w:rFonts w:ascii="Verdana" w:hAnsi="Verdana" w:cstheme="minorHAnsi"/>
          <w:sz w:val="18"/>
          <w:szCs w:val="18"/>
        </w:rPr>
        <w:t>van een bestuurlijke boete</w:t>
      </w:r>
      <w:r w:rsidR="00842B7A" w:rsidRPr="00EE7673">
        <w:rPr>
          <w:rFonts w:ascii="Verdana" w:hAnsi="Verdana" w:cstheme="minorHAnsi"/>
          <w:sz w:val="18"/>
          <w:szCs w:val="18"/>
        </w:rPr>
        <w:t xml:space="preserve"> </w:t>
      </w:r>
      <w:r w:rsidRPr="00EE7673">
        <w:rPr>
          <w:rFonts w:ascii="Verdana" w:hAnsi="Verdana" w:cstheme="minorHAnsi"/>
          <w:sz w:val="18"/>
          <w:szCs w:val="18"/>
        </w:rPr>
        <w:t xml:space="preserve">of het toepassen </w:t>
      </w:r>
      <w:r w:rsidR="002F6304" w:rsidRPr="00EE7673">
        <w:rPr>
          <w:rFonts w:ascii="Verdana" w:hAnsi="Verdana" w:cstheme="minorHAnsi"/>
          <w:sz w:val="18"/>
          <w:szCs w:val="18"/>
        </w:rPr>
        <w:t xml:space="preserve">van straffen op grond van de Wet op de economische delicten (Wed). De volgende drie gebruiksnormen worden onderscheiden: </w:t>
      </w:r>
    </w:p>
    <w:p w14:paraId="33DB933A" w14:textId="77777777" w:rsidR="00CA65E8" w:rsidRPr="00EE7673" w:rsidRDefault="00CA65E8" w:rsidP="00D1669F">
      <w:pPr>
        <w:spacing w:after="0" w:line="240" w:lineRule="exact"/>
        <w:rPr>
          <w:rFonts w:ascii="Verdana" w:hAnsi="Verdana" w:cstheme="minorHAnsi"/>
          <w:sz w:val="18"/>
          <w:szCs w:val="18"/>
        </w:rPr>
      </w:pPr>
    </w:p>
    <w:p w14:paraId="391C186E" w14:textId="0998A455" w:rsidR="0057580F" w:rsidRPr="008F0AA2" w:rsidRDefault="00AE5591" w:rsidP="00247B2F">
      <w:pPr>
        <w:pStyle w:val="Lijstalinea"/>
        <w:numPr>
          <w:ilvl w:val="0"/>
          <w:numId w:val="11"/>
        </w:numPr>
        <w:spacing w:after="0" w:line="240" w:lineRule="exact"/>
        <w:ind w:hanging="720"/>
        <w:rPr>
          <w:rFonts w:ascii="Verdana" w:hAnsi="Verdana"/>
          <w:sz w:val="18"/>
        </w:rPr>
      </w:pPr>
      <w:r w:rsidRPr="008F0AA2">
        <w:rPr>
          <w:rFonts w:ascii="Verdana" w:hAnsi="Verdana"/>
          <w:sz w:val="18"/>
        </w:rPr>
        <w:t>De gebruiksnorm voor dierlijke meststoffen: d</w:t>
      </w:r>
      <w:r w:rsidR="002F6304" w:rsidRPr="008F0AA2">
        <w:rPr>
          <w:rFonts w:ascii="Verdana" w:hAnsi="Verdana"/>
          <w:sz w:val="18"/>
        </w:rPr>
        <w:t>e gebruiksnorm voor de maximum hoeveelheid stikstof die in de vorm van dierlijke meststoffen op of in de bodem mag worden gebracht, bedoeld in bijlage III.2 van de Nitraatrichtlijn, of een derogatie van deze norm</w:t>
      </w:r>
      <w:r w:rsidR="006D20E0" w:rsidRPr="008F0AA2">
        <w:rPr>
          <w:rFonts w:ascii="Verdana" w:hAnsi="Verdana"/>
          <w:sz w:val="18"/>
        </w:rPr>
        <w:t>.</w:t>
      </w:r>
      <w:r w:rsidR="002F6304" w:rsidRPr="008F0AA2">
        <w:rPr>
          <w:rFonts w:ascii="Verdana" w:hAnsi="Verdana"/>
          <w:sz w:val="18"/>
        </w:rPr>
        <w:t xml:space="preserve"> </w:t>
      </w:r>
      <w:r w:rsidR="0057580F" w:rsidRPr="008F0AA2">
        <w:rPr>
          <w:rFonts w:ascii="Verdana" w:hAnsi="Verdana"/>
          <w:sz w:val="18"/>
        </w:rPr>
        <w:t xml:space="preserve">Onder voorwaarden en met goedkeuring van de Europese Commissie, mag van deze gebruiksnorm worden afgeweken: de derogatie. Nederland </w:t>
      </w:r>
      <w:r w:rsidR="003E38BA">
        <w:rPr>
          <w:rFonts w:ascii="Verdana" w:hAnsi="Verdana"/>
          <w:sz w:val="18"/>
        </w:rPr>
        <w:t>heeft</w:t>
      </w:r>
      <w:r w:rsidR="0057580F" w:rsidRPr="008F0AA2">
        <w:rPr>
          <w:rFonts w:ascii="Verdana" w:hAnsi="Verdana"/>
          <w:sz w:val="18"/>
        </w:rPr>
        <w:t xml:space="preserve"> sinds 2006 gebruik </w:t>
      </w:r>
      <w:r w:rsidR="003E38BA">
        <w:rPr>
          <w:rFonts w:ascii="Verdana" w:hAnsi="Verdana"/>
          <w:sz w:val="18"/>
        </w:rPr>
        <w:t xml:space="preserve">gemaakt </w:t>
      </w:r>
      <w:r w:rsidR="0057580F" w:rsidRPr="008F0AA2">
        <w:rPr>
          <w:rFonts w:ascii="Verdana" w:hAnsi="Verdana"/>
          <w:sz w:val="18"/>
        </w:rPr>
        <w:t>van een dergelijke derogatie om meer stikstof uit dierlijke mest te kunnen gebruiken.</w:t>
      </w:r>
      <w:r w:rsidR="003E38BA">
        <w:rPr>
          <w:rFonts w:ascii="Verdana" w:hAnsi="Verdana"/>
          <w:sz w:val="18"/>
        </w:rPr>
        <w:t xml:space="preserve"> De laatste derogatiebeschikking was geldig voor de jaren 2022 tot en met 2025. </w:t>
      </w:r>
      <w:r w:rsidR="00AB0A56">
        <w:rPr>
          <w:rFonts w:ascii="Verdana" w:hAnsi="Verdana"/>
          <w:sz w:val="18"/>
        </w:rPr>
        <w:t>Tijdens deze jaren was er sprake van een stapsgewijze afbouw van de derogatie. In de kamerbrief van 23 december 2025 betreffende het derogatieverzoek is aangekondigd dat</w:t>
      </w:r>
      <w:r w:rsidR="004D5944">
        <w:rPr>
          <w:rFonts w:ascii="Verdana" w:hAnsi="Verdana"/>
          <w:sz w:val="18"/>
        </w:rPr>
        <w:t xml:space="preserve"> het in 2026 niet mogelijk zal zijn om een nieuwe derogatievergunning aan te vragen.</w:t>
      </w:r>
      <w:r w:rsidR="00AB0A56">
        <w:rPr>
          <w:rFonts w:ascii="Verdana" w:hAnsi="Verdana"/>
          <w:sz w:val="18"/>
        </w:rPr>
        <w:br/>
        <w:t>Een verzoek vanuit Nederland voor een nieuwe derogatiebeschikking is op 22 december</w:t>
      </w:r>
      <w:r w:rsidR="00660361">
        <w:rPr>
          <w:rFonts w:ascii="Verdana" w:hAnsi="Verdana"/>
          <w:sz w:val="18"/>
        </w:rPr>
        <w:t xml:space="preserve"> </w:t>
      </w:r>
      <w:r w:rsidR="00AB0A56">
        <w:rPr>
          <w:rFonts w:ascii="Verdana" w:hAnsi="Verdana"/>
          <w:sz w:val="18"/>
        </w:rPr>
        <w:t xml:space="preserve">2025 afgewezen door de Europese Commissie. </w:t>
      </w:r>
      <w:r w:rsidR="003E38BA">
        <w:rPr>
          <w:rFonts w:ascii="Verdana" w:hAnsi="Verdana"/>
          <w:sz w:val="18"/>
        </w:rPr>
        <w:br/>
      </w:r>
    </w:p>
    <w:p w14:paraId="565D5E94" w14:textId="259BC22F" w:rsidR="002F6304" w:rsidRPr="008F0AA2" w:rsidRDefault="00AE5591" w:rsidP="00247B2F">
      <w:pPr>
        <w:pStyle w:val="Lijstalinea"/>
        <w:numPr>
          <w:ilvl w:val="0"/>
          <w:numId w:val="11"/>
        </w:numPr>
        <w:spacing w:after="0" w:line="240" w:lineRule="exact"/>
        <w:ind w:hanging="720"/>
        <w:rPr>
          <w:rFonts w:ascii="Verdana" w:hAnsi="Verdana"/>
          <w:sz w:val="18"/>
        </w:rPr>
      </w:pPr>
      <w:r w:rsidRPr="008F0AA2">
        <w:rPr>
          <w:rFonts w:ascii="Verdana" w:hAnsi="Verdana"/>
          <w:sz w:val="18"/>
        </w:rPr>
        <w:lastRenderedPageBreak/>
        <w:t>De stikstofgebruiksnorm voor meststoffen: d</w:t>
      </w:r>
      <w:r w:rsidR="002F6304" w:rsidRPr="008F0AA2">
        <w:rPr>
          <w:rFonts w:ascii="Verdana" w:hAnsi="Verdana"/>
          <w:sz w:val="18"/>
        </w:rPr>
        <w:t>e gebruiksnorm voor de maximum hoeveelheid stikstof</w:t>
      </w:r>
      <w:r w:rsidR="008F0AA2">
        <w:rPr>
          <w:rFonts w:ascii="Verdana" w:hAnsi="Verdana"/>
          <w:sz w:val="18"/>
        </w:rPr>
        <w:t xml:space="preserve"> </w:t>
      </w:r>
      <w:r w:rsidR="002F6304" w:rsidRPr="008F0AA2">
        <w:rPr>
          <w:rFonts w:ascii="Verdana" w:hAnsi="Verdana"/>
          <w:sz w:val="18"/>
        </w:rPr>
        <w:t xml:space="preserve">die in de vorm van </w:t>
      </w:r>
      <w:r w:rsidR="003D0B3D" w:rsidRPr="008F0AA2">
        <w:rPr>
          <w:rFonts w:ascii="Verdana" w:hAnsi="Verdana"/>
          <w:sz w:val="18"/>
        </w:rPr>
        <w:t xml:space="preserve">de </w:t>
      </w:r>
      <w:r w:rsidR="00D763E4" w:rsidRPr="008F0AA2">
        <w:rPr>
          <w:rFonts w:ascii="Verdana" w:hAnsi="Verdana"/>
          <w:sz w:val="18"/>
        </w:rPr>
        <w:t>meststoffen</w:t>
      </w:r>
      <w:r w:rsidR="003D0B3D" w:rsidRPr="008F0AA2">
        <w:rPr>
          <w:rFonts w:ascii="Verdana" w:hAnsi="Verdana"/>
          <w:sz w:val="18"/>
        </w:rPr>
        <w:t xml:space="preserve"> </w:t>
      </w:r>
      <w:r w:rsidR="002F6304" w:rsidRPr="008F0AA2">
        <w:rPr>
          <w:rFonts w:ascii="Verdana" w:hAnsi="Verdana"/>
          <w:sz w:val="18"/>
        </w:rPr>
        <w:t>op of in de bodem mag worden gebracht, bedoeld in bijlage</w:t>
      </w:r>
      <w:r w:rsidR="008F0AA2">
        <w:rPr>
          <w:rFonts w:ascii="Verdana" w:hAnsi="Verdana"/>
          <w:sz w:val="18"/>
        </w:rPr>
        <w:t xml:space="preserve"> </w:t>
      </w:r>
      <w:r w:rsidR="002F6304" w:rsidRPr="008F0AA2">
        <w:rPr>
          <w:rFonts w:ascii="Verdana" w:hAnsi="Verdana"/>
          <w:sz w:val="18"/>
        </w:rPr>
        <w:t xml:space="preserve">III.1.3 van de Nitraatrichtlijn; </w:t>
      </w:r>
    </w:p>
    <w:p w14:paraId="7B08A427" w14:textId="518FC8F9" w:rsidR="002F6304" w:rsidRPr="008F0AA2" w:rsidRDefault="00AE5591" w:rsidP="00247B2F">
      <w:pPr>
        <w:pStyle w:val="Lijstalinea"/>
        <w:numPr>
          <w:ilvl w:val="0"/>
          <w:numId w:val="11"/>
        </w:numPr>
        <w:spacing w:after="0" w:line="240" w:lineRule="exact"/>
        <w:ind w:hanging="720"/>
        <w:rPr>
          <w:rFonts w:ascii="Verdana" w:hAnsi="Verdana"/>
          <w:sz w:val="18"/>
        </w:rPr>
      </w:pPr>
      <w:r w:rsidRPr="008F0AA2">
        <w:rPr>
          <w:rFonts w:ascii="Verdana" w:hAnsi="Verdana"/>
          <w:sz w:val="18"/>
        </w:rPr>
        <w:t>De fosfaatgebruiksnorm voor meststoffen: d</w:t>
      </w:r>
      <w:r w:rsidR="002F6304" w:rsidRPr="008F0AA2">
        <w:rPr>
          <w:rFonts w:ascii="Verdana" w:hAnsi="Verdana"/>
          <w:sz w:val="18"/>
        </w:rPr>
        <w:t>e gebruiksnorm voor de maximum hoeveelheid fosfaat</w:t>
      </w:r>
      <w:r w:rsidR="008F0AA2">
        <w:rPr>
          <w:rFonts w:ascii="Verdana" w:hAnsi="Verdana"/>
          <w:sz w:val="18"/>
        </w:rPr>
        <w:t xml:space="preserve"> </w:t>
      </w:r>
      <w:r w:rsidR="002F6304" w:rsidRPr="008F0AA2">
        <w:rPr>
          <w:rFonts w:ascii="Verdana" w:hAnsi="Verdana"/>
          <w:sz w:val="18"/>
        </w:rPr>
        <w:t xml:space="preserve">die in de vorm van </w:t>
      </w:r>
      <w:r w:rsidR="003D0B3D" w:rsidRPr="008F0AA2">
        <w:rPr>
          <w:rFonts w:ascii="Verdana" w:hAnsi="Verdana"/>
          <w:sz w:val="18"/>
        </w:rPr>
        <w:t xml:space="preserve">de </w:t>
      </w:r>
      <w:r w:rsidR="00D763E4" w:rsidRPr="008F0AA2">
        <w:rPr>
          <w:rFonts w:ascii="Verdana" w:hAnsi="Verdana"/>
          <w:sz w:val="18"/>
        </w:rPr>
        <w:t>meststoffen</w:t>
      </w:r>
      <w:r w:rsidR="003D0B3D" w:rsidRPr="008F0AA2">
        <w:rPr>
          <w:rFonts w:ascii="Verdana" w:hAnsi="Verdana"/>
          <w:sz w:val="18"/>
        </w:rPr>
        <w:t xml:space="preserve"> </w:t>
      </w:r>
      <w:r w:rsidR="002F6304" w:rsidRPr="008F0AA2">
        <w:rPr>
          <w:rFonts w:ascii="Verdana" w:hAnsi="Verdana"/>
          <w:sz w:val="18"/>
        </w:rPr>
        <w:t xml:space="preserve">op of in de bodem mag worden gebracht. </w:t>
      </w:r>
    </w:p>
    <w:p w14:paraId="3BC3F0DC" w14:textId="77777777" w:rsidR="00FF379C" w:rsidRDefault="00FF379C" w:rsidP="008F0AA2">
      <w:pPr>
        <w:spacing w:after="0" w:line="240" w:lineRule="exact"/>
        <w:ind w:left="705" w:hanging="720"/>
        <w:rPr>
          <w:rFonts w:ascii="Verdana" w:hAnsi="Verdana" w:cstheme="minorHAnsi"/>
          <w:i/>
          <w:sz w:val="18"/>
          <w:szCs w:val="18"/>
        </w:rPr>
      </w:pPr>
    </w:p>
    <w:p w14:paraId="3C6928D9" w14:textId="77777777" w:rsidR="00AD535F" w:rsidRDefault="00AD535F" w:rsidP="00842CC2">
      <w:pPr>
        <w:spacing w:after="0" w:line="240" w:lineRule="exact"/>
        <w:ind w:left="705" w:hanging="705"/>
        <w:rPr>
          <w:rFonts w:ascii="Verdana" w:hAnsi="Verdana" w:cstheme="minorHAnsi"/>
          <w:i/>
          <w:sz w:val="18"/>
          <w:szCs w:val="18"/>
        </w:rPr>
      </w:pPr>
    </w:p>
    <w:p w14:paraId="61F1D367" w14:textId="5D159DE1" w:rsidR="00CA0D34" w:rsidRPr="006D20E0" w:rsidRDefault="001C69A7" w:rsidP="00842CC2">
      <w:pPr>
        <w:spacing w:after="0" w:line="240" w:lineRule="exact"/>
        <w:ind w:left="705" w:hanging="705"/>
        <w:rPr>
          <w:rFonts w:ascii="Verdana" w:hAnsi="Verdana" w:cstheme="minorHAnsi"/>
          <w:i/>
          <w:sz w:val="18"/>
          <w:szCs w:val="18"/>
        </w:rPr>
      </w:pPr>
      <w:r w:rsidRPr="006D20E0">
        <w:rPr>
          <w:rFonts w:ascii="Verdana" w:hAnsi="Verdana" w:cstheme="minorHAnsi"/>
          <w:i/>
          <w:sz w:val="18"/>
          <w:szCs w:val="18"/>
        </w:rPr>
        <w:t>Controle op de gebruiksnormen, de mineralenbalans</w:t>
      </w:r>
    </w:p>
    <w:p w14:paraId="00AC65DB" w14:textId="4832DCB0" w:rsidR="00BF2B05" w:rsidRPr="00EE7673" w:rsidRDefault="00C749B6" w:rsidP="00D1669F">
      <w:pPr>
        <w:autoSpaceDE w:val="0"/>
        <w:autoSpaceDN w:val="0"/>
        <w:adjustRightInd w:val="0"/>
        <w:spacing w:after="0" w:line="240" w:lineRule="exact"/>
        <w:rPr>
          <w:rFonts w:ascii="Verdana" w:hAnsi="Verdana" w:cstheme="minorHAnsi"/>
          <w:sz w:val="18"/>
          <w:szCs w:val="18"/>
        </w:rPr>
      </w:pPr>
      <w:bookmarkStart w:id="12" w:name="_Hlk90373142"/>
      <w:r w:rsidRPr="00EE7673">
        <w:rPr>
          <w:rFonts w:ascii="Verdana" w:hAnsi="Verdana" w:cstheme="minorHAnsi"/>
          <w:sz w:val="18"/>
          <w:szCs w:val="18"/>
        </w:rPr>
        <w:t xml:space="preserve">De hoeveelheid meststoffen die een bedrijf in </w:t>
      </w:r>
      <w:r w:rsidR="006C2E59" w:rsidRPr="00EE7673">
        <w:rPr>
          <w:rFonts w:ascii="Verdana" w:hAnsi="Verdana" w:cstheme="minorHAnsi"/>
          <w:sz w:val="18"/>
          <w:szCs w:val="18"/>
        </w:rPr>
        <w:t xml:space="preserve">een </w:t>
      </w:r>
      <w:r w:rsidRPr="00EE7673">
        <w:rPr>
          <w:rFonts w:ascii="Verdana" w:hAnsi="Verdana" w:cstheme="minorHAnsi"/>
          <w:sz w:val="18"/>
          <w:szCs w:val="18"/>
        </w:rPr>
        <w:t xml:space="preserve">jaar </w:t>
      </w:r>
      <w:r w:rsidR="00404156" w:rsidRPr="00EE7673">
        <w:rPr>
          <w:rFonts w:ascii="Verdana" w:hAnsi="Verdana" w:cstheme="minorHAnsi"/>
          <w:sz w:val="18"/>
          <w:szCs w:val="18"/>
        </w:rPr>
        <w:t>heeft</w:t>
      </w:r>
      <w:r w:rsidR="006C2E59" w:rsidRPr="00EE7673">
        <w:rPr>
          <w:rFonts w:ascii="Verdana" w:hAnsi="Verdana" w:cstheme="minorHAnsi"/>
          <w:sz w:val="18"/>
          <w:szCs w:val="18"/>
        </w:rPr>
        <w:t xml:space="preserve"> gebruikt, </w:t>
      </w:r>
      <w:r w:rsidRPr="00EE7673">
        <w:rPr>
          <w:rFonts w:ascii="Verdana" w:hAnsi="Verdana" w:cstheme="minorHAnsi"/>
          <w:sz w:val="18"/>
          <w:szCs w:val="18"/>
        </w:rPr>
        <w:t xml:space="preserve">wordt berekend op basis van de productie, de aan- en afvoer van dierlijke mest en </w:t>
      </w:r>
      <w:r w:rsidR="00D60349" w:rsidRPr="00EE7673">
        <w:rPr>
          <w:rFonts w:ascii="Verdana" w:hAnsi="Verdana" w:cstheme="minorHAnsi"/>
          <w:sz w:val="18"/>
          <w:szCs w:val="18"/>
        </w:rPr>
        <w:t xml:space="preserve">de ontwikkeling van de voorraad </w:t>
      </w:r>
      <w:r w:rsidRPr="00EE7673">
        <w:rPr>
          <w:rFonts w:ascii="Verdana" w:hAnsi="Verdana" w:cstheme="minorHAnsi"/>
          <w:sz w:val="18"/>
          <w:szCs w:val="18"/>
        </w:rPr>
        <w:t xml:space="preserve">op </w:t>
      </w:r>
      <w:r w:rsidR="00217457" w:rsidRPr="00EE7673">
        <w:rPr>
          <w:rFonts w:ascii="Verdana" w:hAnsi="Verdana" w:cstheme="minorHAnsi"/>
          <w:sz w:val="18"/>
          <w:szCs w:val="18"/>
        </w:rPr>
        <w:t>het</w:t>
      </w:r>
      <w:r w:rsidRPr="00EE7673">
        <w:rPr>
          <w:rFonts w:ascii="Verdana" w:hAnsi="Verdana" w:cstheme="minorHAnsi"/>
          <w:sz w:val="18"/>
          <w:szCs w:val="18"/>
        </w:rPr>
        <w:t xml:space="preserve"> bedrijf op jaarbasis.</w:t>
      </w:r>
      <w:bookmarkEnd w:id="12"/>
      <w:r w:rsidRPr="00EE7673">
        <w:rPr>
          <w:rFonts w:ascii="Verdana" w:hAnsi="Verdana" w:cstheme="minorHAnsi"/>
          <w:sz w:val="18"/>
          <w:szCs w:val="18"/>
        </w:rPr>
        <w:t xml:space="preserve"> </w:t>
      </w:r>
      <w:r w:rsidR="00D60349" w:rsidRPr="00EE7673">
        <w:rPr>
          <w:rFonts w:ascii="Verdana" w:hAnsi="Verdana" w:cstheme="minorHAnsi"/>
          <w:sz w:val="18"/>
          <w:szCs w:val="18"/>
        </w:rPr>
        <w:t>Het saldo van deze som wordt afgezet tegen de plaatsingsruimte van een bedrijf in het bewuste jaar. Als de mest waarvan moet worden verondersteld dat deze is gebruikt, niet plaatsbaar was op grond die bij het bedrijf in gebruik was, wordt aangenomen dat de gebruiksnormen zijn overtreden.</w:t>
      </w:r>
    </w:p>
    <w:p w14:paraId="64F9EC2C" w14:textId="77777777" w:rsidR="00BF2B05" w:rsidRPr="00EE7673" w:rsidRDefault="00BF2B05" w:rsidP="00D1669F">
      <w:pPr>
        <w:autoSpaceDE w:val="0"/>
        <w:autoSpaceDN w:val="0"/>
        <w:adjustRightInd w:val="0"/>
        <w:spacing w:after="0" w:line="240" w:lineRule="exact"/>
        <w:rPr>
          <w:rFonts w:ascii="Verdana" w:hAnsi="Verdana" w:cstheme="minorHAnsi"/>
          <w:sz w:val="18"/>
          <w:szCs w:val="18"/>
        </w:rPr>
      </w:pPr>
    </w:p>
    <w:p w14:paraId="19B16324" w14:textId="359D440B" w:rsidR="007A1037" w:rsidRDefault="006C2E59" w:rsidP="00D1669F">
      <w:pPr>
        <w:autoSpaceDE w:val="0"/>
        <w:autoSpaceDN w:val="0"/>
        <w:adjustRightInd w:val="0"/>
        <w:spacing w:after="0" w:line="240" w:lineRule="exact"/>
        <w:rPr>
          <w:rFonts w:ascii="Verdana" w:hAnsi="Verdana"/>
          <w:sz w:val="18"/>
          <w:szCs w:val="18"/>
        </w:rPr>
      </w:pPr>
      <w:bookmarkStart w:id="13" w:name="_Hlk90373310"/>
      <w:r w:rsidRPr="00EE7673">
        <w:rPr>
          <w:rFonts w:ascii="Verdana" w:hAnsi="Verdana" w:cstheme="minorHAnsi"/>
          <w:sz w:val="18"/>
          <w:szCs w:val="18"/>
        </w:rPr>
        <w:t>In</w:t>
      </w:r>
      <w:r w:rsidR="00BF2B05" w:rsidRPr="00EE7673">
        <w:rPr>
          <w:rFonts w:ascii="Verdana" w:hAnsi="Verdana" w:cstheme="minorHAnsi"/>
          <w:sz w:val="18"/>
          <w:szCs w:val="18"/>
        </w:rPr>
        <w:t xml:space="preserve"> de M</w:t>
      </w:r>
      <w:r w:rsidR="0050234B">
        <w:rPr>
          <w:rFonts w:ascii="Verdana" w:hAnsi="Verdana" w:cstheme="minorHAnsi"/>
          <w:sz w:val="18"/>
          <w:szCs w:val="18"/>
        </w:rPr>
        <w:t>sw</w:t>
      </w:r>
      <w:r w:rsidR="00BF2B05" w:rsidRPr="00EE7673">
        <w:rPr>
          <w:rFonts w:ascii="Verdana" w:hAnsi="Verdana" w:cstheme="minorHAnsi"/>
          <w:sz w:val="18"/>
          <w:szCs w:val="18"/>
        </w:rPr>
        <w:t xml:space="preserve"> zijn regels gesteld over de </w:t>
      </w:r>
      <w:r w:rsidRPr="00EE7673">
        <w:rPr>
          <w:rFonts w:ascii="Verdana" w:hAnsi="Verdana" w:cstheme="minorHAnsi"/>
          <w:sz w:val="18"/>
          <w:szCs w:val="18"/>
        </w:rPr>
        <w:t xml:space="preserve">manier </w:t>
      </w:r>
      <w:r w:rsidR="00BF2B05" w:rsidRPr="00EE7673">
        <w:rPr>
          <w:rFonts w:ascii="Verdana" w:hAnsi="Verdana" w:cstheme="minorHAnsi"/>
          <w:sz w:val="18"/>
          <w:szCs w:val="18"/>
        </w:rPr>
        <w:t xml:space="preserve">waarop de productie, de aan- en afvoer en de voorraad aan het begin en einde van een jaar wordt bepaald. </w:t>
      </w:r>
      <w:bookmarkStart w:id="14" w:name="_Hlk90373245"/>
      <w:r w:rsidR="00D60349" w:rsidRPr="00EE7673">
        <w:rPr>
          <w:rFonts w:ascii="Verdana" w:hAnsi="Verdana" w:cstheme="minorHAnsi"/>
          <w:sz w:val="18"/>
          <w:szCs w:val="18"/>
        </w:rPr>
        <w:t>Het niet naleven van de regels om de productie, de aan- en afvoer en de voorraad te kunnen bepalen</w:t>
      </w:r>
      <w:bookmarkEnd w:id="14"/>
      <w:r w:rsidRPr="00EE7673">
        <w:rPr>
          <w:rFonts w:ascii="Verdana" w:hAnsi="Verdana" w:cstheme="minorHAnsi"/>
          <w:sz w:val="18"/>
          <w:szCs w:val="18"/>
        </w:rPr>
        <w:t>,</w:t>
      </w:r>
      <w:r w:rsidR="00D60349" w:rsidRPr="00EE7673">
        <w:rPr>
          <w:rFonts w:ascii="Verdana" w:hAnsi="Verdana" w:cstheme="minorHAnsi"/>
          <w:sz w:val="18"/>
          <w:szCs w:val="18"/>
        </w:rPr>
        <w:t xml:space="preserve"> levert ook overtredingen op die zelfstandig worden beboet. </w:t>
      </w:r>
      <w:bookmarkEnd w:id="13"/>
    </w:p>
    <w:p w14:paraId="1BBB6115" w14:textId="77777777" w:rsidR="007A1037" w:rsidRPr="00EE7673" w:rsidRDefault="007A1037" w:rsidP="00D1669F">
      <w:pPr>
        <w:autoSpaceDE w:val="0"/>
        <w:autoSpaceDN w:val="0"/>
        <w:adjustRightInd w:val="0"/>
        <w:spacing w:after="0" w:line="240" w:lineRule="exact"/>
        <w:rPr>
          <w:rFonts w:ascii="Verdana" w:hAnsi="Verdana"/>
          <w:sz w:val="18"/>
          <w:szCs w:val="18"/>
        </w:rPr>
      </w:pPr>
    </w:p>
    <w:p w14:paraId="4A425783" w14:textId="1303FF2A" w:rsidR="0007155C" w:rsidRDefault="00704951" w:rsidP="00D1669F">
      <w:pPr>
        <w:pStyle w:val="Kop3"/>
        <w:spacing w:before="0" w:line="240" w:lineRule="exact"/>
        <w:rPr>
          <w:rFonts w:ascii="Verdana" w:hAnsi="Verdana"/>
          <w:sz w:val="18"/>
          <w:szCs w:val="18"/>
        </w:rPr>
      </w:pPr>
      <w:bookmarkStart w:id="15" w:name="_Toc222735926"/>
      <w:bookmarkStart w:id="16" w:name="_Hlk117066916"/>
      <w:r w:rsidRPr="000C4189">
        <w:rPr>
          <w:rFonts w:ascii="Verdana" w:hAnsi="Verdana"/>
          <w:color w:val="2F5496" w:themeColor="accent1" w:themeShade="BF"/>
          <w:sz w:val="18"/>
          <w:szCs w:val="18"/>
        </w:rPr>
        <w:t>2.4.</w:t>
      </w:r>
      <w:r w:rsidR="00BE50DB" w:rsidRPr="000C4189">
        <w:rPr>
          <w:rFonts w:ascii="Verdana" w:hAnsi="Verdana"/>
          <w:color w:val="2F5496" w:themeColor="accent1" w:themeShade="BF"/>
          <w:sz w:val="18"/>
          <w:szCs w:val="18"/>
        </w:rPr>
        <w:t>2</w:t>
      </w:r>
      <w:r w:rsidRPr="000C4189">
        <w:rPr>
          <w:rFonts w:ascii="Verdana" w:hAnsi="Verdana"/>
          <w:color w:val="2F5496" w:themeColor="accent1" w:themeShade="BF"/>
          <w:sz w:val="18"/>
          <w:szCs w:val="18"/>
        </w:rPr>
        <w:t xml:space="preserve"> </w:t>
      </w:r>
      <w:r w:rsidR="0007155C" w:rsidRPr="000C4189">
        <w:rPr>
          <w:rFonts w:ascii="Verdana" w:hAnsi="Verdana"/>
          <w:color w:val="2F5496" w:themeColor="accent1" w:themeShade="BF"/>
          <w:sz w:val="18"/>
          <w:szCs w:val="18"/>
        </w:rPr>
        <w:t>Verantwoordingsplicht</w:t>
      </w:r>
      <w:bookmarkEnd w:id="15"/>
    </w:p>
    <w:p w14:paraId="1B06F596" w14:textId="77777777" w:rsidR="004B7775" w:rsidRDefault="004B7775">
      <w:pPr>
        <w:spacing w:line="240" w:lineRule="exact"/>
        <w:contextualSpacing/>
        <w:rPr>
          <w:rFonts w:ascii="Verdana" w:hAnsi="Verdana"/>
          <w:sz w:val="18"/>
          <w:szCs w:val="18"/>
        </w:rPr>
      </w:pPr>
    </w:p>
    <w:p w14:paraId="69E9E675" w14:textId="6E4AB017" w:rsidR="00146C57" w:rsidRPr="0031795D" w:rsidRDefault="00475BB9" w:rsidP="0031795D">
      <w:pPr>
        <w:spacing w:line="240" w:lineRule="exact"/>
        <w:contextualSpacing/>
        <w:rPr>
          <w:rFonts w:ascii="Verdana" w:hAnsi="Verdana"/>
          <w:sz w:val="18"/>
        </w:rPr>
      </w:pPr>
      <w:r>
        <w:rPr>
          <w:rFonts w:ascii="Verdana" w:hAnsi="Verdana"/>
          <w:sz w:val="18"/>
        </w:rPr>
        <w:t>Intermediairs en (nagenoeg)</w:t>
      </w:r>
      <w:r w:rsidR="00363A33">
        <w:rPr>
          <w:rFonts w:ascii="Verdana" w:hAnsi="Verdana"/>
          <w:sz w:val="18"/>
        </w:rPr>
        <w:t xml:space="preserve"> </w:t>
      </w:r>
      <w:r w:rsidR="00C45A95" w:rsidRPr="0031795D">
        <w:rPr>
          <w:rFonts w:ascii="Verdana" w:hAnsi="Verdana"/>
          <w:sz w:val="18"/>
        </w:rPr>
        <w:t>grondloze</w:t>
      </w:r>
      <w:r w:rsidR="00146C57" w:rsidRPr="0031795D">
        <w:rPr>
          <w:rFonts w:ascii="Verdana" w:hAnsi="Verdana"/>
          <w:sz w:val="18"/>
        </w:rPr>
        <w:t xml:space="preserve"> </w:t>
      </w:r>
      <w:r w:rsidR="007A5155">
        <w:rPr>
          <w:rFonts w:ascii="Verdana" w:hAnsi="Verdana"/>
          <w:sz w:val="18"/>
        </w:rPr>
        <w:t>landbouw</w:t>
      </w:r>
      <w:r w:rsidR="00146C57" w:rsidRPr="0031795D">
        <w:rPr>
          <w:rFonts w:ascii="Verdana" w:hAnsi="Verdana"/>
          <w:sz w:val="18"/>
        </w:rPr>
        <w:t>bedrijven</w:t>
      </w:r>
      <w:r w:rsidR="00A72189" w:rsidRPr="0031795D">
        <w:rPr>
          <w:rFonts w:ascii="Verdana" w:hAnsi="Verdana"/>
          <w:sz w:val="18"/>
        </w:rPr>
        <w:t xml:space="preserve"> </w:t>
      </w:r>
      <w:r w:rsidR="00146C57" w:rsidRPr="0031795D">
        <w:rPr>
          <w:rFonts w:ascii="Verdana" w:hAnsi="Verdana"/>
          <w:sz w:val="18"/>
        </w:rPr>
        <w:t>vallen buiten de reikwijdte van de gebruiksnormen</w:t>
      </w:r>
      <w:r w:rsidR="00AE413E" w:rsidRPr="0031795D">
        <w:rPr>
          <w:rFonts w:ascii="Verdana" w:hAnsi="Verdana"/>
          <w:sz w:val="18"/>
        </w:rPr>
        <w:t>. De gebruiksnormen</w:t>
      </w:r>
      <w:r w:rsidR="00146C57" w:rsidRPr="0031795D">
        <w:rPr>
          <w:rFonts w:ascii="Verdana" w:hAnsi="Verdana"/>
          <w:sz w:val="18"/>
        </w:rPr>
        <w:t xml:space="preserve"> </w:t>
      </w:r>
      <w:r w:rsidR="00AE413E" w:rsidRPr="0031795D">
        <w:rPr>
          <w:rFonts w:ascii="Verdana" w:hAnsi="Verdana"/>
          <w:sz w:val="18"/>
        </w:rPr>
        <w:t>zien</w:t>
      </w:r>
      <w:r w:rsidR="00146C57" w:rsidRPr="0031795D">
        <w:rPr>
          <w:rFonts w:ascii="Verdana" w:hAnsi="Verdana"/>
          <w:sz w:val="18"/>
        </w:rPr>
        <w:t xml:space="preserve"> immers </w:t>
      </w:r>
      <w:r w:rsidR="006241BD" w:rsidRPr="0031795D">
        <w:rPr>
          <w:rFonts w:ascii="Verdana" w:hAnsi="Verdana"/>
          <w:sz w:val="18"/>
        </w:rPr>
        <w:t>toe</w:t>
      </w:r>
      <w:r w:rsidR="00146C57" w:rsidRPr="0031795D">
        <w:rPr>
          <w:rFonts w:ascii="Verdana" w:hAnsi="Verdana"/>
          <w:sz w:val="18"/>
        </w:rPr>
        <w:t xml:space="preserve"> op de hoeveelheid meststoffen die op een bedrijf op of in de bodem kunnen worden gebracht. </w:t>
      </w:r>
      <w:r w:rsidR="00AE413E" w:rsidRPr="0031795D">
        <w:rPr>
          <w:rFonts w:ascii="Verdana" w:hAnsi="Verdana"/>
          <w:sz w:val="18"/>
        </w:rPr>
        <w:t>Door</w:t>
      </w:r>
      <w:r w:rsidR="00146C57" w:rsidRPr="0031795D">
        <w:rPr>
          <w:rFonts w:ascii="Verdana" w:hAnsi="Verdana"/>
          <w:sz w:val="18"/>
        </w:rPr>
        <w:t xml:space="preserve"> het ontbreken van landbouwgrond kunnen deze bedrijven niet anders dan de</w:t>
      </w:r>
      <w:r w:rsidR="00AE413E" w:rsidRPr="0031795D">
        <w:rPr>
          <w:rFonts w:ascii="Verdana" w:hAnsi="Verdana"/>
          <w:sz w:val="18"/>
        </w:rPr>
        <w:t xml:space="preserve"> (</w:t>
      </w:r>
      <w:r w:rsidR="00146C57" w:rsidRPr="0031795D">
        <w:rPr>
          <w:rFonts w:ascii="Verdana" w:hAnsi="Verdana"/>
          <w:sz w:val="18"/>
        </w:rPr>
        <w:t>op het bedrijf geproduceerde</w:t>
      </w:r>
      <w:r w:rsidR="00234BC9" w:rsidRPr="0031795D">
        <w:rPr>
          <w:rFonts w:ascii="Verdana" w:hAnsi="Verdana"/>
          <w:sz w:val="18"/>
        </w:rPr>
        <w:t>)</w:t>
      </w:r>
      <w:r w:rsidR="00146C57" w:rsidRPr="0031795D">
        <w:rPr>
          <w:rFonts w:ascii="Verdana" w:hAnsi="Verdana"/>
          <w:sz w:val="18"/>
        </w:rPr>
        <w:t xml:space="preserve"> dierlijke meststoffen in opslag </w:t>
      </w:r>
      <w:r w:rsidR="00AE413E" w:rsidRPr="0031795D">
        <w:rPr>
          <w:rFonts w:ascii="Verdana" w:hAnsi="Verdana"/>
          <w:sz w:val="18"/>
        </w:rPr>
        <w:t xml:space="preserve">te </w:t>
      </w:r>
      <w:r w:rsidR="00146C57" w:rsidRPr="0031795D">
        <w:rPr>
          <w:rFonts w:ascii="Verdana" w:hAnsi="Verdana"/>
          <w:sz w:val="18"/>
        </w:rPr>
        <w:t xml:space="preserve">nemen of </w:t>
      </w:r>
      <w:r w:rsidR="00234BC9" w:rsidRPr="0031795D">
        <w:rPr>
          <w:rFonts w:ascii="Verdana" w:hAnsi="Verdana"/>
          <w:sz w:val="18"/>
        </w:rPr>
        <w:t>(</w:t>
      </w:r>
      <w:r w:rsidR="00146C57" w:rsidRPr="0031795D">
        <w:rPr>
          <w:rFonts w:ascii="Verdana" w:hAnsi="Verdana"/>
          <w:sz w:val="18"/>
        </w:rPr>
        <w:t>weer</w:t>
      </w:r>
      <w:r w:rsidR="00234BC9" w:rsidRPr="0031795D">
        <w:rPr>
          <w:rFonts w:ascii="Verdana" w:hAnsi="Verdana"/>
          <w:sz w:val="18"/>
        </w:rPr>
        <w:t>)</w:t>
      </w:r>
      <w:r w:rsidR="00146C57" w:rsidRPr="0031795D">
        <w:rPr>
          <w:rFonts w:ascii="Verdana" w:hAnsi="Verdana"/>
          <w:sz w:val="18"/>
        </w:rPr>
        <w:t xml:space="preserve"> af</w:t>
      </w:r>
      <w:r w:rsidR="00AE413E" w:rsidRPr="0031795D">
        <w:rPr>
          <w:rFonts w:ascii="Verdana" w:hAnsi="Verdana"/>
          <w:sz w:val="18"/>
        </w:rPr>
        <w:t xml:space="preserve"> te </w:t>
      </w:r>
      <w:r w:rsidR="00146C57" w:rsidRPr="0031795D">
        <w:rPr>
          <w:rFonts w:ascii="Verdana" w:hAnsi="Verdana"/>
          <w:sz w:val="18"/>
        </w:rPr>
        <w:t xml:space="preserve">voeren. Deze bedrijven moeten de </w:t>
      </w:r>
      <w:r w:rsidR="00BE2043" w:rsidRPr="0031795D">
        <w:rPr>
          <w:rFonts w:ascii="Verdana" w:hAnsi="Verdana"/>
          <w:sz w:val="18"/>
        </w:rPr>
        <w:t>productie, de aanvoer en afvoer</w:t>
      </w:r>
      <w:r w:rsidR="00146C57" w:rsidRPr="0031795D">
        <w:rPr>
          <w:rFonts w:ascii="Verdana" w:hAnsi="Verdana"/>
          <w:sz w:val="18"/>
        </w:rPr>
        <w:t xml:space="preserve"> van het dierlijke mestoverschot</w:t>
      </w:r>
      <w:r w:rsidR="00AB1760" w:rsidRPr="0031795D">
        <w:rPr>
          <w:rFonts w:ascii="Verdana" w:hAnsi="Verdana"/>
          <w:sz w:val="18"/>
        </w:rPr>
        <w:t xml:space="preserve"> op elk moment kunnen</w:t>
      </w:r>
      <w:r w:rsidR="00146C57" w:rsidRPr="0031795D">
        <w:rPr>
          <w:rFonts w:ascii="Verdana" w:hAnsi="Verdana"/>
          <w:sz w:val="18"/>
        </w:rPr>
        <w:t xml:space="preserve"> verantwoorden. Bij veehouderijbedrijven met een </w:t>
      </w:r>
      <w:r w:rsidR="00463F7D" w:rsidRPr="0031795D">
        <w:rPr>
          <w:rFonts w:ascii="Verdana" w:hAnsi="Verdana"/>
          <w:sz w:val="18"/>
        </w:rPr>
        <w:t>geringe</w:t>
      </w:r>
      <w:r w:rsidR="00146C57" w:rsidRPr="0031795D">
        <w:rPr>
          <w:rFonts w:ascii="Verdana" w:hAnsi="Verdana"/>
          <w:sz w:val="18"/>
        </w:rPr>
        <w:t xml:space="preserve"> oppervlakte </w:t>
      </w:r>
      <w:r w:rsidR="00316104">
        <w:rPr>
          <w:rFonts w:ascii="Verdana" w:hAnsi="Verdana"/>
          <w:sz w:val="18"/>
        </w:rPr>
        <w:t>landbouw</w:t>
      </w:r>
      <w:r w:rsidR="00146C57" w:rsidRPr="0031795D">
        <w:rPr>
          <w:rFonts w:ascii="Verdana" w:hAnsi="Verdana"/>
          <w:sz w:val="18"/>
        </w:rPr>
        <w:t>grond vindt een afweging plaats of zij binnen of buiten de reikwijdte van de gebruiksnormen vallen.</w:t>
      </w:r>
      <w:r w:rsidR="00463F7D">
        <w:t xml:space="preserve"> </w:t>
      </w:r>
    </w:p>
    <w:p w14:paraId="15C92A8C" w14:textId="60F45855" w:rsidR="0007155C" w:rsidRPr="0031795D" w:rsidRDefault="0007155C" w:rsidP="0031795D">
      <w:pPr>
        <w:spacing w:line="240" w:lineRule="exact"/>
        <w:contextualSpacing/>
        <w:rPr>
          <w:rFonts w:ascii="Verdana" w:hAnsi="Verdana"/>
          <w:sz w:val="18"/>
        </w:rPr>
      </w:pPr>
    </w:p>
    <w:p w14:paraId="6B3F602E" w14:textId="7F74A9C3" w:rsidR="00A72189" w:rsidRPr="006D20E0" w:rsidRDefault="00A72189" w:rsidP="0031795D">
      <w:pPr>
        <w:spacing w:line="240" w:lineRule="exact"/>
        <w:contextualSpacing/>
        <w:rPr>
          <w:rFonts w:ascii="Verdana" w:hAnsi="Verdana"/>
          <w:i/>
          <w:sz w:val="18"/>
        </w:rPr>
      </w:pPr>
      <w:r w:rsidRPr="006D20E0">
        <w:rPr>
          <w:rFonts w:ascii="Verdana" w:hAnsi="Verdana"/>
          <w:i/>
          <w:sz w:val="18"/>
        </w:rPr>
        <w:t>Controle op verantwoordingsplicht</w:t>
      </w:r>
    </w:p>
    <w:p w14:paraId="70C4BADB" w14:textId="75846FC8" w:rsidR="00BA4A9C" w:rsidRDefault="00CB3919" w:rsidP="0031795D">
      <w:pPr>
        <w:spacing w:line="240" w:lineRule="exact"/>
        <w:contextualSpacing/>
      </w:pPr>
      <w:r w:rsidRPr="0031795D">
        <w:rPr>
          <w:rFonts w:ascii="Verdana" w:hAnsi="Verdana"/>
          <w:sz w:val="18"/>
        </w:rPr>
        <w:t>Grondloze</w:t>
      </w:r>
      <w:r w:rsidR="00A72189" w:rsidRPr="0031795D">
        <w:rPr>
          <w:rFonts w:ascii="Verdana" w:hAnsi="Verdana"/>
          <w:sz w:val="18"/>
        </w:rPr>
        <w:t xml:space="preserve"> veehouderijbedrijven</w:t>
      </w:r>
      <w:r w:rsidR="006D20E0">
        <w:rPr>
          <w:rFonts w:ascii="Verdana" w:hAnsi="Verdana"/>
          <w:sz w:val="18"/>
        </w:rPr>
        <w:t>,</w:t>
      </w:r>
      <w:r w:rsidR="00A72189" w:rsidRPr="00AD67A1">
        <w:t xml:space="preserve"> </w:t>
      </w:r>
      <w:r w:rsidR="00463F7D">
        <w:t xml:space="preserve">of </w:t>
      </w:r>
      <w:r w:rsidR="00EB4D14">
        <w:t>veehouderij</w:t>
      </w:r>
      <w:r w:rsidR="00463F7D">
        <w:t xml:space="preserve">bedrijven met een geringe oppervlakte </w:t>
      </w:r>
      <w:r w:rsidR="002B233F">
        <w:t>landbouwgrond</w:t>
      </w:r>
      <w:r w:rsidR="0057580F">
        <w:t>,</w:t>
      </w:r>
      <w:r w:rsidR="00463F7D" w:rsidRPr="0031795D">
        <w:rPr>
          <w:rFonts w:ascii="Verdana" w:hAnsi="Verdana"/>
          <w:sz w:val="18"/>
        </w:rPr>
        <w:t xml:space="preserve"> </w:t>
      </w:r>
      <w:r w:rsidR="00A72189" w:rsidRPr="0031795D">
        <w:rPr>
          <w:rFonts w:ascii="Verdana" w:hAnsi="Verdana"/>
          <w:sz w:val="18"/>
        </w:rPr>
        <w:t xml:space="preserve">die dierlijke meststoffen produceren en intermediairs moeten </w:t>
      </w:r>
      <w:r w:rsidR="00A57B27" w:rsidRPr="0031795D">
        <w:rPr>
          <w:rFonts w:ascii="Verdana" w:hAnsi="Verdana"/>
          <w:sz w:val="18"/>
        </w:rPr>
        <w:t>steeds</w:t>
      </w:r>
      <w:r w:rsidR="00A72189" w:rsidRPr="0031795D">
        <w:rPr>
          <w:rFonts w:ascii="Verdana" w:hAnsi="Verdana"/>
          <w:sz w:val="18"/>
        </w:rPr>
        <w:t xml:space="preserve"> kunnen verantwoorden dát en naar wie dierlijke meststoffen die niet zijn gebruikt of in opslag zijn genomen</w:t>
      </w:r>
      <w:r w:rsidR="00035CA9">
        <w:rPr>
          <w:rFonts w:ascii="Verdana" w:hAnsi="Verdana"/>
          <w:sz w:val="18"/>
        </w:rPr>
        <w:t>,</w:t>
      </w:r>
      <w:r w:rsidR="00A72189" w:rsidRPr="0031795D">
        <w:rPr>
          <w:rFonts w:ascii="Verdana" w:hAnsi="Verdana"/>
          <w:sz w:val="18"/>
        </w:rPr>
        <w:t xml:space="preserve"> zijn afgevoerd. De hoeveelheid meststoffen die bepalend is voor het al dan niet naleven van de verplichting tot verantwoorde afzet van overschotmest, wordt berekend op basis van de elementen van de meststoffenbalans. Deze elementen zien op de hoeveelheden op een bedrijf of op een onderneming aangevoerde, geproduceerde, afgevoerde en opgeslagen meststoffen en indien </w:t>
      </w:r>
      <w:r w:rsidR="00AD67A1" w:rsidRPr="0031795D">
        <w:rPr>
          <w:rFonts w:ascii="Verdana" w:hAnsi="Verdana"/>
          <w:sz w:val="18"/>
        </w:rPr>
        <w:t xml:space="preserve">van toepassing </w:t>
      </w:r>
      <w:r w:rsidR="00A72189" w:rsidRPr="0031795D">
        <w:rPr>
          <w:rFonts w:ascii="Verdana" w:hAnsi="Verdana"/>
          <w:sz w:val="18"/>
        </w:rPr>
        <w:t xml:space="preserve">de tot het bedrijf behorende </w:t>
      </w:r>
      <w:r w:rsidR="00AD67A1" w:rsidRPr="0031795D">
        <w:rPr>
          <w:rFonts w:ascii="Verdana" w:hAnsi="Verdana"/>
          <w:sz w:val="18"/>
        </w:rPr>
        <w:t xml:space="preserve">geringe </w:t>
      </w:r>
      <w:r w:rsidR="00A72189" w:rsidRPr="0031795D">
        <w:rPr>
          <w:rFonts w:ascii="Verdana" w:hAnsi="Verdana"/>
          <w:sz w:val="18"/>
        </w:rPr>
        <w:t>oppervlakte landbouwgrond</w:t>
      </w:r>
      <w:r w:rsidR="00AB1760" w:rsidRPr="0031795D">
        <w:rPr>
          <w:rFonts w:ascii="Verdana" w:hAnsi="Verdana"/>
          <w:sz w:val="18"/>
        </w:rPr>
        <w:t>.</w:t>
      </w:r>
      <w:r w:rsidR="00BA4A9C" w:rsidRPr="0031795D">
        <w:rPr>
          <w:rFonts w:ascii="Verdana" w:hAnsi="Verdana"/>
          <w:sz w:val="18"/>
        </w:rPr>
        <w:t xml:space="preserve"> </w:t>
      </w:r>
      <w:bookmarkStart w:id="17" w:name="_Hlk162451582"/>
      <w:r w:rsidR="00F8427C" w:rsidRPr="0031795D">
        <w:rPr>
          <w:rFonts w:ascii="Verdana" w:hAnsi="Verdana"/>
          <w:sz w:val="18"/>
        </w:rPr>
        <w:t>De verantwoordingsplicht geldt op vracht-, silo- en bedrijfsniveau</w:t>
      </w:r>
      <w:r w:rsidR="00D67A3D">
        <w:rPr>
          <w:rFonts w:ascii="Verdana" w:hAnsi="Verdana"/>
          <w:sz w:val="18"/>
        </w:rPr>
        <w:t xml:space="preserve"> en </w:t>
      </w:r>
      <w:r w:rsidR="001363AB">
        <w:rPr>
          <w:rFonts w:ascii="Verdana" w:hAnsi="Verdana"/>
          <w:sz w:val="18"/>
        </w:rPr>
        <w:t>op elk moment</w:t>
      </w:r>
      <w:bookmarkStart w:id="18" w:name="_Hlk162451526"/>
      <w:r w:rsidR="001363AB">
        <w:rPr>
          <w:rFonts w:ascii="Verdana" w:hAnsi="Verdana"/>
          <w:sz w:val="18"/>
        </w:rPr>
        <w:t xml:space="preserve">. </w:t>
      </w:r>
      <w:bookmarkEnd w:id="17"/>
      <w:r w:rsidR="001363AB">
        <w:rPr>
          <w:rFonts w:ascii="Verdana" w:hAnsi="Verdana"/>
          <w:sz w:val="18"/>
        </w:rPr>
        <w:t xml:space="preserve">De verantwoordingsplicht </w:t>
      </w:r>
      <w:r w:rsidR="00D67A3D">
        <w:rPr>
          <w:rFonts w:ascii="Verdana" w:hAnsi="Verdana"/>
          <w:sz w:val="18"/>
        </w:rPr>
        <w:t xml:space="preserve">ziet dus niet alleen op een </w:t>
      </w:r>
      <w:r w:rsidR="002B233F">
        <w:rPr>
          <w:rFonts w:ascii="Verdana" w:hAnsi="Verdana"/>
          <w:sz w:val="18"/>
        </w:rPr>
        <w:t xml:space="preserve">heel </w:t>
      </w:r>
      <w:r w:rsidR="00D67A3D">
        <w:rPr>
          <w:rFonts w:ascii="Verdana" w:hAnsi="Verdana"/>
          <w:sz w:val="18"/>
        </w:rPr>
        <w:t>kalenderjaar maar</w:t>
      </w:r>
      <w:r w:rsidR="003D49D4">
        <w:rPr>
          <w:rFonts w:ascii="Verdana" w:hAnsi="Verdana"/>
          <w:sz w:val="18"/>
        </w:rPr>
        <w:t xml:space="preserve"> </w:t>
      </w:r>
      <w:r w:rsidR="001363AB">
        <w:rPr>
          <w:rFonts w:ascii="Verdana" w:hAnsi="Verdana"/>
          <w:sz w:val="18"/>
        </w:rPr>
        <w:t>kan een kortere of langere periode beslaan.</w:t>
      </w:r>
      <w:r w:rsidR="00F8427C">
        <w:t xml:space="preserve"> </w:t>
      </w:r>
    </w:p>
    <w:p w14:paraId="243B39C6" w14:textId="7A40F459" w:rsidR="009D19AF" w:rsidRPr="000C4189" w:rsidRDefault="0007155C" w:rsidP="00D1669F">
      <w:pPr>
        <w:pStyle w:val="Kop3"/>
        <w:spacing w:before="0" w:line="240" w:lineRule="exact"/>
        <w:rPr>
          <w:rFonts w:ascii="Verdana" w:hAnsi="Verdana"/>
          <w:color w:val="2F5496" w:themeColor="accent1" w:themeShade="BF"/>
          <w:sz w:val="18"/>
          <w:szCs w:val="18"/>
        </w:rPr>
      </w:pPr>
      <w:bookmarkStart w:id="19" w:name="_Toc222735927"/>
      <w:bookmarkEnd w:id="16"/>
      <w:bookmarkEnd w:id="18"/>
      <w:r w:rsidRPr="000C4189">
        <w:rPr>
          <w:rFonts w:ascii="Verdana" w:hAnsi="Verdana"/>
          <w:color w:val="2F5496" w:themeColor="accent1" w:themeShade="BF"/>
          <w:sz w:val="18"/>
          <w:szCs w:val="18"/>
        </w:rPr>
        <w:t xml:space="preserve">2.4.3 </w:t>
      </w:r>
      <w:r w:rsidR="00D408EB" w:rsidRPr="000C4189">
        <w:rPr>
          <w:rFonts w:ascii="Verdana" w:hAnsi="Verdana"/>
          <w:color w:val="2F5496" w:themeColor="accent1" w:themeShade="BF"/>
          <w:sz w:val="18"/>
          <w:szCs w:val="18"/>
        </w:rPr>
        <w:t>Dierrechtenstelsels</w:t>
      </w:r>
      <w:bookmarkEnd w:id="19"/>
    </w:p>
    <w:p w14:paraId="0DC06E0C" w14:textId="2A4A825A" w:rsidR="00DD6FF9" w:rsidRPr="00EE7673" w:rsidRDefault="00DD6FF9" w:rsidP="00D1669F">
      <w:pPr>
        <w:pStyle w:val="Default"/>
        <w:spacing w:line="240" w:lineRule="exact"/>
        <w:rPr>
          <w:rFonts w:ascii="Verdana" w:hAnsi="Verdana" w:cstheme="minorHAnsi"/>
          <w:sz w:val="18"/>
          <w:szCs w:val="18"/>
        </w:rPr>
      </w:pPr>
    </w:p>
    <w:p w14:paraId="07776ED2" w14:textId="21892948" w:rsidR="00DD6FF9" w:rsidRPr="00EE7673" w:rsidRDefault="00DD6FF9" w:rsidP="00D1669F">
      <w:pPr>
        <w:pStyle w:val="Default"/>
        <w:spacing w:line="240" w:lineRule="exact"/>
        <w:rPr>
          <w:rFonts w:ascii="Verdana" w:hAnsi="Verdana" w:cstheme="minorHAnsi"/>
          <w:i/>
          <w:sz w:val="18"/>
          <w:szCs w:val="18"/>
        </w:rPr>
      </w:pPr>
      <w:r w:rsidRPr="00EE7673">
        <w:rPr>
          <w:rFonts w:ascii="Verdana" w:hAnsi="Verdana" w:cstheme="minorHAnsi"/>
          <w:i/>
          <w:sz w:val="18"/>
          <w:szCs w:val="18"/>
        </w:rPr>
        <w:t>A</w:t>
      </w:r>
      <w:r w:rsidR="00DB5B4D" w:rsidRPr="00EE7673">
        <w:rPr>
          <w:rFonts w:ascii="Verdana" w:hAnsi="Verdana" w:cstheme="minorHAnsi"/>
          <w:i/>
          <w:sz w:val="18"/>
          <w:szCs w:val="18"/>
        </w:rPr>
        <w:t>lgemeen</w:t>
      </w:r>
    </w:p>
    <w:p w14:paraId="60C3C1D7" w14:textId="56DA55B5" w:rsidR="00DD6FF9" w:rsidRPr="00EE7673" w:rsidRDefault="002F6304" w:rsidP="00D1669F">
      <w:pPr>
        <w:pStyle w:val="Default"/>
        <w:spacing w:line="240" w:lineRule="exact"/>
        <w:rPr>
          <w:rFonts w:ascii="Verdana" w:hAnsi="Verdana" w:cstheme="minorHAnsi"/>
          <w:color w:val="auto"/>
          <w:sz w:val="18"/>
          <w:szCs w:val="18"/>
        </w:rPr>
      </w:pPr>
      <w:r w:rsidRPr="00EE7673">
        <w:rPr>
          <w:rFonts w:ascii="Verdana" w:hAnsi="Verdana" w:cstheme="minorHAnsi"/>
          <w:sz w:val="18"/>
          <w:szCs w:val="18"/>
        </w:rPr>
        <w:t>Al sinds het midden van de jaren tachtig van de vorige eeuw worden in Nederland maatregelen getroffen om de milieubelasting door mest terug te dringen. Het stelsel van mestproductierechten werd in 2005 vereenvoudigd (wet van 15 september 2005 tot wijziging van de M</w:t>
      </w:r>
      <w:r w:rsidR="003D0B3D">
        <w:rPr>
          <w:rFonts w:ascii="Verdana" w:hAnsi="Verdana" w:cstheme="minorHAnsi"/>
          <w:sz w:val="18"/>
          <w:szCs w:val="18"/>
        </w:rPr>
        <w:t>sw</w:t>
      </w:r>
      <w:r w:rsidRPr="00EE7673">
        <w:rPr>
          <w:rFonts w:ascii="Verdana" w:hAnsi="Verdana" w:cstheme="minorHAnsi"/>
          <w:sz w:val="18"/>
          <w:szCs w:val="18"/>
        </w:rPr>
        <w:t xml:space="preserve"> en </w:t>
      </w:r>
      <w:r w:rsidR="006C2E59" w:rsidRPr="00EE7673">
        <w:rPr>
          <w:rFonts w:ascii="Verdana" w:hAnsi="Verdana" w:cstheme="minorHAnsi"/>
          <w:sz w:val="18"/>
          <w:szCs w:val="18"/>
        </w:rPr>
        <w:t xml:space="preserve">het intrekken </w:t>
      </w:r>
      <w:r w:rsidRPr="00EE7673">
        <w:rPr>
          <w:rFonts w:ascii="Verdana" w:hAnsi="Verdana" w:cstheme="minorHAnsi"/>
          <w:sz w:val="18"/>
          <w:szCs w:val="18"/>
        </w:rPr>
        <w:t xml:space="preserve">van de Wet verplaatsing mestproductie en de Wet herstructurering </w:t>
      </w:r>
      <w:r w:rsidRPr="00EE7673">
        <w:rPr>
          <w:rFonts w:ascii="Verdana" w:hAnsi="Verdana" w:cstheme="minorHAnsi"/>
          <w:color w:val="auto"/>
          <w:sz w:val="18"/>
          <w:szCs w:val="18"/>
        </w:rPr>
        <w:t xml:space="preserve">varkenshouderij (vereenvoudiging productierechten); Stb. 2005, 480). </w:t>
      </w:r>
      <w:r w:rsidR="008026B2" w:rsidRPr="00EE7673">
        <w:rPr>
          <w:rFonts w:ascii="Verdana" w:hAnsi="Verdana" w:cstheme="minorHAnsi"/>
          <w:color w:val="auto"/>
          <w:sz w:val="18"/>
          <w:szCs w:val="18"/>
        </w:rPr>
        <w:t xml:space="preserve">Met ingang van </w:t>
      </w:r>
      <w:r w:rsidRPr="00EE7673">
        <w:rPr>
          <w:rFonts w:ascii="Verdana" w:hAnsi="Verdana" w:cstheme="minorHAnsi"/>
          <w:color w:val="auto"/>
          <w:sz w:val="18"/>
          <w:szCs w:val="18"/>
        </w:rPr>
        <w:t xml:space="preserve">1 januari 2006 </w:t>
      </w:r>
      <w:r w:rsidR="008026B2" w:rsidRPr="00EE7673">
        <w:rPr>
          <w:rFonts w:ascii="Verdana" w:hAnsi="Verdana" w:cstheme="minorHAnsi"/>
          <w:color w:val="auto"/>
          <w:sz w:val="18"/>
          <w:szCs w:val="18"/>
        </w:rPr>
        <w:t xml:space="preserve">zijn </w:t>
      </w:r>
      <w:r w:rsidRPr="00EE7673">
        <w:rPr>
          <w:rFonts w:ascii="Verdana" w:hAnsi="Verdana" w:cstheme="minorHAnsi"/>
          <w:color w:val="auto"/>
          <w:sz w:val="18"/>
          <w:szCs w:val="18"/>
        </w:rPr>
        <w:t xml:space="preserve">de mestproductierechten van rundvee, pelsdieren (vossen, nertsen), eenden, konijnen, schapen en geiten afgeschaft. De mestproductie van rundvee werd </w:t>
      </w:r>
      <w:r w:rsidR="00943AB7" w:rsidRPr="00EE7673">
        <w:rPr>
          <w:rFonts w:ascii="Verdana" w:hAnsi="Verdana" w:cstheme="minorHAnsi"/>
          <w:color w:val="auto"/>
          <w:sz w:val="18"/>
          <w:szCs w:val="18"/>
        </w:rPr>
        <w:t xml:space="preserve">op dat moment in </w:t>
      </w:r>
      <w:r w:rsidRPr="00EE7673">
        <w:rPr>
          <w:rFonts w:ascii="Verdana" w:hAnsi="Verdana" w:cstheme="minorHAnsi"/>
          <w:color w:val="auto"/>
          <w:sz w:val="18"/>
          <w:szCs w:val="18"/>
        </w:rPr>
        <w:t xml:space="preserve">voldoende mate indirect begrensd </w:t>
      </w:r>
      <w:r w:rsidR="006C2E59" w:rsidRPr="00EE7673">
        <w:rPr>
          <w:rFonts w:ascii="Verdana" w:hAnsi="Verdana" w:cstheme="minorHAnsi"/>
          <w:color w:val="auto"/>
          <w:sz w:val="18"/>
          <w:szCs w:val="18"/>
        </w:rPr>
        <w:t xml:space="preserve">door </w:t>
      </w:r>
      <w:r w:rsidRPr="00EE7673">
        <w:rPr>
          <w:rFonts w:ascii="Verdana" w:hAnsi="Verdana" w:cstheme="minorHAnsi"/>
          <w:color w:val="auto"/>
          <w:sz w:val="18"/>
          <w:szCs w:val="18"/>
        </w:rPr>
        <w:t xml:space="preserve">de melkquota. De mestproductie van overige diersoorten was van beperkte omvang. </w:t>
      </w:r>
      <w:r w:rsidR="00054165" w:rsidRPr="00EE7673">
        <w:rPr>
          <w:rFonts w:ascii="Verdana" w:hAnsi="Verdana" w:cstheme="minorHAnsi"/>
          <w:color w:val="auto"/>
          <w:sz w:val="18"/>
          <w:szCs w:val="18"/>
        </w:rPr>
        <w:t>Vanaf 1 januari 2006 bevatte de M</w:t>
      </w:r>
      <w:r w:rsidR="003D0B3D">
        <w:rPr>
          <w:rFonts w:ascii="Verdana" w:hAnsi="Verdana" w:cstheme="minorHAnsi"/>
          <w:color w:val="auto"/>
          <w:sz w:val="18"/>
          <w:szCs w:val="18"/>
        </w:rPr>
        <w:t>sw</w:t>
      </w:r>
      <w:r w:rsidR="00054165" w:rsidRPr="00EE7673">
        <w:rPr>
          <w:rFonts w:ascii="Verdana" w:hAnsi="Verdana" w:cstheme="minorHAnsi"/>
          <w:color w:val="auto"/>
          <w:sz w:val="18"/>
          <w:szCs w:val="18"/>
        </w:rPr>
        <w:t xml:space="preserve"> dus </w:t>
      </w:r>
      <w:r w:rsidR="006C2E59" w:rsidRPr="00EE7673">
        <w:rPr>
          <w:rFonts w:ascii="Verdana" w:hAnsi="Verdana" w:cstheme="minorHAnsi"/>
          <w:color w:val="auto"/>
          <w:sz w:val="18"/>
          <w:szCs w:val="18"/>
        </w:rPr>
        <w:t xml:space="preserve">alleen </w:t>
      </w:r>
      <w:r w:rsidR="00054165" w:rsidRPr="00EE7673">
        <w:rPr>
          <w:rFonts w:ascii="Verdana" w:hAnsi="Verdana" w:cstheme="minorHAnsi"/>
          <w:color w:val="auto"/>
          <w:sz w:val="18"/>
          <w:szCs w:val="18"/>
        </w:rPr>
        <w:t xml:space="preserve">een </w:t>
      </w:r>
      <w:r w:rsidR="00231C50" w:rsidRPr="00EE7673">
        <w:rPr>
          <w:rFonts w:ascii="Verdana" w:hAnsi="Verdana" w:cstheme="minorHAnsi"/>
          <w:color w:val="auto"/>
          <w:sz w:val="18"/>
          <w:szCs w:val="18"/>
        </w:rPr>
        <w:t>recht</w:t>
      </w:r>
      <w:r w:rsidR="00231C50">
        <w:rPr>
          <w:rFonts w:ascii="Verdana" w:hAnsi="Verdana" w:cstheme="minorHAnsi"/>
          <w:color w:val="auto"/>
          <w:sz w:val="18"/>
          <w:szCs w:val="18"/>
        </w:rPr>
        <w:t>en</w:t>
      </w:r>
      <w:r w:rsidR="00231C50" w:rsidRPr="00EE7673">
        <w:rPr>
          <w:rFonts w:ascii="Verdana" w:hAnsi="Verdana" w:cstheme="minorHAnsi"/>
          <w:color w:val="auto"/>
          <w:sz w:val="18"/>
          <w:szCs w:val="18"/>
        </w:rPr>
        <w:t>stelsel</w:t>
      </w:r>
      <w:r w:rsidR="00054165" w:rsidRPr="00EE7673">
        <w:rPr>
          <w:rFonts w:ascii="Verdana" w:hAnsi="Verdana" w:cstheme="minorHAnsi"/>
          <w:color w:val="auto"/>
          <w:sz w:val="18"/>
          <w:szCs w:val="18"/>
        </w:rPr>
        <w:t xml:space="preserve"> voor varkens en pluimvee.</w:t>
      </w:r>
      <w:r w:rsidR="00DD6FF9" w:rsidRPr="00EE7673">
        <w:rPr>
          <w:rFonts w:ascii="Verdana" w:hAnsi="Verdana" w:cstheme="minorHAnsi"/>
          <w:color w:val="auto"/>
          <w:sz w:val="18"/>
          <w:szCs w:val="18"/>
        </w:rPr>
        <w:t xml:space="preserve"> </w:t>
      </w:r>
      <w:r w:rsidR="00C851C9" w:rsidRPr="00EE7673">
        <w:rPr>
          <w:rFonts w:ascii="Verdana" w:hAnsi="Verdana" w:cstheme="minorHAnsi"/>
          <w:color w:val="auto"/>
          <w:sz w:val="18"/>
          <w:szCs w:val="18"/>
        </w:rPr>
        <w:t xml:space="preserve">Met ingang van 1 januari 2018 is een </w:t>
      </w:r>
      <w:r w:rsidR="00231C50" w:rsidRPr="00EE7673">
        <w:rPr>
          <w:rFonts w:ascii="Verdana" w:hAnsi="Verdana" w:cstheme="minorHAnsi"/>
          <w:color w:val="auto"/>
          <w:sz w:val="18"/>
          <w:szCs w:val="18"/>
        </w:rPr>
        <w:t>recht</w:t>
      </w:r>
      <w:r w:rsidR="00231C50">
        <w:rPr>
          <w:rFonts w:ascii="Verdana" w:hAnsi="Verdana" w:cstheme="minorHAnsi"/>
          <w:color w:val="auto"/>
          <w:sz w:val="18"/>
          <w:szCs w:val="18"/>
        </w:rPr>
        <w:t>en</w:t>
      </w:r>
      <w:r w:rsidR="00231C50" w:rsidRPr="00EE7673">
        <w:rPr>
          <w:rFonts w:ascii="Verdana" w:hAnsi="Verdana" w:cstheme="minorHAnsi"/>
          <w:color w:val="auto"/>
          <w:sz w:val="18"/>
          <w:szCs w:val="18"/>
        </w:rPr>
        <w:t>stelsel</w:t>
      </w:r>
      <w:r w:rsidR="00C851C9" w:rsidRPr="00EE7673">
        <w:rPr>
          <w:rFonts w:ascii="Verdana" w:hAnsi="Verdana" w:cstheme="minorHAnsi"/>
          <w:color w:val="auto"/>
          <w:sz w:val="18"/>
          <w:szCs w:val="18"/>
        </w:rPr>
        <w:t xml:space="preserve"> voor melkvee </w:t>
      </w:r>
      <w:r w:rsidR="00BF1750" w:rsidRPr="00EE7673">
        <w:rPr>
          <w:rFonts w:ascii="Verdana" w:hAnsi="Verdana" w:cstheme="minorHAnsi"/>
          <w:color w:val="auto"/>
          <w:sz w:val="18"/>
          <w:szCs w:val="18"/>
        </w:rPr>
        <w:t>geïntroduceerd</w:t>
      </w:r>
      <w:r w:rsidR="0075775E" w:rsidRPr="00EE7673">
        <w:rPr>
          <w:rFonts w:ascii="Verdana" w:hAnsi="Verdana" w:cstheme="minorHAnsi"/>
          <w:color w:val="auto"/>
          <w:sz w:val="18"/>
          <w:szCs w:val="18"/>
        </w:rPr>
        <w:t xml:space="preserve">: het </w:t>
      </w:r>
      <w:r w:rsidR="0075775E" w:rsidRPr="00EE7673">
        <w:rPr>
          <w:rFonts w:ascii="Verdana" w:hAnsi="Verdana" w:cstheme="minorHAnsi"/>
          <w:color w:val="auto"/>
          <w:sz w:val="18"/>
          <w:szCs w:val="18"/>
        </w:rPr>
        <w:lastRenderedPageBreak/>
        <w:t>fosfaatrechtenstelsel</w:t>
      </w:r>
      <w:r w:rsidR="00C851C9" w:rsidRPr="00EE7673">
        <w:rPr>
          <w:rFonts w:ascii="Verdana" w:hAnsi="Verdana" w:cstheme="minorHAnsi"/>
          <w:color w:val="auto"/>
          <w:sz w:val="18"/>
          <w:szCs w:val="18"/>
        </w:rPr>
        <w:t xml:space="preserve">. Aanleiding vormde het vervallen van de melkquotering </w:t>
      </w:r>
      <w:r w:rsidR="006C2E59" w:rsidRPr="00EE7673">
        <w:rPr>
          <w:rFonts w:ascii="Verdana" w:hAnsi="Verdana" w:cstheme="minorHAnsi"/>
          <w:color w:val="auto"/>
          <w:sz w:val="18"/>
          <w:szCs w:val="18"/>
        </w:rPr>
        <w:t>vanaf</w:t>
      </w:r>
      <w:r w:rsidR="00C851C9" w:rsidRPr="00EE7673">
        <w:rPr>
          <w:rFonts w:ascii="Verdana" w:hAnsi="Verdana" w:cstheme="minorHAnsi"/>
          <w:color w:val="auto"/>
          <w:sz w:val="18"/>
          <w:szCs w:val="18"/>
        </w:rPr>
        <w:t xml:space="preserve"> 1 april 2015 en de forse groei van de melkveehouderij die</w:t>
      </w:r>
      <w:r w:rsidR="00842B7A" w:rsidRPr="00EE7673">
        <w:rPr>
          <w:rFonts w:ascii="Verdana" w:hAnsi="Verdana" w:cstheme="minorHAnsi"/>
          <w:color w:val="auto"/>
          <w:sz w:val="18"/>
          <w:szCs w:val="18"/>
        </w:rPr>
        <w:t xml:space="preserve"> </w:t>
      </w:r>
      <w:r w:rsidR="00C851C9" w:rsidRPr="00EE7673">
        <w:rPr>
          <w:rFonts w:ascii="Verdana" w:hAnsi="Verdana" w:cstheme="minorHAnsi"/>
          <w:color w:val="auto"/>
          <w:sz w:val="18"/>
          <w:szCs w:val="18"/>
        </w:rPr>
        <w:t xml:space="preserve">hierop volgde. </w:t>
      </w:r>
    </w:p>
    <w:p w14:paraId="4857F75C" w14:textId="77777777" w:rsidR="00F44B70" w:rsidRPr="00EE7673" w:rsidRDefault="00F44B70" w:rsidP="00D1669F">
      <w:pPr>
        <w:pStyle w:val="Default"/>
        <w:spacing w:line="240" w:lineRule="exact"/>
        <w:rPr>
          <w:rFonts w:ascii="Verdana" w:hAnsi="Verdana" w:cstheme="minorHAnsi"/>
          <w:i/>
          <w:color w:val="auto"/>
          <w:sz w:val="18"/>
          <w:szCs w:val="18"/>
        </w:rPr>
      </w:pPr>
    </w:p>
    <w:p w14:paraId="294A79F1" w14:textId="43C45591" w:rsidR="00DD6FF9" w:rsidRPr="00EE7673" w:rsidRDefault="00DD6FF9" w:rsidP="00D1669F">
      <w:pPr>
        <w:pStyle w:val="Default"/>
        <w:spacing w:line="240" w:lineRule="exact"/>
        <w:rPr>
          <w:rFonts w:ascii="Verdana" w:hAnsi="Verdana" w:cstheme="minorHAnsi"/>
          <w:i/>
          <w:color w:val="auto"/>
          <w:sz w:val="18"/>
          <w:szCs w:val="18"/>
        </w:rPr>
      </w:pPr>
      <w:r w:rsidRPr="00EE7673">
        <w:rPr>
          <w:rFonts w:ascii="Verdana" w:hAnsi="Verdana" w:cstheme="minorHAnsi"/>
          <w:i/>
          <w:color w:val="auto"/>
          <w:sz w:val="18"/>
          <w:szCs w:val="18"/>
        </w:rPr>
        <w:t>Kern</w:t>
      </w:r>
    </w:p>
    <w:p w14:paraId="7D7E6F95" w14:textId="553259B8" w:rsidR="00BF1750" w:rsidRDefault="00DD6FF9" w:rsidP="00D1669F">
      <w:pPr>
        <w:pStyle w:val="Default"/>
        <w:spacing w:line="240" w:lineRule="exact"/>
        <w:rPr>
          <w:rFonts w:ascii="Verdana" w:hAnsi="Verdana" w:cstheme="minorHAnsi"/>
          <w:color w:val="auto"/>
          <w:sz w:val="18"/>
          <w:szCs w:val="18"/>
        </w:rPr>
      </w:pPr>
      <w:r w:rsidRPr="00EE7673">
        <w:rPr>
          <w:rFonts w:ascii="Verdana" w:hAnsi="Verdana" w:cstheme="minorHAnsi"/>
          <w:color w:val="auto"/>
          <w:sz w:val="18"/>
          <w:szCs w:val="18"/>
        </w:rPr>
        <w:t xml:space="preserve">De kern van de dierrechtenstelsels is dat het bedrijfsmatig verboden is </w:t>
      </w:r>
      <w:r w:rsidR="008026B2" w:rsidRPr="00EE7673">
        <w:rPr>
          <w:rFonts w:ascii="Verdana" w:hAnsi="Verdana" w:cstheme="minorHAnsi"/>
          <w:color w:val="auto"/>
          <w:sz w:val="18"/>
          <w:szCs w:val="18"/>
        </w:rPr>
        <w:t xml:space="preserve">om </w:t>
      </w:r>
      <w:r w:rsidRPr="00EE7673">
        <w:rPr>
          <w:rFonts w:ascii="Verdana" w:hAnsi="Verdana" w:cstheme="minorHAnsi"/>
          <w:color w:val="auto"/>
          <w:sz w:val="18"/>
          <w:szCs w:val="18"/>
        </w:rPr>
        <w:t xml:space="preserve">zonder productierechten met varkens, pluimvee of melkvee </w:t>
      </w:r>
      <w:r w:rsidR="005F452E" w:rsidRPr="00EE7673">
        <w:rPr>
          <w:rFonts w:ascii="Verdana" w:hAnsi="Verdana" w:cstheme="minorHAnsi"/>
          <w:color w:val="auto"/>
          <w:sz w:val="18"/>
          <w:szCs w:val="18"/>
        </w:rPr>
        <w:t xml:space="preserve">dierlijke mest </w:t>
      </w:r>
      <w:r w:rsidRPr="00EE7673">
        <w:rPr>
          <w:rFonts w:ascii="Verdana" w:hAnsi="Verdana" w:cstheme="minorHAnsi"/>
          <w:color w:val="auto"/>
          <w:sz w:val="18"/>
          <w:szCs w:val="18"/>
        </w:rPr>
        <w:t xml:space="preserve">te produceren. </w:t>
      </w:r>
      <w:r w:rsidR="00D67A3D">
        <w:rPr>
          <w:rFonts w:ascii="Verdana" w:hAnsi="Verdana" w:cstheme="minorHAnsi"/>
          <w:color w:val="auto"/>
          <w:sz w:val="18"/>
          <w:szCs w:val="18"/>
        </w:rPr>
        <w:t>Na</w:t>
      </w:r>
      <w:r w:rsidR="00A446A5">
        <w:rPr>
          <w:rFonts w:ascii="Verdana" w:hAnsi="Verdana" w:cstheme="minorHAnsi"/>
          <w:color w:val="auto"/>
          <w:sz w:val="18"/>
          <w:szCs w:val="18"/>
        </w:rPr>
        <w:t xml:space="preserve"> </w:t>
      </w:r>
      <w:r w:rsidR="00BF1750" w:rsidRPr="00EE7673">
        <w:rPr>
          <w:rFonts w:ascii="Verdana" w:hAnsi="Verdana" w:cstheme="minorHAnsi"/>
          <w:color w:val="auto"/>
          <w:sz w:val="18"/>
          <w:szCs w:val="18"/>
        </w:rPr>
        <w:t xml:space="preserve">het einde van een kalenderjaar </w:t>
      </w:r>
      <w:r w:rsidR="00054165" w:rsidRPr="00EE7673">
        <w:rPr>
          <w:rFonts w:ascii="Verdana" w:hAnsi="Verdana" w:cstheme="minorHAnsi"/>
          <w:color w:val="auto"/>
          <w:sz w:val="18"/>
          <w:szCs w:val="18"/>
        </w:rPr>
        <w:t>wordt</w:t>
      </w:r>
      <w:r w:rsidR="00BF1750" w:rsidRPr="00EE7673">
        <w:rPr>
          <w:rFonts w:ascii="Verdana" w:hAnsi="Verdana" w:cstheme="minorHAnsi"/>
          <w:color w:val="auto"/>
          <w:sz w:val="18"/>
          <w:szCs w:val="18"/>
        </w:rPr>
        <w:t xml:space="preserve"> beoordeeld of een bedrijf aan deze eis heeft voldaan. </w:t>
      </w:r>
      <w:r w:rsidRPr="00EE7673">
        <w:rPr>
          <w:rFonts w:ascii="Verdana" w:hAnsi="Verdana" w:cstheme="minorHAnsi"/>
          <w:color w:val="auto"/>
          <w:sz w:val="18"/>
          <w:szCs w:val="18"/>
        </w:rPr>
        <w:t>Voor varkens en pluimvee wordt dit beoordeeld door het gemiddeld</w:t>
      </w:r>
      <w:r w:rsidR="0075775E" w:rsidRPr="00EE7673">
        <w:rPr>
          <w:rFonts w:ascii="Verdana" w:hAnsi="Verdana" w:cstheme="minorHAnsi"/>
          <w:color w:val="auto"/>
          <w:sz w:val="18"/>
          <w:szCs w:val="18"/>
        </w:rPr>
        <w:t xml:space="preserve"> aantal</w:t>
      </w:r>
      <w:r w:rsidRPr="00EE7673">
        <w:rPr>
          <w:rFonts w:ascii="Verdana" w:hAnsi="Verdana" w:cstheme="minorHAnsi"/>
          <w:color w:val="auto"/>
          <w:sz w:val="18"/>
          <w:szCs w:val="18"/>
        </w:rPr>
        <w:t xml:space="preserve"> in een kalenderjaar gehouden dieren </w:t>
      </w:r>
      <w:r w:rsidR="0075775E" w:rsidRPr="00EE7673">
        <w:rPr>
          <w:rFonts w:ascii="Verdana" w:hAnsi="Verdana" w:cstheme="minorHAnsi"/>
          <w:color w:val="auto"/>
          <w:sz w:val="18"/>
          <w:szCs w:val="18"/>
        </w:rPr>
        <w:t xml:space="preserve">vast te stellen </w:t>
      </w:r>
      <w:r w:rsidRPr="00EE7673">
        <w:rPr>
          <w:rFonts w:ascii="Verdana" w:hAnsi="Verdana" w:cstheme="minorHAnsi"/>
          <w:color w:val="auto"/>
          <w:sz w:val="18"/>
          <w:szCs w:val="18"/>
        </w:rPr>
        <w:t xml:space="preserve">en om te rekenen naar een aantal varkens- of </w:t>
      </w:r>
      <w:r w:rsidR="006D20E0" w:rsidRPr="00EE7673">
        <w:rPr>
          <w:rFonts w:ascii="Verdana" w:hAnsi="Verdana" w:cstheme="minorHAnsi"/>
          <w:color w:val="auto"/>
          <w:sz w:val="18"/>
          <w:szCs w:val="18"/>
        </w:rPr>
        <w:t>pluimvee</w:t>
      </w:r>
      <w:r w:rsidR="006D20E0">
        <w:rPr>
          <w:rFonts w:ascii="Verdana" w:hAnsi="Verdana" w:cstheme="minorHAnsi"/>
          <w:color w:val="auto"/>
          <w:sz w:val="18"/>
          <w:szCs w:val="18"/>
        </w:rPr>
        <w:t>-</w:t>
      </w:r>
      <w:r w:rsidRPr="00EE7673">
        <w:rPr>
          <w:rFonts w:ascii="Verdana" w:hAnsi="Verdana" w:cstheme="minorHAnsi"/>
          <w:color w:val="auto"/>
          <w:sz w:val="18"/>
          <w:szCs w:val="18"/>
        </w:rPr>
        <w:t>eenheden (zie bijlage II bij de M</w:t>
      </w:r>
      <w:r w:rsidR="003D0B3D">
        <w:rPr>
          <w:rFonts w:ascii="Verdana" w:hAnsi="Verdana" w:cstheme="minorHAnsi"/>
          <w:color w:val="auto"/>
          <w:sz w:val="18"/>
          <w:szCs w:val="18"/>
        </w:rPr>
        <w:t>sw</w:t>
      </w:r>
      <w:r w:rsidRPr="00EE7673">
        <w:rPr>
          <w:rFonts w:ascii="Verdana" w:hAnsi="Verdana" w:cstheme="minorHAnsi"/>
          <w:color w:val="auto"/>
          <w:sz w:val="18"/>
          <w:szCs w:val="18"/>
        </w:rPr>
        <w:t xml:space="preserve">). De uitkomst van deze som bepaalt hoeveel varkens- of pluimveerechten een bedrijf in </w:t>
      </w:r>
      <w:r w:rsidR="0075775E" w:rsidRPr="00EE7673">
        <w:rPr>
          <w:rFonts w:ascii="Verdana" w:hAnsi="Verdana" w:cstheme="minorHAnsi"/>
          <w:color w:val="auto"/>
          <w:sz w:val="18"/>
          <w:szCs w:val="18"/>
        </w:rPr>
        <w:t xml:space="preserve">dat </w:t>
      </w:r>
      <w:r w:rsidR="00BE50DB" w:rsidRPr="00EE7673">
        <w:rPr>
          <w:rFonts w:ascii="Verdana" w:hAnsi="Verdana" w:cstheme="minorHAnsi"/>
          <w:color w:val="auto"/>
          <w:sz w:val="18"/>
          <w:szCs w:val="18"/>
        </w:rPr>
        <w:t xml:space="preserve">jaar </w:t>
      </w:r>
      <w:r w:rsidRPr="00EE7673">
        <w:rPr>
          <w:rFonts w:ascii="Verdana" w:hAnsi="Verdana" w:cstheme="minorHAnsi"/>
          <w:color w:val="auto"/>
          <w:sz w:val="18"/>
          <w:szCs w:val="18"/>
        </w:rPr>
        <w:t xml:space="preserve">moet </w:t>
      </w:r>
      <w:r w:rsidR="0075775E" w:rsidRPr="00EE7673">
        <w:rPr>
          <w:rFonts w:ascii="Verdana" w:hAnsi="Verdana" w:cstheme="minorHAnsi"/>
          <w:color w:val="auto"/>
          <w:sz w:val="18"/>
          <w:szCs w:val="18"/>
        </w:rPr>
        <w:t xml:space="preserve">hebben </w:t>
      </w:r>
      <w:r w:rsidRPr="00EE7673">
        <w:rPr>
          <w:rFonts w:ascii="Verdana" w:hAnsi="Verdana" w:cstheme="minorHAnsi"/>
          <w:color w:val="auto"/>
          <w:sz w:val="18"/>
          <w:szCs w:val="18"/>
        </w:rPr>
        <w:t xml:space="preserve">om het aantal gehouden dieren en de daarmee geproduceerde mest te kunnen verantwoorden. </w:t>
      </w:r>
    </w:p>
    <w:p w14:paraId="181BA581" w14:textId="77777777" w:rsidR="003313DC" w:rsidRPr="00EE7673" w:rsidRDefault="003313DC" w:rsidP="00D1669F">
      <w:pPr>
        <w:pStyle w:val="Default"/>
        <w:spacing w:line="240" w:lineRule="exact"/>
        <w:rPr>
          <w:rFonts w:ascii="Verdana" w:hAnsi="Verdana" w:cstheme="minorHAnsi"/>
          <w:color w:val="auto"/>
          <w:sz w:val="18"/>
          <w:szCs w:val="18"/>
        </w:rPr>
      </w:pPr>
    </w:p>
    <w:p w14:paraId="533246C1" w14:textId="37DB2F8D" w:rsidR="006956A1" w:rsidRPr="00EE7673" w:rsidRDefault="00DD6FF9" w:rsidP="00D1669F">
      <w:pPr>
        <w:pStyle w:val="Default"/>
        <w:spacing w:line="240" w:lineRule="exact"/>
        <w:rPr>
          <w:rFonts w:ascii="Verdana" w:hAnsi="Verdana" w:cstheme="minorHAnsi"/>
          <w:color w:val="auto"/>
          <w:sz w:val="18"/>
          <w:szCs w:val="18"/>
        </w:rPr>
      </w:pPr>
      <w:r w:rsidRPr="00EE7673">
        <w:rPr>
          <w:rFonts w:ascii="Verdana" w:hAnsi="Verdana" w:cstheme="minorHAnsi"/>
          <w:color w:val="auto"/>
          <w:sz w:val="18"/>
          <w:szCs w:val="18"/>
        </w:rPr>
        <w:t xml:space="preserve">Voor het fosfaatrechtenstelsel </w:t>
      </w:r>
      <w:r w:rsidR="006956A1" w:rsidRPr="00EE7673">
        <w:rPr>
          <w:rFonts w:ascii="Verdana" w:hAnsi="Verdana" w:cstheme="minorHAnsi"/>
          <w:color w:val="auto"/>
          <w:sz w:val="18"/>
          <w:szCs w:val="18"/>
        </w:rPr>
        <w:t xml:space="preserve">geldt een vergelijkbare beoordeling. De forfaitair bepaalde fosfaatproductie van het gemiddeld aantal op het bedrijf gehouden stuks melkvee wordt afgezet tegen het fosfaatrecht waarop het bedrijf in het gecontroleerde jaar beschikte. </w:t>
      </w:r>
      <w:r w:rsidR="0075775E" w:rsidRPr="00EE7673">
        <w:rPr>
          <w:rFonts w:ascii="Verdana" w:hAnsi="Verdana" w:cstheme="minorHAnsi"/>
          <w:color w:val="auto"/>
          <w:sz w:val="18"/>
          <w:szCs w:val="18"/>
        </w:rPr>
        <w:t>Voor het bepalen</w:t>
      </w:r>
      <w:r w:rsidR="006956A1" w:rsidRPr="00EE7673">
        <w:rPr>
          <w:rFonts w:ascii="Verdana" w:hAnsi="Verdana" w:cstheme="minorHAnsi"/>
          <w:color w:val="auto"/>
          <w:sz w:val="18"/>
          <w:szCs w:val="18"/>
        </w:rPr>
        <w:t xml:space="preserve"> van de fosfaatproductie door het gehouden melkvee wordt gebruik gemaakt van bijlage D bij de U</w:t>
      </w:r>
      <w:r w:rsidR="00631C83">
        <w:rPr>
          <w:rFonts w:ascii="Verdana" w:hAnsi="Verdana" w:cstheme="minorHAnsi"/>
          <w:color w:val="auto"/>
          <w:sz w:val="18"/>
          <w:szCs w:val="18"/>
        </w:rPr>
        <w:t>rm</w:t>
      </w:r>
      <w:r w:rsidR="003D0B3D">
        <w:rPr>
          <w:rFonts w:ascii="Verdana" w:hAnsi="Verdana" w:cstheme="minorHAnsi"/>
          <w:color w:val="auto"/>
          <w:sz w:val="18"/>
          <w:szCs w:val="18"/>
        </w:rPr>
        <w:t>.</w:t>
      </w:r>
    </w:p>
    <w:p w14:paraId="600C3EC9" w14:textId="5507763C" w:rsidR="006956A1" w:rsidRPr="00EE7673" w:rsidRDefault="006956A1" w:rsidP="00D1669F">
      <w:pPr>
        <w:pStyle w:val="Default"/>
        <w:spacing w:line="240" w:lineRule="exact"/>
        <w:rPr>
          <w:rFonts w:ascii="Verdana" w:hAnsi="Verdana" w:cstheme="minorHAnsi"/>
          <w:color w:val="auto"/>
          <w:sz w:val="18"/>
          <w:szCs w:val="18"/>
        </w:rPr>
      </w:pPr>
    </w:p>
    <w:p w14:paraId="1A4FBF14" w14:textId="57354B0B" w:rsidR="006956A1" w:rsidRPr="00EE7673" w:rsidRDefault="006956A1" w:rsidP="00D1669F">
      <w:pPr>
        <w:pStyle w:val="Default"/>
        <w:spacing w:line="240" w:lineRule="exact"/>
        <w:rPr>
          <w:rFonts w:ascii="Verdana" w:hAnsi="Verdana" w:cstheme="minorHAnsi"/>
          <w:i/>
          <w:color w:val="auto"/>
          <w:sz w:val="18"/>
          <w:szCs w:val="18"/>
        </w:rPr>
      </w:pPr>
      <w:r w:rsidRPr="00EE7673">
        <w:rPr>
          <w:rFonts w:ascii="Verdana" w:hAnsi="Verdana" w:cstheme="minorHAnsi"/>
          <w:i/>
          <w:color w:val="auto"/>
          <w:sz w:val="18"/>
          <w:szCs w:val="18"/>
        </w:rPr>
        <w:t>Bedrijfsspecifieke excretie</w:t>
      </w:r>
    </w:p>
    <w:p w14:paraId="48DDD5F4" w14:textId="2F4FBB25" w:rsidR="006956A1" w:rsidRPr="00EE7673" w:rsidRDefault="006956A1" w:rsidP="00D1669F">
      <w:pPr>
        <w:pStyle w:val="Default"/>
        <w:spacing w:line="240" w:lineRule="exact"/>
        <w:rPr>
          <w:rFonts w:ascii="Verdana" w:hAnsi="Verdana" w:cstheme="minorHAnsi"/>
          <w:color w:val="auto"/>
          <w:sz w:val="18"/>
          <w:szCs w:val="18"/>
        </w:rPr>
      </w:pPr>
      <w:r w:rsidRPr="00EE7673">
        <w:rPr>
          <w:rFonts w:ascii="Verdana" w:hAnsi="Verdana" w:cstheme="minorHAnsi"/>
          <w:color w:val="auto"/>
          <w:sz w:val="18"/>
          <w:szCs w:val="18"/>
        </w:rPr>
        <w:t xml:space="preserve">De beoordeling of een bedrijf voldoende productierechten </w:t>
      </w:r>
      <w:r w:rsidR="0075775E" w:rsidRPr="00EE7673">
        <w:rPr>
          <w:rFonts w:ascii="Verdana" w:hAnsi="Verdana" w:cstheme="minorHAnsi"/>
          <w:color w:val="auto"/>
          <w:sz w:val="18"/>
          <w:szCs w:val="18"/>
        </w:rPr>
        <w:t>heeft, gebeurt</w:t>
      </w:r>
      <w:r w:rsidRPr="00EE7673">
        <w:rPr>
          <w:rFonts w:ascii="Verdana" w:hAnsi="Verdana" w:cstheme="minorHAnsi"/>
          <w:color w:val="auto"/>
          <w:sz w:val="18"/>
          <w:szCs w:val="18"/>
        </w:rPr>
        <w:t xml:space="preserve"> op basis van een (forfaitaire) berekening. Binnen deze stelsels is geen ruimte voor </w:t>
      </w:r>
      <w:r w:rsidR="0075775E" w:rsidRPr="00EE7673">
        <w:rPr>
          <w:rFonts w:ascii="Verdana" w:hAnsi="Verdana" w:cstheme="minorHAnsi"/>
          <w:color w:val="auto"/>
          <w:sz w:val="18"/>
          <w:szCs w:val="18"/>
        </w:rPr>
        <w:t xml:space="preserve">een </w:t>
      </w:r>
      <w:r w:rsidRPr="00EE7673">
        <w:rPr>
          <w:rFonts w:ascii="Verdana" w:hAnsi="Verdana" w:cstheme="minorHAnsi"/>
          <w:color w:val="auto"/>
          <w:sz w:val="18"/>
          <w:szCs w:val="18"/>
        </w:rPr>
        <w:t xml:space="preserve">alternatieve </w:t>
      </w:r>
      <w:r w:rsidR="0075775E" w:rsidRPr="00EE7673">
        <w:rPr>
          <w:rFonts w:ascii="Verdana" w:hAnsi="Verdana" w:cstheme="minorHAnsi"/>
          <w:color w:val="auto"/>
          <w:sz w:val="18"/>
          <w:szCs w:val="18"/>
        </w:rPr>
        <w:t xml:space="preserve">manier </w:t>
      </w:r>
      <w:r w:rsidRPr="00EE7673">
        <w:rPr>
          <w:rFonts w:ascii="Verdana" w:hAnsi="Verdana" w:cstheme="minorHAnsi"/>
          <w:color w:val="auto"/>
          <w:sz w:val="18"/>
          <w:szCs w:val="18"/>
        </w:rPr>
        <w:t>van verantwoord</w:t>
      </w:r>
      <w:r w:rsidR="0075775E" w:rsidRPr="00EE7673">
        <w:rPr>
          <w:rFonts w:ascii="Verdana" w:hAnsi="Verdana" w:cstheme="minorHAnsi"/>
          <w:color w:val="auto"/>
          <w:sz w:val="18"/>
          <w:szCs w:val="18"/>
        </w:rPr>
        <w:t>en</w:t>
      </w:r>
      <w:r w:rsidRPr="00EE7673">
        <w:rPr>
          <w:rFonts w:ascii="Verdana" w:hAnsi="Verdana" w:cstheme="minorHAnsi"/>
          <w:color w:val="auto"/>
          <w:sz w:val="18"/>
          <w:szCs w:val="18"/>
        </w:rPr>
        <w:t>, zoals de bedrijfsspecifieke excretie (BEX) of de Kringloopwijzer</w:t>
      </w:r>
      <w:r w:rsidR="00DB5B4D" w:rsidRPr="00EE7673">
        <w:rPr>
          <w:rFonts w:ascii="Verdana" w:hAnsi="Verdana" w:cstheme="minorHAnsi"/>
          <w:color w:val="auto"/>
          <w:sz w:val="18"/>
          <w:szCs w:val="18"/>
        </w:rPr>
        <w:t xml:space="preserve"> (zie ook 5.1.4)</w:t>
      </w:r>
      <w:r w:rsidRPr="00EE7673">
        <w:rPr>
          <w:rFonts w:ascii="Verdana" w:hAnsi="Verdana" w:cstheme="minorHAnsi"/>
          <w:color w:val="auto"/>
          <w:sz w:val="18"/>
          <w:szCs w:val="18"/>
        </w:rPr>
        <w:t xml:space="preserve">. </w:t>
      </w:r>
      <w:r w:rsidR="00985AD6" w:rsidRPr="00EE7673">
        <w:rPr>
          <w:rFonts w:ascii="Verdana" w:hAnsi="Verdana" w:cstheme="minorHAnsi"/>
          <w:color w:val="auto"/>
          <w:sz w:val="18"/>
          <w:szCs w:val="18"/>
        </w:rPr>
        <w:t>Ongeacht de werkelijke productie moeten b</w:t>
      </w:r>
      <w:r w:rsidRPr="00EE7673">
        <w:rPr>
          <w:rFonts w:ascii="Verdana" w:hAnsi="Verdana" w:cstheme="minorHAnsi"/>
          <w:color w:val="auto"/>
          <w:sz w:val="18"/>
          <w:szCs w:val="18"/>
        </w:rPr>
        <w:t>edrijven dus</w:t>
      </w:r>
      <w:r w:rsidR="009361E8" w:rsidRPr="00EE7673">
        <w:rPr>
          <w:rFonts w:ascii="Verdana" w:hAnsi="Verdana" w:cstheme="minorHAnsi"/>
          <w:color w:val="auto"/>
          <w:sz w:val="18"/>
          <w:szCs w:val="18"/>
        </w:rPr>
        <w:t xml:space="preserve"> </w:t>
      </w:r>
      <w:r w:rsidRPr="00EE7673">
        <w:rPr>
          <w:rFonts w:ascii="Verdana" w:hAnsi="Verdana" w:cstheme="minorHAnsi"/>
          <w:color w:val="auto"/>
          <w:sz w:val="18"/>
          <w:szCs w:val="18"/>
        </w:rPr>
        <w:t xml:space="preserve">op basis van de forfaitaire normen en de dieren die ze </w:t>
      </w:r>
      <w:r w:rsidR="00985AD6" w:rsidRPr="00EE7673">
        <w:rPr>
          <w:rFonts w:ascii="Verdana" w:hAnsi="Verdana" w:cstheme="minorHAnsi"/>
          <w:color w:val="auto"/>
          <w:sz w:val="18"/>
          <w:szCs w:val="18"/>
        </w:rPr>
        <w:t>willen</w:t>
      </w:r>
      <w:r w:rsidRPr="00EE7673">
        <w:rPr>
          <w:rFonts w:ascii="Verdana" w:hAnsi="Verdana" w:cstheme="minorHAnsi"/>
          <w:color w:val="auto"/>
          <w:sz w:val="18"/>
          <w:szCs w:val="18"/>
        </w:rPr>
        <w:t xml:space="preserve"> houden</w:t>
      </w:r>
      <w:r w:rsidR="003716EE" w:rsidRPr="00EE7673">
        <w:rPr>
          <w:rFonts w:ascii="Verdana" w:hAnsi="Verdana" w:cstheme="minorHAnsi"/>
          <w:color w:val="auto"/>
          <w:sz w:val="18"/>
          <w:szCs w:val="18"/>
        </w:rPr>
        <w:t>,</w:t>
      </w:r>
      <w:r w:rsidRPr="00EE7673">
        <w:rPr>
          <w:rFonts w:ascii="Verdana" w:hAnsi="Verdana" w:cstheme="minorHAnsi"/>
          <w:color w:val="auto"/>
          <w:sz w:val="18"/>
          <w:szCs w:val="18"/>
        </w:rPr>
        <w:t xml:space="preserve"> bepalen hoeveel productierechten nodig zijn. </w:t>
      </w:r>
    </w:p>
    <w:p w14:paraId="38338B41" w14:textId="72EE6DAC" w:rsidR="006956A1" w:rsidRPr="00EE7673" w:rsidRDefault="006956A1" w:rsidP="00D1669F">
      <w:pPr>
        <w:pStyle w:val="Default"/>
        <w:spacing w:line="240" w:lineRule="exact"/>
        <w:rPr>
          <w:rFonts w:ascii="Verdana" w:hAnsi="Verdana" w:cstheme="minorHAnsi"/>
          <w:color w:val="auto"/>
          <w:sz w:val="18"/>
          <w:szCs w:val="18"/>
        </w:rPr>
      </w:pPr>
    </w:p>
    <w:p w14:paraId="05EA97CE" w14:textId="6637D86D" w:rsidR="00BA0388" w:rsidRPr="001569A6" w:rsidRDefault="00CA0D34" w:rsidP="001569A6">
      <w:pPr>
        <w:spacing w:after="0" w:line="240" w:lineRule="exact"/>
        <w:rPr>
          <w:rFonts w:ascii="Verdana" w:hAnsi="Verdana" w:cstheme="minorHAnsi"/>
          <w:sz w:val="18"/>
          <w:szCs w:val="18"/>
        </w:rPr>
      </w:pPr>
      <w:r w:rsidRPr="00EE7673">
        <w:rPr>
          <w:rFonts w:ascii="Verdana" w:hAnsi="Verdana" w:cstheme="minorHAnsi"/>
          <w:i/>
          <w:sz w:val="18"/>
          <w:szCs w:val="18"/>
        </w:rPr>
        <w:t>Strafrechtelijke handhaving</w:t>
      </w:r>
      <w:r w:rsidR="00F44B70" w:rsidRPr="00EE7673">
        <w:rPr>
          <w:rFonts w:ascii="Verdana" w:hAnsi="Verdana" w:cstheme="minorHAnsi"/>
          <w:i/>
          <w:sz w:val="18"/>
          <w:szCs w:val="18"/>
        </w:rPr>
        <w:br/>
      </w:r>
      <w:r w:rsidR="00712C2A" w:rsidRPr="00EE7673">
        <w:rPr>
          <w:rFonts w:ascii="Verdana" w:hAnsi="Verdana" w:cstheme="minorHAnsi"/>
          <w:sz w:val="18"/>
          <w:szCs w:val="18"/>
        </w:rPr>
        <w:t>Het varkens-, pluimvee- en fosfaatrechtenstelsel wordt strafrechtelijk gehandhaafd</w:t>
      </w:r>
      <w:r w:rsidR="00662C6D" w:rsidRPr="00EE7673">
        <w:rPr>
          <w:rFonts w:ascii="Verdana" w:hAnsi="Verdana" w:cstheme="minorHAnsi"/>
          <w:sz w:val="18"/>
          <w:szCs w:val="18"/>
        </w:rPr>
        <w:t>.</w:t>
      </w:r>
      <w:r w:rsidR="00712C2A" w:rsidRPr="00EE7673">
        <w:rPr>
          <w:rFonts w:ascii="Verdana" w:hAnsi="Verdana" w:cstheme="minorHAnsi"/>
          <w:sz w:val="18"/>
          <w:szCs w:val="18"/>
        </w:rPr>
        <w:t xml:space="preserve"> </w:t>
      </w:r>
      <w:r w:rsidR="00662C6D" w:rsidRPr="00EE7673">
        <w:rPr>
          <w:rFonts w:ascii="Verdana" w:hAnsi="Verdana" w:cstheme="minorHAnsi"/>
          <w:sz w:val="18"/>
          <w:szCs w:val="18"/>
        </w:rPr>
        <w:t>D</w:t>
      </w:r>
      <w:r w:rsidR="00712C2A" w:rsidRPr="00EE7673">
        <w:rPr>
          <w:rFonts w:ascii="Verdana" w:hAnsi="Verdana" w:cstheme="minorHAnsi"/>
          <w:sz w:val="18"/>
          <w:szCs w:val="18"/>
        </w:rPr>
        <w:t xml:space="preserve">e Wet op de </w:t>
      </w:r>
      <w:r w:rsidR="00662C6D" w:rsidRPr="00EE7673">
        <w:rPr>
          <w:rFonts w:ascii="Verdana" w:hAnsi="Verdana" w:cstheme="minorHAnsi"/>
          <w:sz w:val="18"/>
          <w:szCs w:val="18"/>
        </w:rPr>
        <w:t xml:space="preserve">economische delicten </w:t>
      </w:r>
      <w:r w:rsidR="00712C2A" w:rsidRPr="00EE7673">
        <w:rPr>
          <w:rFonts w:ascii="Verdana" w:hAnsi="Verdana" w:cstheme="minorHAnsi"/>
          <w:sz w:val="18"/>
          <w:szCs w:val="18"/>
        </w:rPr>
        <w:t xml:space="preserve">is van toepassing. </w:t>
      </w:r>
      <w:r w:rsidR="00326AF9">
        <w:rPr>
          <w:rFonts w:ascii="Verdana" w:hAnsi="Verdana" w:cstheme="minorHAnsi"/>
          <w:sz w:val="18"/>
          <w:szCs w:val="18"/>
        </w:rPr>
        <w:t>RVO</w:t>
      </w:r>
      <w:r w:rsidR="00712C2A" w:rsidRPr="00EE7673">
        <w:rPr>
          <w:rFonts w:ascii="Verdana" w:hAnsi="Verdana" w:cstheme="minorHAnsi"/>
          <w:sz w:val="18"/>
          <w:szCs w:val="18"/>
        </w:rPr>
        <w:t xml:space="preserve"> speelt </w:t>
      </w:r>
      <w:r w:rsidR="007057DC" w:rsidRPr="00EE7673">
        <w:rPr>
          <w:rFonts w:ascii="Verdana" w:hAnsi="Verdana" w:cstheme="minorHAnsi"/>
          <w:sz w:val="18"/>
          <w:szCs w:val="18"/>
        </w:rPr>
        <w:t xml:space="preserve">een rol </w:t>
      </w:r>
      <w:r w:rsidR="00712C2A" w:rsidRPr="00EE7673">
        <w:rPr>
          <w:rFonts w:ascii="Verdana" w:hAnsi="Verdana" w:cstheme="minorHAnsi"/>
          <w:sz w:val="18"/>
          <w:szCs w:val="18"/>
        </w:rPr>
        <w:t xml:space="preserve">bij de controle, omdat </w:t>
      </w:r>
      <w:r w:rsidR="007057DC" w:rsidRPr="00EE7673">
        <w:rPr>
          <w:rFonts w:ascii="Verdana" w:hAnsi="Verdana" w:cstheme="minorHAnsi"/>
          <w:sz w:val="18"/>
          <w:szCs w:val="18"/>
        </w:rPr>
        <w:t xml:space="preserve">die </w:t>
      </w:r>
      <w:r w:rsidR="00712C2A" w:rsidRPr="00EE7673">
        <w:rPr>
          <w:rFonts w:ascii="Verdana" w:hAnsi="Verdana" w:cstheme="minorHAnsi"/>
          <w:sz w:val="18"/>
          <w:szCs w:val="18"/>
        </w:rPr>
        <w:t xml:space="preserve">beschikt over de gegevens waaruit af te leiden </w:t>
      </w:r>
      <w:r w:rsidR="007057DC" w:rsidRPr="00EE7673">
        <w:rPr>
          <w:rFonts w:ascii="Verdana" w:hAnsi="Verdana" w:cstheme="minorHAnsi"/>
          <w:sz w:val="18"/>
          <w:szCs w:val="18"/>
        </w:rPr>
        <w:t xml:space="preserve">is </w:t>
      </w:r>
      <w:r w:rsidR="000571E6" w:rsidRPr="00EE7673">
        <w:rPr>
          <w:rFonts w:ascii="Verdana" w:hAnsi="Verdana" w:cstheme="minorHAnsi"/>
          <w:sz w:val="18"/>
          <w:szCs w:val="18"/>
        </w:rPr>
        <w:t xml:space="preserve">of een bedrijf </w:t>
      </w:r>
      <w:r w:rsidR="007057DC" w:rsidRPr="00EE7673">
        <w:rPr>
          <w:rFonts w:ascii="Verdana" w:hAnsi="Verdana" w:cstheme="minorHAnsi"/>
          <w:sz w:val="18"/>
          <w:szCs w:val="18"/>
        </w:rPr>
        <w:t xml:space="preserve">in een bepaald </w:t>
      </w:r>
      <w:r w:rsidR="000571E6" w:rsidRPr="00EE7673">
        <w:rPr>
          <w:rFonts w:ascii="Verdana" w:hAnsi="Verdana" w:cstheme="minorHAnsi"/>
          <w:sz w:val="18"/>
          <w:szCs w:val="18"/>
        </w:rPr>
        <w:t xml:space="preserve">jaar voldoende varkens-, pluimvee- en fosfaatrechten </w:t>
      </w:r>
      <w:r w:rsidR="007057DC" w:rsidRPr="00EE7673">
        <w:rPr>
          <w:rFonts w:ascii="Verdana" w:hAnsi="Verdana" w:cstheme="minorHAnsi"/>
          <w:sz w:val="18"/>
          <w:szCs w:val="18"/>
        </w:rPr>
        <w:t>heeft</w:t>
      </w:r>
      <w:r w:rsidR="000571E6" w:rsidRPr="00EE7673">
        <w:rPr>
          <w:rFonts w:ascii="Verdana" w:hAnsi="Verdana" w:cstheme="minorHAnsi"/>
          <w:sz w:val="18"/>
          <w:szCs w:val="18"/>
        </w:rPr>
        <w:t xml:space="preserve">. </w:t>
      </w:r>
      <w:r w:rsidR="00910CD9">
        <w:rPr>
          <w:rFonts w:ascii="Verdana" w:hAnsi="Verdana" w:cstheme="minorHAnsi"/>
          <w:sz w:val="18"/>
          <w:szCs w:val="18"/>
        </w:rPr>
        <w:t>De NVWA voert de controles uit en stelt indien van toepassing e</w:t>
      </w:r>
      <w:r w:rsidR="00E92A84">
        <w:rPr>
          <w:rFonts w:ascii="Verdana" w:hAnsi="Verdana" w:cstheme="minorHAnsi"/>
          <w:sz w:val="18"/>
          <w:szCs w:val="18"/>
        </w:rPr>
        <w:t>e</w:t>
      </w:r>
      <w:r w:rsidR="00910CD9">
        <w:rPr>
          <w:rFonts w:ascii="Verdana" w:hAnsi="Verdana" w:cstheme="minorHAnsi"/>
          <w:sz w:val="18"/>
          <w:szCs w:val="18"/>
        </w:rPr>
        <w:t xml:space="preserve">n </w:t>
      </w:r>
      <w:r w:rsidR="00014FAC">
        <w:rPr>
          <w:rFonts w:ascii="Verdana" w:hAnsi="Verdana" w:cstheme="minorHAnsi"/>
          <w:sz w:val="18"/>
          <w:szCs w:val="18"/>
        </w:rPr>
        <w:t>proces-verbaal</w:t>
      </w:r>
      <w:r w:rsidR="00910CD9">
        <w:rPr>
          <w:rFonts w:ascii="Verdana" w:hAnsi="Verdana" w:cstheme="minorHAnsi"/>
          <w:sz w:val="18"/>
          <w:szCs w:val="18"/>
        </w:rPr>
        <w:t xml:space="preserve"> op. </w:t>
      </w:r>
      <w:r w:rsidR="00326AF9">
        <w:rPr>
          <w:rFonts w:ascii="Verdana" w:hAnsi="Verdana" w:cstheme="minorHAnsi"/>
          <w:sz w:val="18"/>
          <w:szCs w:val="18"/>
        </w:rPr>
        <w:t>RVO</w:t>
      </w:r>
      <w:r w:rsidR="00051EF5" w:rsidRPr="00EE7673">
        <w:rPr>
          <w:rFonts w:ascii="Verdana" w:hAnsi="Verdana" w:cstheme="minorHAnsi"/>
          <w:sz w:val="18"/>
          <w:szCs w:val="18"/>
        </w:rPr>
        <w:t xml:space="preserve"> kan namens de Minister van</w:t>
      </w:r>
      <w:r w:rsidR="009576D1">
        <w:rPr>
          <w:rFonts w:ascii="Verdana" w:hAnsi="Verdana" w:cstheme="minorHAnsi"/>
          <w:sz w:val="18"/>
          <w:szCs w:val="18"/>
        </w:rPr>
        <w:t xml:space="preserve"> LVVN</w:t>
      </w:r>
      <w:r w:rsidR="00051EF5" w:rsidRPr="00EE7673">
        <w:rPr>
          <w:rFonts w:ascii="Verdana" w:hAnsi="Verdana" w:cstheme="minorHAnsi"/>
          <w:sz w:val="18"/>
          <w:szCs w:val="18"/>
        </w:rPr>
        <w:t xml:space="preserve"> een dagplafond opleggen en naleving daarvan via bestuursdwang afdwingen.</w:t>
      </w:r>
    </w:p>
    <w:p w14:paraId="20F568BF" w14:textId="77777777" w:rsidR="001569A6" w:rsidRDefault="001569A6" w:rsidP="00A37A08"/>
    <w:p w14:paraId="4B4E55AC" w14:textId="3B936779" w:rsidR="009D19AF" w:rsidRPr="000C4189" w:rsidRDefault="00704951" w:rsidP="00D1669F">
      <w:pPr>
        <w:pStyle w:val="Kop3"/>
        <w:spacing w:before="0" w:line="240" w:lineRule="exact"/>
        <w:rPr>
          <w:rFonts w:ascii="Verdana" w:hAnsi="Verdana"/>
          <w:color w:val="2F5496" w:themeColor="accent1" w:themeShade="BF"/>
          <w:sz w:val="18"/>
          <w:szCs w:val="18"/>
        </w:rPr>
      </w:pPr>
      <w:bookmarkStart w:id="20" w:name="_Toc222735928"/>
      <w:r w:rsidRPr="000C4189">
        <w:rPr>
          <w:rFonts w:ascii="Verdana" w:hAnsi="Verdana"/>
          <w:color w:val="2F5496" w:themeColor="accent1" w:themeShade="BF"/>
          <w:sz w:val="18"/>
          <w:szCs w:val="18"/>
        </w:rPr>
        <w:t>2.4.</w:t>
      </w:r>
      <w:r w:rsidR="00E24256" w:rsidRPr="000C4189">
        <w:rPr>
          <w:rFonts w:ascii="Verdana" w:hAnsi="Verdana"/>
          <w:color w:val="2F5496" w:themeColor="accent1" w:themeShade="BF"/>
          <w:sz w:val="18"/>
          <w:szCs w:val="18"/>
        </w:rPr>
        <w:t>4</w:t>
      </w:r>
      <w:r w:rsidRPr="000C4189">
        <w:rPr>
          <w:rFonts w:ascii="Verdana" w:hAnsi="Verdana"/>
          <w:color w:val="2F5496" w:themeColor="accent1" w:themeShade="BF"/>
          <w:sz w:val="18"/>
          <w:szCs w:val="18"/>
        </w:rPr>
        <w:t xml:space="preserve"> </w:t>
      </w:r>
      <w:r w:rsidR="009D19AF" w:rsidRPr="000C4189">
        <w:rPr>
          <w:rFonts w:ascii="Verdana" w:hAnsi="Verdana"/>
          <w:color w:val="2F5496" w:themeColor="accent1" w:themeShade="BF"/>
          <w:sz w:val="18"/>
          <w:szCs w:val="18"/>
        </w:rPr>
        <w:t>Mestverwerkingsplicht</w:t>
      </w:r>
      <w:bookmarkEnd w:id="20"/>
    </w:p>
    <w:p w14:paraId="41A3EEA4" w14:textId="14025B7C" w:rsidR="002C3A4D" w:rsidRDefault="000571E6" w:rsidP="00D1669F">
      <w:pPr>
        <w:spacing w:after="0" w:line="240" w:lineRule="exact"/>
        <w:rPr>
          <w:rFonts w:ascii="Verdana" w:hAnsi="Verdana" w:cstheme="minorHAnsi"/>
          <w:sz w:val="18"/>
          <w:szCs w:val="18"/>
        </w:rPr>
      </w:pPr>
      <w:r w:rsidRPr="00EE7673">
        <w:rPr>
          <w:rFonts w:ascii="Verdana" w:hAnsi="Verdana"/>
          <w:i/>
          <w:sz w:val="18"/>
          <w:szCs w:val="18"/>
        </w:rPr>
        <w:br/>
      </w:r>
      <w:r w:rsidR="0008277E" w:rsidRPr="00EE7673">
        <w:rPr>
          <w:rFonts w:ascii="Verdana" w:hAnsi="Verdana" w:cstheme="minorHAnsi"/>
          <w:i/>
          <w:sz w:val="18"/>
          <w:szCs w:val="18"/>
        </w:rPr>
        <w:t>Algemeen</w:t>
      </w:r>
      <w:r w:rsidR="00F44B70" w:rsidRPr="00EE7673">
        <w:rPr>
          <w:rFonts w:ascii="Verdana" w:hAnsi="Verdana" w:cstheme="minorHAnsi"/>
          <w:i/>
          <w:sz w:val="18"/>
          <w:szCs w:val="18"/>
        </w:rPr>
        <w:br/>
      </w:r>
      <w:r w:rsidR="0008277E" w:rsidRPr="00EE7673">
        <w:rPr>
          <w:rFonts w:ascii="Verdana" w:hAnsi="Verdana" w:cstheme="minorHAnsi"/>
          <w:sz w:val="18"/>
          <w:szCs w:val="18"/>
        </w:rPr>
        <w:t xml:space="preserve">Veehouders die meer mest (fosfaat) produceren dan binnen de </w:t>
      </w:r>
      <w:r w:rsidR="00DD28C4">
        <w:rPr>
          <w:rFonts w:ascii="Verdana" w:hAnsi="Verdana" w:cstheme="minorHAnsi"/>
          <w:sz w:val="18"/>
          <w:szCs w:val="18"/>
        </w:rPr>
        <w:t>fosfaat</w:t>
      </w:r>
      <w:r w:rsidR="0008277E" w:rsidRPr="00EE7673">
        <w:rPr>
          <w:rFonts w:ascii="Verdana" w:hAnsi="Verdana" w:cstheme="minorHAnsi"/>
          <w:sz w:val="18"/>
          <w:szCs w:val="18"/>
        </w:rPr>
        <w:t xml:space="preserve">gebruiksnormen </w:t>
      </w:r>
      <w:r w:rsidR="007057DC" w:rsidRPr="00EE7673">
        <w:rPr>
          <w:rFonts w:ascii="Verdana" w:hAnsi="Verdana" w:cstheme="minorHAnsi"/>
          <w:sz w:val="18"/>
          <w:szCs w:val="18"/>
        </w:rPr>
        <w:t xml:space="preserve">te plaatsen </w:t>
      </w:r>
      <w:r w:rsidR="0008277E" w:rsidRPr="00EE7673">
        <w:rPr>
          <w:rFonts w:ascii="Verdana" w:hAnsi="Verdana" w:cstheme="minorHAnsi"/>
          <w:sz w:val="18"/>
          <w:szCs w:val="18"/>
        </w:rPr>
        <w:t>is op grond die bij het eigen bedrijf in gebruik is (inclusief natuurterrein)</w:t>
      </w:r>
      <w:r w:rsidR="007057DC" w:rsidRPr="00EE7673">
        <w:rPr>
          <w:rFonts w:ascii="Verdana" w:hAnsi="Verdana" w:cstheme="minorHAnsi"/>
          <w:sz w:val="18"/>
          <w:szCs w:val="18"/>
        </w:rPr>
        <w:t>,</w:t>
      </w:r>
      <w:r w:rsidR="0008277E" w:rsidRPr="00EE7673">
        <w:rPr>
          <w:rFonts w:ascii="Verdana" w:hAnsi="Verdana" w:cstheme="minorHAnsi"/>
          <w:sz w:val="18"/>
          <w:szCs w:val="18"/>
        </w:rPr>
        <w:t xml:space="preserve"> </w:t>
      </w:r>
      <w:r w:rsidR="007057DC" w:rsidRPr="00EE7673">
        <w:rPr>
          <w:rFonts w:ascii="Verdana" w:hAnsi="Verdana" w:cstheme="minorHAnsi"/>
          <w:sz w:val="18"/>
          <w:szCs w:val="18"/>
        </w:rPr>
        <w:t xml:space="preserve">moeten </w:t>
      </w:r>
      <w:r w:rsidR="00C146FE" w:rsidRPr="00EE7673">
        <w:rPr>
          <w:rFonts w:ascii="Verdana" w:hAnsi="Verdana" w:cstheme="minorHAnsi"/>
          <w:sz w:val="18"/>
          <w:szCs w:val="18"/>
        </w:rPr>
        <w:t>sinds 2014</w:t>
      </w:r>
      <w:r w:rsidR="0008277E" w:rsidRPr="00EE7673">
        <w:rPr>
          <w:rFonts w:ascii="Verdana" w:hAnsi="Verdana" w:cstheme="minorHAnsi"/>
          <w:sz w:val="18"/>
          <w:szCs w:val="18"/>
        </w:rPr>
        <w:t xml:space="preserve"> een deel van het overschot laten verwerken. Hoeveel procent van het overschot verwerkt </w:t>
      </w:r>
      <w:r w:rsidR="007057DC" w:rsidRPr="00EE7673">
        <w:rPr>
          <w:rFonts w:ascii="Verdana" w:hAnsi="Verdana" w:cstheme="minorHAnsi"/>
          <w:sz w:val="18"/>
          <w:szCs w:val="18"/>
        </w:rPr>
        <w:t xml:space="preserve">moet </w:t>
      </w:r>
      <w:r w:rsidR="0008277E" w:rsidRPr="00EE7673">
        <w:rPr>
          <w:rFonts w:ascii="Verdana" w:hAnsi="Verdana" w:cstheme="minorHAnsi"/>
          <w:sz w:val="18"/>
          <w:szCs w:val="18"/>
        </w:rPr>
        <w:t>worden</w:t>
      </w:r>
      <w:r w:rsidR="007057DC" w:rsidRPr="00EE7673">
        <w:rPr>
          <w:rFonts w:ascii="Verdana" w:hAnsi="Verdana" w:cstheme="minorHAnsi"/>
          <w:sz w:val="18"/>
          <w:szCs w:val="18"/>
        </w:rPr>
        <w:t>,</w:t>
      </w:r>
      <w:r w:rsidR="0008277E" w:rsidRPr="00EE7673">
        <w:rPr>
          <w:rFonts w:ascii="Verdana" w:hAnsi="Verdana" w:cstheme="minorHAnsi"/>
          <w:sz w:val="18"/>
          <w:szCs w:val="18"/>
        </w:rPr>
        <w:t xml:space="preserve"> is afhankelijk van de locatie van het bedrijf. </w:t>
      </w:r>
    </w:p>
    <w:p w14:paraId="4B256349" w14:textId="77777777" w:rsidR="002C3A4D" w:rsidRDefault="002C3A4D" w:rsidP="002C3A4D">
      <w:pPr>
        <w:spacing w:after="0" w:line="240" w:lineRule="exact"/>
        <w:rPr>
          <w:rFonts w:ascii="Verdana" w:hAnsi="Verdana" w:cstheme="minorHAnsi"/>
          <w:i/>
          <w:sz w:val="18"/>
          <w:szCs w:val="18"/>
        </w:rPr>
      </w:pPr>
    </w:p>
    <w:tbl>
      <w:tblPr>
        <w:tblStyle w:val="Rastertabel4-Accent2"/>
        <w:tblW w:w="3397" w:type="dxa"/>
        <w:tblLook w:val="04A0" w:firstRow="1" w:lastRow="0" w:firstColumn="1" w:lastColumn="0" w:noHBand="0" w:noVBand="1"/>
      </w:tblPr>
      <w:tblGrid>
        <w:gridCol w:w="1112"/>
        <w:gridCol w:w="2285"/>
      </w:tblGrid>
      <w:tr w:rsidR="00B506F2" w:rsidRPr="008D567A" w14:paraId="48340A66" w14:textId="77777777" w:rsidTr="00B506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2" w:type="dxa"/>
            <w:noWrap/>
            <w:hideMark/>
          </w:tcPr>
          <w:p w14:paraId="745EB298" w14:textId="77777777" w:rsidR="00B506F2" w:rsidRPr="00BB056D" w:rsidRDefault="00B506F2" w:rsidP="00CC210B">
            <w:pPr>
              <w:spacing w:line="240" w:lineRule="exact"/>
              <w:rPr>
                <w:rFonts w:ascii="Verdana" w:hAnsi="Verdana"/>
                <w:color w:val="000000"/>
                <w:sz w:val="18"/>
              </w:rPr>
            </w:pPr>
            <w:r w:rsidRPr="00BB056D">
              <w:rPr>
                <w:rFonts w:ascii="Verdana" w:hAnsi="Verdana"/>
                <w:color w:val="000000"/>
                <w:sz w:val="18"/>
              </w:rPr>
              <w:t>Regio</w:t>
            </w:r>
          </w:p>
        </w:tc>
        <w:tc>
          <w:tcPr>
            <w:tcW w:w="2285" w:type="dxa"/>
            <w:noWrap/>
            <w:hideMark/>
          </w:tcPr>
          <w:p w14:paraId="6FF67191" w14:textId="544ABEC5" w:rsidR="00B506F2" w:rsidRPr="00BB056D" w:rsidRDefault="00B506F2" w:rsidP="00CC210B">
            <w:pPr>
              <w:spacing w:line="240" w:lineRule="exact"/>
              <w:jc w:val="right"/>
              <w:cnfStyle w:val="100000000000" w:firstRow="1" w:lastRow="0" w:firstColumn="0" w:lastColumn="0" w:oddVBand="0" w:evenVBand="0" w:oddHBand="0" w:evenHBand="0" w:firstRowFirstColumn="0" w:firstRowLastColumn="0" w:lastRowFirstColumn="0" w:lastRowLastColumn="0"/>
              <w:rPr>
                <w:rFonts w:ascii="Verdana" w:hAnsi="Verdana"/>
                <w:color w:val="000000"/>
                <w:sz w:val="18"/>
              </w:rPr>
            </w:pPr>
            <w:r>
              <w:rPr>
                <w:rFonts w:ascii="Verdana" w:hAnsi="Verdana"/>
                <w:color w:val="000000"/>
                <w:sz w:val="18"/>
              </w:rPr>
              <w:t>2017-heden</w:t>
            </w:r>
          </w:p>
        </w:tc>
      </w:tr>
      <w:tr w:rsidR="00B506F2" w:rsidRPr="008D567A" w14:paraId="19587661" w14:textId="77777777" w:rsidTr="00B506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2" w:type="dxa"/>
            <w:noWrap/>
            <w:hideMark/>
          </w:tcPr>
          <w:p w14:paraId="0F7FBCE1" w14:textId="77777777" w:rsidR="00B506F2" w:rsidRPr="00BB056D" w:rsidRDefault="00B506F2" w:rsidP="00CC210B">
            <w:pPr>
              <w:spacing w:line="240" w:lineRule="exact"/>
              <w:rPr>
                <w:rFonts w:ascii="Verdana" w:hAnsi="Verdana"/>
                <w:color w:val="000000"/>
                <w:sz w:val="18"/>
              </w:rPr>
            </w:pPr>
            <w:r w:rsidRPr="00BB056D">
              <w:rPr>
                <w:rFonts w:ascii="Verdana" w:hAnsi="Verdana"/>
                <w:color w:val="000000"/>
                <w:sz w:val="18"/>
              </w:rPr>
              <w:t>Zuid</w:t>
            </w:r>
          </w:p>
        </w:tc>
        <w:tc>
          <w:tcPr>
            <w:tcW w:w="2285" w:type="dxa"/>
            <w:noWrap/>
            <w:hideMark/>
          </w:tcPr>
          <w:p w14:paraId="327DC4B4" w14:textId="0B4BE044" w:rsidR="00B506F2" w:rsidRPr="00BB056D" w:rsidRDefault="00B506F2" w:rsidP="00CC210B">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rPr>
            </w:pPr>
            <w:r w:rsidRPr="00BB056D">
              <w:rPr>
                <w:rFonts w:ascii="Verdana" w:hAnsi="Verdana"/>
                <w:color w:val="000000"/>
                <w:sz w:val="18"/>
              </w:rPr>
              <w:t>5</w:t>
            </w:r>
            <w:r>
              <w:rPr>
                <w:rFonts w:ascii="Verdana" w:hAnsi="Verdana"/>
                <w:color w:val="000000"/>
                <w:sz w:val="18"/>
              </w:rPr>
              <w:t>9</w:t>
            </w:r>
            <w:r w:rsidRPr="00BB056D">
              <w:rPr>
                <w:rFonts w:ascii="Verdana" w:hAnsi="Verdana"/>
                <w:color w:val="000000"/>
                <w:sz w:val="18"/>
              </w:rPr>
              <w:t>%</w:t>
            </w:r>
          </w:p>
        </w:tc>
      </w:tr>
      <w:tr w:rsidR="00B506F2" w:rsidRPr="008D567A" w14:paraId="4D23984A" w14:textId="77777777" w:rsidTr="00B506F2">
        <w:trPr>
          <w:trHeight w:val="300"/>
        </w:trPr>
        <w:tc>
          <w:tcPr>
            <w:cnfStyle w:val="001000000000" w:firstRow="0" w:lastRow="0" w:firstColumn="1" w:lastColumn="0" w:oddVBand="0" w:evenVBand="0" w:oddHBand="0" w:evenHBand="0" w:firstRowFirstColumn="0" w:firstRowLastColumn="0" w:lastRowFirstColumn="0" w:lastRowLastColumn="0"/>
            <w:tcW w:w="1112" w:type="dxa"/>
            <w:noWrap/>
            <w:hideMark/>
          </w:tcPr>
          <w:p w14:paraId="71C22C2B" w14:textId="77777777" w:rsidR="00B506F2" w:rsidRPr="00BB056D" w:rsidRDefault="00B506F2" w:rsidP="00CC210B">
            <w:pPr>
              <w:spacing w:line="240" w:lineRule="exact"/>
              <w:rPr>
                <w:rFonts w:ascii="Verdana" w:hAnsi="Verdana"/>
                <w:color w:val="000000"/>
                <w:sz w:val="18"/>
              </w:rPr>
            </w:pPr>
            <w:r w:rsidRPr="00BB056D">
              <w:rPr>
                <w:rFonts w:ascii="Verdana" w:hAnsi="Verdana"/>
                <w:color w:val="000000"/>
                <w:sz w:val="18"/>
              </w:rPr>
              <w:t>Oost</w:t>
            </w:r>
          </w:p>
        </w:tc>
        <w:tc>
          <w:tcPr>
            <w:tcW w:w="2285" w:type="dxa"/>
            <w:noWrap/>
            <w:hideMark/>
          </w:tcPr>
          <w:p w14:paraId="41257205" w14:textId="6F1F4B7F" w:rsidR="00B506F2" w:rsidRPr="00BB056D" w:rsidRDefault="00B506F2" w:rsidP="00CC210B">
            <w:pPr>
              <w:spacing w:line="240" w:lineRule="exact"/>
              <w:jc w:val="right"/>
              <w:cnfStyle w:val="000000000000" w:firstRow="0" w:lastRow="0" w:firstColumn="0" w:lastColumn="0" w:oddVBand="0" w:evenVBand="0" w:oddHBand="0" w:evenHBand="0" w:firstRowFirstColumn="0" w:firstRowLastColumn="0" w:lastRowFirstColumn="0" w:lastRowLastColumn="0"/>
              <w:rPr>
                <w:rFonts w:ascii="Verdana" w:hAnsi="Verdana"/>
                <w:color w:val="000000"/>
                <w:sz w:val="18"/>
              </w:rPr>
            </w:pPr>
            <w:r>
              <w:rPr>
                <w:rFonts w:ascii="Verdana" w:hAnsi="Verdana"/>
                <w:color w:val="000000"/>
                <w:sz w:val="18"/>
              </w:rPr>
              <w:t>52</w:t>
            </w:r>
            <w:r w:rsidRPr="00BB056D">
              <w:rPr>
                <w:rFonts w:ascii="Verdana" w:hAnsi="Verdana"/>
                <w:color w:val="000000"/>
                <w:sz w:val="18"/>
              </w:rPr>
              <w:t>%</w:t>
            </w:r>
          </w:p>
        </w:tc>
      </w:tr>
      <w:tr w:rsidR="00B506F2" w:rsidRPr="008D567A" w14:paraId="59457D68" w14:textId="77777777" w:rsidTr="00B506F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12" w:type="dxa"/>
            <w:noWrap/>
            <w:hideMark/>
          </w:tcPr>
          <w:p w14:paraId="69962DF7" w14:textId="77777777" w:rsidR="00B506F2" w:rsidRPr="00BB056D" w:rsidRDefault="00B506F2" w:rsidP="00CC210B">
            <w:pPr>
              <w:spacing w:line="240" w:lineRule="exact"/>
              <w:rPr>
                <w:rFonts w:ascii="Verdana" w:hAnsi="Verdana"/>
                <w:color w:val="000000"/>
                <w:sz w:val="18"/>
              </w:rPr>
            </w:pPr>
            <w:r w:rsidRPr="00BB056D">
              <w:rPr>
                <w:rFonts w:ascii="Verdana" w:hAnsi="Verdana"/>
                <w:color w:val="000000"/>
                <w:sz w:val="18"/>
              </w:rPr>
              <w:t>Overig</w:t>
            </w:r>
          </w:p>
        </w:tc>
        <w:tc>
          <w:tcPr>
            <w:tcW w:w="2285" w:type="dxa"/>
            <w:noWrap/>
            <w:hideMark/>
          </w:tcPr>
          <w:p w14:paraId="416E49D4" w14:textId="77777777" w:rsidR="00B506F2" w:rsidRPr="00BB056D" w:rsidRDefault="00B506F2" w:rsidP="00CC210B">
            <w:pPr>
              <w:spacing w:line="240" w:lineRule="exact"/>
              <w:jc w:val="right"/>
              <w:cnfStyle w:val="000000100000" w:firstRow="0" w:lastRow="0" w:firstColumn="0" w:lastColumn="0" w:oddVBand="0" w:evenVBand="0" w:oddHBand="1" w:evenHBand="0" w:firstRowFirstColumn="0" w:firstRowLastColumn="0" w:lastRowFirstColumn="0" w:lastRowLastColumn="0"/>
              <w:rPr>
                <w:rFonts w:ascii="Verdana" w:hAnsi="Verdana"/>
                <w:color w:val="000000"/>
                <w:sz w:val="18"/>
              </w:rPr>
            </w:pPr>
            <w:r w:rsidRPr="00BB056D">
              <w:rPr>
                <w:rFonts w:ascii="Verdana" w:hAnsi="Verdana"/>
                <w:color w:val="000000"/>
                <w:sz w:val="18"/>
              </w:rPr>
              <w:t>10%</w:t>
            </w:r>
          </w:p>
        </w:tc>
      </w:tr>
    </w:tbl>
    <w:p w14:paraId="2954E5C7" w14:textId="35731360" w:rsidR="002C3A4D" w:rsidRDefault="002C3A4D" w:rsidP="00D1669F">
      <w:pPr>
        <w:spacing w:after="0" w:line="240" w:lineRule="exact"/>
        <w:rPr>
          <w:rFonts w:ascii="Verdana" w:hAnsi="Verdana" w:cstheme="minorHAnsi"/>
          <w:sz w:val="18"/>
          <w:szCs w:val="18"/>
        </w:rPr>
      </w:pPr>
    </w:p>
    <w:p w14:paraId="1ABB2404" w14:textId="57EE8EC1" w:rsidR="00330762" w:rsidRPr="00330762" w:rsidRDefault="00330762" w:rsidP="00D1669F">
      <w:pPr>
        <w:spacing w:after="0" w:line="240" w:lineRule="exact"/>
        <w:rPr>
          <w:rFonts w:ascii="Verdana" w:hAnsi="Verdana" w:cstheme="minorHAnsi"/>
          <w:i/>
          <w:iCs/>
          <w:sz w:val="18"/>
          <w:szCs w:val="18"/>
        </w:rPr>
      </w:pPr>
      <w:r w:rsidRPr="00330762">
        <w:rPr>
          <w:rFonts w:ascii="Verdana" w:hAnsi="Verdana" w:cstheme="minorHAnsi"/>
          <w:i/>
          <w:iCs/>
          <w:sz w:val="18"/>
          <w:szCs w:val="18"/>
        </w:rPr>
        <w:t>Tabel 1: Verwerkingspercentages</w:t>
      </w:r>
    </w:p>
    <w:p w14:paraId="75E755F4" w14:textId="77777777" w:rsidR="00330762" w:rsidRDefault="00330762" w:rsidP="00D1669F">
      <w:pPr>
        <w:spacing w:after="0" w:line="240" w:lineRule="exact"/>
        <w:rPr>
          <w:rFonts w:ascii="Verdana" w:hAnsi="Verdana" w:cstheme="minorHAnsi"/>
          <w:sz w:val="18"/>
          <w:szCs w:val="18"/>
        </w:rPr>
      </w:pPr>
    </w:p>
    <w:p w14:paraId="47707D14" w14:textId="205DA736" w:rsidR="00AD535F" w:rsidRDefault="0008277E"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Er zijn drie manieren om aan de mestverwerkingsplicht te voldoen. Dit kan met een </w:t>
      </w:r>
      <w:r w:rsidR="00AE7A2E">
        <w:rPr>
          <w:rFonts w:ascii="Verdana" w:hAnsi="Verdana" w:cstheme="minorHAnsi"/>
          <w:sz w:val="18"/>
          <w:szCs w:val="18"/>
        </w:rPr>
        <w:t xml:space="preserve">mestverwerkingsovereenkomst: </w:t>
      </w:r>
      <w:r w:rsidR="003E18F8">
        <w:rPr>
          <w:rFonts w:ascii="Verdana" w:hAnsi="Verdana" w:cstheme="minorHAnsi"/>
          <w:sz w:val="18"/>
          <w:szCs w:val="18"/>
        </w:rPr>
        <w:t>d</w:t>
      </w:r>
      <w:r w:rsidRPr="00EE7673">
        <w:rPr>
          <w:rFonts w:ascii="Verdana" w:hAnsi="Verdana" w:cstheme="minorHAnsi"/>
          <w:sz w:val="18"/>
          <w:szCs w:val="18"/>
        </w:rPr>
        <w:t>riepartijen</w:t>
      </w:r>
      <w:r w:rsidR="00DD49AE">
        <w:rPr>
          <w:rFonts w:ascii="Verdana" w:hAnsi="Verdana" w:cstheme="minorHAnsi"/>
          <w:sz w:val="18"/>
          <w:szCs w:val="18"/>
        </w:rPr>
        <w:t>over</w:t>
      </w:r>
      <w:r w:rsidRPr="00EE7673">
        <w:rPr>
          <w:rFonts w:ascii="Verdana" w:hAnsi="Verdana" w:cstheme="minorHAnsi"/>
          <w:sz w:val="18"/>
          <w:szCs w:val="18"/>
        </w:rPr>
        <w:t xml:space="preserve">eenkomst (DPO), een vervangende verwerkingsovereenkomst (VVO) en </w:t>
      </w:r>
      <w:r w:rsidR="007649E3">
        <w:rPr>
          <w:rFonts w:ascii="Verdana" w:hAnsi="Verdana" w:cstheme="minorHAnsi"/>
          <w:sz w:val="18"/>
          <w:szCs w:val="18"/>
        </w:rPr>
        <w:t xml:space="preserve">met </w:t>
      </w:r>
      <w:r w:rsidRPr="00EE7673">
        <w:rPr>
          <w:rFonts w:ascii="Verdana" w:hAnsi="Verdana" w:cstheme="minorHAnsi"/>
          <w:sz w:val="18"/>
          <w:szCs w:val="18"/>
        </w:rPr>
        <w:t>een</w:t>
      </w:r>
      <w:r w:rsidR="00AC50A7">
        <w:rPr>
          <w:rFonts w:ascii="Verdana" w:hAnsi="Verdana" w:cstheme="minorHAnsi"/>
          <w:sz w:val="18"/>
          <w:szCs w:val="18"/>
        </w:rPr>
        <w:t xml:space="preserve"> realtime</w:t>
      </w:r>
      <w:r w:rsidRPr="00EE7673">
        <w:rPr>
          <w:rFonts w:ascii="Verdana" w:hAnsi="Verdana" w:cstheme="minorHAnsi"/>
          <w:sz w:val="18"/>
          <w:szCs w:val="18"/>
        </w:rPr>
        <w:t xml:space="preserve"> </w:t>
      </w:r>
      <w:r w:rsidR="00D93D20">
        <w:rPr>
          <w:rFonts w:ascii="Verdana" w:hAnsi="Verdana" w:cstheme="minorHAnsi"/>
          <w:sz w:val="18"/>
          <w:szCs w:val="18"/>
        </w:rPr>
        <w:t xml:space="preserve">en digitaal </w:t>
      </w:r>
      <w:r w:rsidRPr="00EE7673">
        <w:rPr>
          <w:rFonts w:ascii="Verdana" w:hAnsi="Verdana" w:cstheme="minorHAnsi"/>
          <w:sz w:val="18"/>
          <w:szCs w:val="18"/>
        </w:rPr>
        <w:t>vervoersbewijs dierlijke meststoffen (</w:t>
      </w:r>
      <w:r w:rsidR="00AC50A7">
        <w:rPr>
          <w:rFonts w:ascii="Verdana" w:hAnsi="Verdana" w:cstheme="minorHAnsi"/>
          <w:sz w:val="18"/>
          <w:szCs w:val="18"/>
        </w:rPr>
        <w:t>r</w:t>
      </w:r>
      <w:r w:rsidRPr="00EE7673">
        <w:rPr>
          <w:rFonts w:ascii="Verdana" w:hAnsi="Verdana" w:cstheme="minorHAnsi"/>
          <w:sz w:val="18"/>
          <w:szCs w:val="18"/>
        </w:rPr>
        <w:t>VDM)</w:t>
      </w:r>
      <w:r w:rsidR="00AC50A7">
        <w:rPr>
          <w:rFonts w:ascii="Verdana" w:hAnsi="Verdana" w:cstheme="minorHAnsi"/>
          <w:sz w:val="18"/>
          <w:szCs w:val="18"/>
        </w:rPr>
        <w:t xml:space="preserve"> (zie 2.4.8)</w:t>
      </w:r>
      <w:r w:rsidRPr="00EE7673">
        <w:rPr>
          <w:rFonts w:ascii="Verdana" w:hAnsi="Verdana" w:cstheme="minorHAnsi"/>
          <w:sz w:val="18"/>
          <w:szCs w:val="18"/>
        </w:rPr>
        <w:t xml:space="preserve"> met opmerkingscode 61</w:t>
      </w:r>
      <w:r w:rsidR="00D93D20">
        <w:rPr>
          <w:rFonts w:ascii="Verdana" w:hAnsi="Verdana" w:cstheme="minorHAnsi"/>
          <w:sz w:val="18"/>
          <w:szCs w:val="18"/>
        </w:rPr>
        <w:t>.</w:t>
      </w:r>
      <w:r w:rsidR="00E92A84">
        <w:rPr>
          <w:rFonts w:ascii="Verdana" w:hAnsi="Verdana" w:cstheme="minorHAnsi"/>
          <w:sz w:val="18"/>
          <w:szCs w:val="18"/>
        </w:rPr>
        <w:t xml:space="preserve"> </w:t>
      </w:r>
      <w:r w:rsidR="00D93D20">
        <w:rPr>
          <w:rFonts w:ascii="Verdana" w:hAnsi="Verdana" w:cstheme="minorHAnsi"/>
          <w:sz w:val="18"/>
          <w:szCs w:val="18"/>
        </w:rPr>
        <w:t>V</w:t>
      </w:r>
      <w:r w:rsidR="00E92A84">
        <w:rPr>
          <w:rFonts w:ascii="Verdana" w:hAnsi="Verdana" w:cstheme="minorHAnsi"/>
          <w:sz w:val="18"/>
          <w:szCs w:val="18"/>
        </w:rPr>
        <w:t xml:space="preserve">oor </w:t>
      </w:r>
    </w:p>
    <w:p w14:paraId="39CC6ABD" w14:textId="0776AEB5" w:rsidR="000B0BD6" w:rsidRDefault="00E92A84" w:rsidP="00D1669F">
      <w:pPr>
        <w:spacing w:after="0" w:line="240" w:lineRule="exact"/>
        <w:rPr>
          <w:rFonts w:ascii="Verdana" w:hAnsi="Verdana" w:cstheme="minorHAnsi"/>
          <w:sz w:val="18"/>
          <w:szCs w:val="18"/>
        </w:rPr>
      </w:pPr>
      <w:r>
        <w:rPr>
          <w:rFonts w:ascii="Verdana" w:hAnsi="Verdana" w:cstheme="minorHAnsi"/>
          <w:sz w:val="18"/>
          <w:szCs w:val="18"/>
        </w:rPr>
        <w:t>1</w:t>
      </w:r>
      <w:r w:rsidR="00AD535F">
        <w:rPr>
          <w:rFonts w:ascii="Verdana" w:hAnsi="Verdana" w:cstheme="minorHAnsi"/>
          <w:sz w:val="18"/>
          <w:szCs w:val="18"/>
        </w:rPr>
        <w:t xml:space="preserve"> januari </w:t>
      </w:r>
      <w:r>
        <w:rPr>
          <w:rFonts w:ascii="Verdana" w:hAnsi="Verdana" w:cstheme="minorHAnsi"/>
          <w:sz w:val="18"/>
          <w:szCs w:val="18"/>
        </w:rPr>
        <w:t xml:space="preserve">2023 </w:t>
      </w:r>
      <w:r w:rsidR="00CE1D97">
        <w:rPr>
          <w:rFonts w:ascii="Verdana" w:hAnsi="Verdana" w:cstheme="minorHAnsi"/>
          <w:sz w:val="18"/>
          <w:szCs w:val="18"/>
        </w:rPr>
        <w:t xml:space="preserve">gebeurde dit </w:t>
      </w:r>
      <w:r>
        <w:rPr>
          <w:rFonts w:ascii="Verdana" w:hAnsi="Verdana" w:cstheme="minorHAnsi"/>
          <w:sz w:val="18"/>
          <w:szCs w:val="18"/>
        </w:rPr>
        <w:t xml:space="preserve">met VDM </w:t>
      </w:r>
      <w:r w:rsidR="00316104">
        <w:rPr>
          <w:rFonts w:ascii="Verdana" w:hAnsi="Verdana" w:cstheme="minorHAnsi"/>
          <w:sz w:val="18"/>
          <w:szCs w:val="18"/>
        </w:rPr>
        <w:t>en opmerkings</w:t>
      </w:r>
      <w:r>
        <w:rPr>
          <w:rFonts w:ascii="Verdana" w:hAnsi="Verdana" w:cstheme="minorHAnsi"/>
          <w:sz w:val="18"/>
          <w:szCs w:val="18"/>
        </w:rPr>
        <w:t>code 61</w:t>
      </w:r>
      <w:r w:rsidR="000B0BD6">
        <w:rPr>
          <w:rFonts w:ascii="Verdana" w:hAnsi="Verdana" w:cstheme="minorHAnsi"/>
          <w:sz w:val="18"/>
          <w:szCs w:val="18"/>
        </w:rPr>
        <w:t>.</w:t>
      </w:r>
      <w:r w:rsidR="00085C7E">
        <w:rPr>
          <w:rFonts w:ascii="Verdana" w:hAnsi="Verdana" w:cstheme="minorHAnsi"/>
          <w:sz w:val="18"/>
          <w:szCs w:val="18"/>
        </w:rPr>
        <w:t xml:space="preserve"> </w:t>
      </w:r>
    </w:p>
    <w:p w14:paraId="4561A8AD" w14:textId="77777777" w:rsidR="001C535F" w:rsidRDefault="001C535F" w:rsidP="00D1669F">
      <w:pPr>
        <w:spacing w:after="0" w:line="240" w:lineRule="exact"/>
        <w:rPr>
          <w:rFonts w:ascii="Verdana" w:hAnsi="Verdana"/>
          <w:color w:val="000000" w:themeColor="text1"/>
          <w:sz w:val="18"/>
          <w:szCs w:val="18"/>
        </w:rPr>
      </w:pPr>
    </w:p>
    <w:p w14:paraId="2D5F57DC" w14:textId="43E478CA" w:rsidR="001C535F" w:rsidRDefault="00AE7A2E" w:rsidP="00D1669F">
      <w:pPr>
        <w:spacing w:after="0" w:line="240" w:lineRule="exact"/>
      </w:pPr>
      <w:r w:rsidRPr="00165CE0">
        <w:rPr>
          <w:rFonts w:ascii="Verdana" w:hAnsi="Verdana"/>
          <w:color w:val="000000" w:themeColor="text1"/>
          <w:sz w:val="18"/>
          <w:szCs w:val="18"/>
        </w:rPr>
        <w:t xml:space="preserve">De </w:t>
      </w:r>
      <w:r w:rsidR="00B83995" w:rsidRPr="00165CE0">
        <w:rPr>
          <w:rFonts w:ascii="Verdana" w:hAnsi="Verdana"/>
          <w:color w:val="000000" w:themeColor="text1"/>
          <w:sz w:val="18"/>
          <w:szCs w:val="18"/>
        </w:rPr>
        <w:t>DPO en VVO</w:t>
      </w:r>
      <w:r w:rsidRPr="00165CE0">
        <w:rPr>
          <w:rFonts w:ascii="Verdana" w:hAnsi="Verdana"/>
          <w:color w:val="000000" w:themeColor="text1"/>
          <w:sz w:val="18"/>
          <w:szCs w:val="18"/>
        </w:rPr>
        <w:t xml:space="preserve"> worden uiterlijk in het kalenderjaar waarop de overeenkomst ziet schriftelijk op een duurzame gegevensdrager aangegaan en door de partijen ondertekend; bevat tenminste een </w:t>
      </w:r>
      <w:r w:rsidRPr="00165CE0">
        <w:rPr>
          <w:rFonts w:ascii="Verdana" w:hAnsi="Verdana"/>
          <w:color w:val="000000" w:themeColor="text1"/>
          <w:sz w:val="18"/>
          <w:szCs w:val="18"/>
        </w:rPr>
        <w:lastRenderedPageBreak/>
        <w:t xml:space="preserve">aanduiding van het kalenderjaar waarop de overeenkomst ziet; voldoet aan de bij Regeling van Onze Minister gestelde regels en bevat de hoeveelheid dierlijke meststoffen, uitgedrukt in </w:t>
      </w:r>
      <w:r w:rsidR="003D4E36">
        <w:rPr>
          <w:rFonts w:ascii="Verdana" w:hAnsi="Verdana"/>
          <w:color w:val="000000" w:themeColor="text1"/>
          <w:sz w:val="18"/>
          <w:szCs w:val="18"/>
        </w:rPr>
        <w:t xml:space="preserve"> kg</w:t>
      </w:r>
      <w:r w:rsidRPr="00165CE0">
        <w:rPr>
          <w:rFonts w:ascii="Verdana" w:hAnsi="Verdana"/>
          <w:color w:val="000000" w:themeColor="text1"/>
          <w:sz w:val="18"/>
          <w:szCs w:val="18"/>
        </w:rPr>
        <w:t xml:space="preserve"> fosfaat, die de andere onderneming in het desbetreffende kalenderjaar zal afnemen en de verwerker zal afnemen met het oog op verwerking. </w:t>
      </w:r>
      <w:r w:rsidR="00F40FD1" w:rsidRPr="00165CE0">
        <w:rPr>
          <w:rFonts w:ascii="Verdana" w:hAnsi="Verdana"/>
          <w:color w:val="000000" w:themeColor="text1"/>
          <w:sz w:val="18"/>
          <w:szCs w:val="18"/>
        </w:rPr>
        <w:t xml:space="preserve">De gegevens uit de mestverwerkingsovereenkomsten dienen uiterlijk in het kalenderjaar </w:t>
      </w:r>
      <w:r w:rsidR="007649E3">
        <w:rPr>
          <w:rFonts w:ascii="Verdana" w:hAnsi="Verdana"/>
          <w:color w:val="000000" w:themeColor="text1"/>
          <w:sz w:val="18"/>
          <w:szCs w:val="18"/>
        </w:rPr>
        <w:t>waarop de overeenkomst ziet</w:t>
      </w:r>
      <w:r w:rsidR="00F40FD1" w:rsidRPr="00165CE0">
        <w:rPr>
          <w:rFonts w:ascii="Verdana" w:hAnsi="Verdana"/>
          <w:color w:val="000000" w:themeColor="text1"/>
          <w:sz w:val="18"/>
          <w:szCs w:val="18"/>
        </w:rPr>
        <w:t xml:space="preserve"> digitaal aan</w:t>
      </w:r>
      <w:r w:rsidR="004614AC">
        <w:rPr>
          <w:rFonts w:ascii="Verdana" w:hAnsi="Verdana"/>
          <w:color w:val="000000" w:themeColor="text1"/>
          <w:sz w:val="18"/>
          <w:szCs w:val="18"/>
        </w:rPr>
        <w:t xml:space="preserve"> RVO </w:t>
      </w:r>
      <w:r w:rsidR="00F40FD1" w:rsidRPr="00165CE0">
        <w:rPr>
          <w:rFonts w:ascii="Verdana" w:hAnsi="Verdana"/>
          <w:color w:val="000000" w:themeColor="text1"/>
          <w:sz w:val="18"/>
          <w:szCs w:val="18"/>
        </w:rPr>
        <w:t>door alle p</w:t>
      </w:r>
      <w:r w:rsidR="005E06FD" w:rsidRPr="00165CE0">
        <w:rPr>
          <w:rFonts w:ascii="Verdana" w:hAnsi="Verdana"/>
          <w:color w:val="000000" w:themeColor="text1"/>
          <w:sz w:val="18"/>
          <w:szCs w:val="18"/>
        </w:rPr>
        <w:t xml:space="preserve">artijen </w:t>
      </w:r>
      <w:r w:rsidR="00F40FD1" w:rsidRPr="00165CE0">
        <w:rPr>
          <w:rFonts w:ascii="Verdana" w:hAnsi="Verdana"/>
          <w:color w:val="000000" w:themeColor="text1"/>
          <w:sz w:val="18"/>
          <w:szCs w:val="18"/>
        </w:rPr>
        <w:t>te worden verstrekt.</w:t>
      </w:r>
      <w:r w:rsidRPr="00165CE0">
        <w:rPr>
          <w:rFonts w:ascii="Verdana" w:hAnsi="Verdana"/>
          <w:color w:val="000000" w:themeColor="text1"/>
          <w:sz w:val="18"/>
          <w:szCs w:val="18"/>
        </w:rPr>
        <w:t> </w:t>
      </w:r>
      <w:r w:rsidR="00B669CF">
        <w:rPr>
          <w:rFonts w:ascii="Verdana" w:hAnsi="Verdana"/>
          <w:color w:val="000000" w:themeColor="text1"/>
          <w:sz w:val="18"/>
          <w:szCs w:val="18"/>
        </w:rPr>
        <w:t>Als</w:t>
      </w:r>
      <w:r w:rsidR="001B3339" w:rsidRPr="001B3339">
        <w:rPr>
          <w:rFonts w:ascii="Verdana" w:hAnsi="Verdana"/>
          <w:color w:val="000000" w:themeColor="text1"/>
          <w:sz w:val="18"/>
          <w:szCs w:val="18"/>
        </w:rPr>
        <w:t xml:space="preserve"> een mestverwerkingsovereenkomst niet overeenkomstig de voorwaarden is opgemaakt</w:t>
      </w:r>
      <w:r w:rsidR="005F452E">
        <w:rPr>
          <w:rFonts w:ascii="Verdana" w:hAnsi="Verdana"/>
          <w:color w:val="000000" w:themeColor="text1"/>
          <w:sz w:val="18"/>
          <w:szCs w:val="18"/>
        </w:rPr>
        <w:t>,</w:t>
      </w:r>
      <w:r w:rsidR="001B3339" w:rsidRPr="001B3339">
        <w:rPr>
          <w:rFonts w:ascii="Verdana" w:hAnsi="Verdana"/>
          <w:color w:val="000000" w:themeColor="text1"/>
          <w:sz w:val="18"/>
          <w:szCs w:val="18"/>
        </w:rPr>
        <w:t xml:space="preserve"> telt de mestverwerkingsovereenkomst niet mee in het kader van de mestverwerkingsplicht in dat</w:t>
      </w:r>
      <w:r w:rsidR="00631C83" w:rsidRPr="001B3339">
        <w:rPr>
          <w:rFonts w:ascii="Verdana" w:hAnsi="Verdana"/>
          <w:color w:val="000000" w:themeColor="text1"/>
          <w:sz w:val="18"/>
          <w:szCs w:val="18"/>
        </w:rPr>
        <w:t xml:space="preserve"> jaar.</w:t>
      </w:r>
      <w:r w:rsidR="0091515F">
        <w:rPr>
          <w:rFonts w:ascii="Verdana" w:hAnsi="Verdana"/>
          <w:color w:val="000000" w:themeColor="text1"/>
          <w:sz w:val="18"/>
          <w:szCs w:val="18"/>
        </w:rPr>
        <w:t xml:space="preserve"> Ook telt een VVO afgesloten tussen een landbouwer en een intermediair niet mee in het kader van de mestverwerkingsplicht in dat jaar. </w:t>
      </w:r>
    </w:p>
    <w:p w14:paraId="0AF8A261" w14:textId="15B6FFD4" w:rsidR="00AE7A2E" w:rsidRDefault="00206209" w:rsidP="0031795D">
      <w:pPr>
        <w:spacing w:after="0" w:line="240" w:lineRule="exact"/>
        <w:contextualSpacing/>
        <w:rPr>
          <w:rFonts w:ascii="Verdana" w:hAnsi="Verdana"/>
          <w:color w:val="FF0000"/>
          <w:sz w:val="18"/>
          <w:szCs w:val="18"/>
        </w:rPr>
      </w:pPr>
      <w:r w:rsidRPr="0031795D">
        <w:rPr>
          <w:rFonts w:ascii="Verdana" w:hAnsi="Verdana"/>
          <w:sz w:val="18"/>
        </w:rPr>
        <w:t xml:space="preserve">Een </w:t>
      </w:r>
      <w:r w:rsidR="00AC50A7">
        <w:rPr>
          <w:rFonts w:ascii="Verdana" w:hAnsi="Verdana"/>
          <w:sz w:val="18"/>
        </w:rPr>
        <w:t>r</w:t>
      </w:r>
      <w:r w:rsidRPr="0031795D">
        <w:rPr>
          <w:rFonts w:ascii="Verdana" w:hAnsi="Verdana"/>
          <w:sz w:val="18"/>
        </w:rPr>
        <w:t xml:space="preserve">VDM met </w:t>
      </w:r>
      <w:r w:rsidR="00B83995" w:rsidRPr="0031795D">
        <w:rPr>
          <w:rFonts w:ascii="Verdana" w:hAnsi="Verdana"/>
          <w:sz w:val="18"/>
        </w:rPr>
        <w:t xml:space="preserve">opmerkingscode 61 </w:t>
      </w:r>
      <w:r w:rsidR="001B3339">
        <w:rPr>
          <w:rFonts w:ascii="Verdana" w:hAnsi="Verdana"/>
          <w:sz w:val="18"/>
        </w:rPr>
        <w:t xml:space="preserve">wordt bij het vervoeren van de dierlijke mest opgemaakt. De overeenkomst heeft betrekking op het </w:t>
      </w:r>
      <w:r w:rsidRPr="0031795D">
        <w:rPr>
          <w:rFonts w:ascii="Verdana" w:hAnsi="Verdana"/>
          <w:sz w:val="18"/>
        </w:rPr>
        <w:t>kalenderjaar waar</w:t>
      </w:r>
      <w:r w:rsidR="001B3339">
        <w:rPr>
          <w:rFonts w:ascii="Verdana" w:hAnsi="Verdana"/>
          <w:sz w:val="18"/>
        </w:rPr>
        <w:t>binnen</w:t>
      </w:r>
      <w:r w:rsidRPr="0031795D">
        <w:rPr>
          <w:rFonts w:ascii="Verdana" w:hAnsi="Verdana"/>
          <w:sz w:val="18"/>
        </w:rPr>
        <w:t xml:space="preserve"> </w:t>
      </w:r>
      <w:r w:rsidRPr="00C55A77">
        <w:rPr>
          <w:rFonts w:ascii="Verdana" w:hAnsi="Verdana"/>
          <w:sz w:val="18"/>
        </w:rPr>
        <w:t xml:space="preserve">de overeenkomst ingediend </w:t>
      </w:r>
      <w:r w:rsidR="001B3339" w:rsidRPr="00C55A77">
        <w:rPr>
          <w:rFonts w:ascii="Verdana" w:hAnsi="Verdana"/>
          <w:sz w:val="18"/>
        </w:rPr>
        <w:t>is.</w:t>
      </w:r>
      <w:r w:rsidR="003D49D4">
        <w:rPr>
          <w:rFonts w:ascii="Verdana" w:hAnsi="Verdana"/>
          <w:sz w:val="18"/>
        </w:rPr>
        <w:t xml:space="preserve"> </w:t>
      </w:r>
      <w:r w:rsidR="00B83995" w:rsidRPr="0031795D">
        <w:rPr>
          <w:rFonts w:ascii="Verdana" w:hAnsi="Verdana"/>
          <w:sz w:val="18"/>
        </w:rPr>
        <w:t xml:space="preserve">Het </w:t>
      </w:r>
      <w:r w:rsidR="00AC50A7">
        <w:rPr>
          <w:rFonts w:ascii="Verdana" w:hAnsi="Verdana"/>
          <w:sz w:val="18"/>
        </w:rPr>
        <w:t>r</w:t>
      </w:r>
      <w:r w:rsidR="00B83995" w:rsidRPr="0031795D">
        <w:rPr>
          <w:rFonts w:ascii="Verdana" w:hAnsi="Verdana"/>
          <w:sz w:val="18"/>
        </w:rPr>
        <w:t>VDM</w:t>
      </w:r>
      <w:r w:rsidR="008D567A" w:rsidRPr="0031795D">
        <w:rPr>
          <w:rFonts w:ascii="Verdana" w:hAnsi="Verdana"/>
          <w:sz w:val="18"/>
        </w:rPr>
        <w:t xml:space="preserve"> met opmerkingscode </w:t>
      </w:r>
      <w:r w:rsidR="00B83995" w:rsidRPr="0031795D">
        <w:rPr>
          <w:rFonts w:ascii="Verdana" w:hAnsi="Verdana"/>
          <w:sz w:val="18"/>
        </w:rPr>
        <w:t>61 i</w:t>
      </w:r>
      <w:r w:rsidR="008D567A" w:rsidRPr="0031795D">
        <w:rPr>
          <w:rFonts w:ascii="Verdana" w:hAnsi="Verdana"/>
          <w:sz w:val="18"/>
        </w:rPr>
        <w:t>s</w:t>
      </w:r>
      <w:r w:rsidR="00B83995" w:rsidRPr="0031795D">
        <w:rPr>
          <w:rFonts w:ascii="Verdana" w:hAnsi="Verdana"/>
          <w:sz w:val="18"/>
        </w:rPr>
        <w:t xml:space="preserve"> voor de hele vracht </w:t>
      </w:r>
      <w:r w:rsidR="008D567A" w:rsidRPr="0031795D">
        <w:rPr>
          <w:rFonts w:ascii="Verdana" w:hAnsi="Verdana"/>
          <w:sz w:val="18"/>
        </w:rPr>
        <w:t xml:space="preserve">geldig </w:t>
      </w:r>
      <w:r w:rsidR="00B83995" w:rsidRPr="0031795D">
        <w:rPr>
          <w:rFonts w:ascii="Verdana" w:hAnsi="Verdana"/>
          <w:sz w:val="18"/>
        </w:rPr>
        <w:t>en de verwerker moet deze hetzelfde kalenderjaar helemaal verwerken.</w:t>
      </w:r>
    </w:p>
    <w:p w14:paraId="77EB7990" w14:textId="77777777" w:rsidR="008D567A" w:rsidRPr="00EE7673" w:rsidRDefault="008D567A" w:rsidP="00D1669F">
      <w:pPr>
        <w:spacing w:after="0" w:line="240" w:lineRule="exact"/>
        <w:rPr>
          <w:rFonts w:ascii="Verdana" w:hAnsi="Verdana" w:cstheme="minorHAnsi"/>
          <w:i/>
          <w:sz w:val="18"/>
          <w:szCs w:val="18"/>
        </w:rPr>
      </w:pPr>
    </w:p>
    <w:p w14:paraId="176CD7D3" w14:textId="2F88649B" w:rsidR="007057DC" w:rsidRPr="00EE7673" w:rsidRDefault="008B1635" w:rsidP="003240DE">
      <w:pPr>
        <w:rPr>
          <w:rFonts w:ascii="Verdana" w:hAnsi="Verdana" w:cstheme="minorHAnsi"/>
          <w:sz w:val="18"/>
          <w:szCs w:val="18"/>
        </w:rPr>
      </w:pPr>
      <w:r w:rsidRPr="00EE7673">
        <w:rPr>
          <w:rFonts w:ascii="Verdana" w:hAnsi="Verdana" w:cstheme="minorHAnsi"/>
          <w:i/>
          <w:sz w:val="18"/>
          <w:szCs w:val="18"/>
        </w:rPr>
        <w:t>Vrijstellingen</w:t>
      </w:r>
      <w:r w:rsidR="00F44B70" w:rsidRPr="00EE7673">
        <w:rPr>
          <w:rFonts w:ascii="Verdana" w:hAnsi="Verdana" w:cstheme="minorHAnsi"/>
          <w:i/>
          <w:sz w:val="18"/>
          <w:szCs w:val="18"/>
        </w:rPr>
        <w:br/>
      </w:r>
      <w:r w:rsidR="007057DC" w:rsidRPr="00EE7673">
        <w:rPr>
          <w:rFonts w:ascii="Verdana" w:hAnsi="Verdana" w:cstheme="minorHAnsi"/>
          <w:sz w:val="18"/>
          <w:szCs w:val="18"/>
        </w:rPr>
        <w:t xml:space="preserve">Er zijn </w:t>
      </w:r>
      <w:r w:rsidR="0022235A">
        <w:rPr>
          <w:rFonts w:ascii="Verdana" w:hAnsi="Verdana" w:cstheme="minorHAnsi"/>
          <w:sz w:val="18"/>
          <w:szCs w:val="18"/>
        </w:rPr>
        <w:t>vier</w:t>
      </w:r>
      <w:r w:rsidR="007057DC" w:rsidRPr="00EE7673">
        <w:rPr>
          <w:rFonts w:ascii="Verdana" w:hAnsi="Verdana" w:cstheme="minorHAnsi"/>
          <w:sz w:val="18"/>
          <w:szCs w:val="18"/>
        </w:rPr>
        <w:t xml:space="preserve"> situaties waarin een bedrijf vrijstelling heeft van de mestverwerkingsplicht:</w:t>
      </w:r>
    </w:p>
    <w:p w14:paraId="1C1CB652" w14:textId="572C934B" w:rsidR="00D014F0" w:rsidRPr="00EE7673" w:rsidRDefault="008B1635" w:rsidP="00247B2F">
      <w:pPr>
        <w:pStyle w:val="Lijstalinea"/>
        <w:numPr>
          <w:ilvl w:val="0"/>
          <w:numId w:val="4"/>
        </w:numPr>
        <w:spacing w:after="0" w:line="240" w:lineRule="exact"/>
        <w:ind w:left="426"/>
        <w:rPr>
          <w:rFonts w:ascii="Verdana" w:hAnsi="Verdana" w:cstheme="minorHAnsi"/>
          <w:sz w:val="18"/>
          <w:szCs w:val="18"/>
        </w:rPr>
      </w:pPr>
      <w:r w:rsidRPr="00EE7673">
        <w:rPr>
          <w:rFonts w:ascii="Verdana" w:hAnsi="Verdana" w:cstheme="minorHAnsi"/>
          <w:sz w:val="18"/>
          <w:szCs w:val="18"/>
        </w:rPr>
        <w:t xml:space="preserve">Als de hoeveelheid mest die </w:t>
      </w:r>
      <w:r w:rsidR="00594ADB" w:rsidRPr="00EE7673">
        <w:rPr>
          <w:rFonts w:ascii="Verdana" w:hAnsi="Verdana" w:cstheme="minorHAnsi"/>
          <w:sz w:val="18"/>
          <w:szCs w:val="18"/>
        </w:rPr>
        <w:t xml:space="preserve">verwerkt moet worden </w:t>
      </w:r>
      <w:r w:rsidRPr="00EE7673">
        <w:rPr>
          <w:rFonts w:ascii="Verdana" w:hAnsi="Verdana" w:cstheme="minorHAnsi"/>
          <w:sz w:val="18"/>
          <w:szCs w:val="18"/>
        </w:rPr>
        <w:t xml:space="preserve">kleiner is dan de zogenoemde drempelwaarde, dan hoeft geen mest te </w:t>
      </w:r>
      <w:r w:rsidR="00594ADB" w:rsidRPr="00EE7673">
        <w:rPr>
          <w:rFonts w:ascii="Verdana" w:hAnsi="Verdana" w:cstheme="minorHAnsi"/>
          <w:sz w:val="18"/>
          <w:szCs w:val="18"/>
        </w:rPr>
        <w:t xml:space="preserve">worden </w:t>
      </w:r>
      <w:r w:rsidRPr="00EE7673">
        <w:rPr>
          <w:rFonts w:ascii="Verdana" w:hAnsi="Verdana" w:cstheme="minorHAnsi"/>
          <w:sz w:val="18"/>
          <w:szCs w:val="18"/>
        </w:rPr>
        <w:t>verwerk</w:t>
      </w:r>
      <w:r w:rsidR="00594ADB" w:rsidRPr="00EE7673">
        <w:rPr>
          <w:rFonts w:ascii="Verdana" w:hAnsi="Verdana" w:cstheme="minorHAnsi"/>
          <w:sz w:val="18"/>
          <w:szCs w:val="18"/>
        </w:rPr>
        <w:t>t</w:t>
      </w:r>
      <w:r w:rsidRPr="00EE7673">
        <w:rPr>
          <w:rFonts w:ascii="Verdana" w:hAnsi="Verdana" w:cstheme="minorHAnsi"/>
          <w:sz w:val="18"/>
          <w:szCs w:val="18"/>
        </w:rPr>
        <w:t>. De drempelwaarde is 100 k</w:t>
      </w:r>
      <w:r w:rsidR="00B40097">
        <w:rPr>
          <w:rFonts w:ascii="Verdana" w:hAnsi="Verdana" w:cstheme="minorHAnsi"/>
          <w:sz w:val="18"/>
          <w:szCs w:val="18"/>
        </w:rPr>
        <w:t>g</w:t>
      </w:r>
      <w:r w:rsidRPr="00EE7673">
        <w:rPr>
          <w:rFonts w:ascii="Verdana" w:hAnsi="Verdana" w:cstheme="minorHAnsi"/>
          <w:sz w:val="18"/>
          <w:szCs w:val="18"/>
        </w:rPr>
        <w:t xml:space="preserve"> fosfaat. De drempelwaarde geldt na het bepalen van </w:t>
      </w:r>
      <w:r w:rsidR="00594ADB" w:rsidRPr="00EE7673">
        <w:rPr>
          <w:rFonts w:ascii="Verdana" w:hAnsi="Verdana" w:cstheme="minorHAnsi"/>
          <w:sz w:val="18"/>
          <w:szCs w:val="18"/>
        </w:rPr>
        <w:t>de</w:t>
      </w:r>
      <w:r w:rsidRPr="00EE7673">
        <w:rPr>
          <w:rFonts w:ascii="Verdana" w:hAnsi="Verdana" w:cstheme="minorHAnsi"/>
          <w:sz w:val="18"/>
          <w:szCs w:val="18"/>
        </w:rPr>
        <w:t xml:space="preserve"> verwerkingsplicht, niet na het berekenen van </w:t>
      </w:r>
      <w:r w:rsidR="00594ADB" w:rsidRPr="00EE7673">
        <w:rPr>
          <w:rFonts w:ascii="Verdana" w:hAnsi="Verdana" w:cstheme="minorHAnsi"/>
          <w:sz w:val="18"/>
          <w:szCs w:val="18"/>
        </w:rPr>
        <w:t xml:space="preserve">het </w:t>
      </w:r>
      <w:r w:rsidRPr="00EE7673">
        <w:rPr>
          <w:rFonts w:ascii="Verdana" w:hAnsi="Verdana" w:cstheme="minorHAnsi"/>
          <w:sz w:val="18"/>
          <w:szCs w:val="18"/>
        </w:rPr>
        <w:t xml:space="preserve">bedrijfsoverschot. </w:t>
      </w:r>
      <w:r w:rsidR="007057DC" w:rsidRPr="00EE7673">
        <w:rPr>
          <w:rFonts w:ascii="Verdana" w:hAnsi="Verdana" w:cstheme="minorHAnsi"/>
          <w:sz w:val="18"/>
          <w:szCs w:val="18"/>
        </w:rPr>
        <w:t>B</w:t>
      </w:r>
      <w:r w:rsidR="00594ADB" w:rsidRPr="00EE7673">
        <w:rPr>
          <w:rFonts w:ascii="Verdana" w:hAnsi="Verdana" w:cstheme="minorHAnsi"/>
          <w:sz w:val="18"/>
          <w:szCs w:val="18"/>
        </w:rPr>
        <w:t xml:space="preserve">ij </w:t>
      </w:r>
      <w:r w:rsidRPr="00EE7673">
        <w:rPr>
          <w:rFonts w:ascii="Verdana" w:hAnsi="Verdana" w:cstheme="minorHAnsi"/>
          <w:sz w:val="18"/>
          <w:szCs w:val="18"/>
        </w:rPr>
        <w:t>een overschot van 900 k</w:t>
      </w:r>
      <w:r w:rsidR="00AD0E26">
        <w:rPr>
          <w:rFonts w:ascii="Verdana" w:hAnsi="Verdana" w:cstheme="minorHAnsi"/>
          <w:sz w:val="18"/>
          <w:szCs w:val="18"/>
        </w:rPr>
        <w:t>g</w:t>
      </w:r>
      <w:r w:rsidRPr="00EE7673">
        <w:rPr>
          <w:rFonts w:ascii="Verdana" w:hAnsi="Verdana" w:cstheme="minorHAnsi"/>
          <w:sz w:val="18"/>
          <w:szCs w:val="18"/>
        </w:rPr>
        <w:t xml:space="preserve">, waarvan 10% </w:t>
      </w:r>
      <w:r w:rsidR="00594ADB" w:rsidRPr="00EE7673">
        <w:rPr>
          <w:rFonts w:ascii="Verdana" w:hAnsi="Verdana" w:cstheme="minorHAnsi"/>
          <w:sz w:val="18"/>
          <w:szCs w:val="18"/>
        </w:rPr>
        <w:t xml:space="preserve">verwerkt moet worden, </w:t>
      </w:r>
      <w:r w:rsidRPr="00EE7673">
        <w:rPr>
          <w:rFonts w:ascii="Verdana" w:hAnsi="Verdana" w:cstheme="minorHAnsi"/>
          <w:sz w:val="18"/>
          <w:szCs w:val="18"/>
        </w:rPr>
        <w:t xml:space="preserve">is </w:t>
      </w:r>
      <w:r w:rsidR="00594ADB" w:rsidRPr="00EE7673">
        <w:rPr>
          <w:rFonts w:ascii="Verdana" w:hAnsi="Verdana" w:cstheme="minorHAnsi"/>
          <w:sz w:val="18"/>
          <w:szCs w:val="18"/>
        </w:rPr>
        <w:t xml:space="preserve">de </w:t>
      </w:r>
      <w:r w:rsidRPr="00EE7673">
        <w:rPr>
          <w:rFonts w:ascii="Verdana" w:hAnsi="Verdana" w:cstheme="minorHAnsi"/>
          <w:sz w:val="18"/>
          <w:szCs w:val="18"/>
        </w:rPr>
        <w:t>verwerkingsplicht 90 k</w:t>
      </w:r>
      <w:r w:rsidR="00AD0E26">
        <w:rPr>
          <w:rFonts w:ascii="Verdana" w:hAnsi="Verdana" w:cstheme="minorHAnsi"/>
          <w:sz w:val="18"/>
          <w:szCs w:val="18"/>
        </w:rPr>
        <w:t>g</w:t>
      </w:r>
      <w:r w:rsidRPr="00EE7673">
        <w:rPr>
          <w:rFonts w:ascii="Verdana" w:hAnsi="Verdana" w:cstheme="minorHAnsi"/>
          <w:sz w:val="18"/>
          <w:szCs w:val="18"/>
        </w:rPr>
        <w:t xml:space="preserve">. </w:t>
      </w:r>
      <w:r w:rsidR="00594ADB" w:rsidRPr="00EE7673">
        <w:rPr>
          <w:rFonts w:ascii="Verdana" w:hAnsi="Verdana" w:cstheme="minorHAnsi"/>
          <w:sz w:val="18"/>
          <w:szCs w:val="18"/>
        </w:rPr>
        <w:t>Deze 90 k</w:t>
      </w:r>
      <w:r w:rsidR="00B40097">
        <w:rPr>
          <w:rFonts w:ascii="Verdana" w:hAnsi="Verdana" w:cstheme="minorHAnsi"/>
          <w:sz w:val="18"/>
          <w:szCs w:val="18"/>
        </w:rPr>
        <w:t>g</w:t>
      </w:r>
      <w:r w:rsidR="00594ADB" w:rsidRPr="00EE7673">
        <w:rPr>
          <w:rFonts w:ascii="Verdana" w:hAnsi="Verdana" w:cstheme="minorHAnsi"/>
          <w:sz w:val="18"/>
          <w:szCs w:val="18"/>
        </w:rPr>
        <w:t xml:space="preserve"> fosfaat hoeft niet verwerkt te worden, omdat het onder de drempelwaarde ligt. </w:t>
      </w:r>
    </w:p>
    <w:p w14:paraId="7E0D01D4" w14:textId="77777777" w:rsidR="004B1C2B" w:rsidRPr="00EE7673" w:rsidRDefault="004B1C2B" w:rsidP="00D1669F">
      <w:pPr>
        <w:pStyle w:val="Lijstalinea"/>
        <w:spacing w:after="0" w:line="240" w:lineRule="exact"/>
        <w:ind w:left="426"/>
        <w:rPr>
          <w:rFonts w:ascii="Verdana" w:hAnsi="Verdana" w:cstheme="minorHAnsi"/>
          <w:sz w:val="18"/>
          <w:szCs w:val="18"/>
        </w:rPr>
      </w:pPr>
    </w:p>
    <w:p w14:paraId="7A8A7AD7" w14:textId="4ADD7EED" w:rsidR="00594ADB" w:rsidRPr="00EE7673" w:rsidRDefault="00594ADB" w:rsidP="00247B2F">
      <w:pPr>
        <w:pStyle w:val="Lijstalinea"/>
        <w:numPr>
          <w:ilvl w:val="0"/>
          <w:numId w:val="4"/>
        </w:numPr>
        <w:spacing w:after="0" w:line="240" w:lineRule="exact"/>
        <w:ind w:left="426"/>
        <w:rPr>
          <w:rFonts w:ascii="Verdana" w:hAnsi="Verdana" w:cstheme="minorHAnsi"/>
          <w:sz w:val="18"/>
          <w:szCs w:val="18"/>
        </w:rPr>
      </w:pPr>
      <w:r w:rsidRPr="00EE7673">
        <w:rPr>
          <w:rStyle w:val="Zwaar"/>
          <w:rFonts w:ascii="Verdana" w:hAnsi="Verdana" w:cstheme="minorHAnsi"/>
          <w:b w:val="0"/>
          <w:sz w:val="18"/>
          <w:szCs w:val="18"/>
        </w:rPr>
        <w:t>De mestverwerkingsplicht is niet van toepassing a</w:t>
      </w:r>
      <w:r w:rsidR="009665D3" w:rsidRPr="00EE7673">
        <w:rPr>
          <w:rStyle w:val="Zwaar"/>
          <w:rFonts w:ascii="Verdana" w:hAnsi="Verdana" w:cstheme="minorHAnsi"/>
          <w:b w:val="0"/>
          <w:sz w:val="18"/>
          <w:szCs w:val="18"/>
        </w:rPr>
        <w:t>ls</w:t>
      </w:r>
      <w:r w:rsidR="008B1635" w:rsidRPr="00EE7673">
        <w:rPr>
          <w:rFonts w:ascii="Verdana" w:hAnsi="Verdana" w:cstheme="minorHAnsi"/>
          <w:b/>
          <w:sz w:val="18"/>
          <w:szCs w:val="18"/>
        </w:rPr>
        <w:t xml:space="preserve"> </w:t>
      </w:r>
      <w:r w:rsidR="00722215" w:rsidRPr="00DD28C4">
        <w:rPr>
          <w:rFonts w:ascii="Verdana" w:hAnsi="Verdana" w:cstheme="minorHAnsi"/>
          <w:bCs/>
          <w:sz w:val="18"/>
          <w:szCs w:val="18"/>
        </w:rPr>
        <w:t>de landbouwer</w:t>
      </w:r>
      <w:r w:rsidR="00722215">
        <w:rPr>
          <w:rFonts w:ascii="Verdana" w:hAnsi="Verdana" w:cstheme="minorHAnsi"/>
          <w:b/>
          <w:sz w:val="18"/>
          <w:szCs w:val="18"/>
        </w:rPr>
        <w:t xml:space="preserve"> </w:t>
      </w:r>
      <w:r w:rsidRPr="00EE7673">
        <w:rPr>
          <w:rFonts w:ascii="Verdana" w:hAnsi="Verdana" w:cstheme="minorHAnsi"/>
          <w:sz w:val="18"/>
          <w:szCs w:val="18"/>
        </w:rPr>
        <w:t xml:space="preserve">het </w:t>
      </w:r>
      <w:r w:rsidR="00DD28C4">
        <w:rPr>
          <w:rFonts w:ascii="Verdana" w:hAnsi="Verdana" w:cstheme="minorHAnsi"/>
          <w:sz w:val="18"/>
          <w:szCs w:val="18"/>
        </w:rPr>
        <w:t>gehele</w:t>
      </w:r>
      <w:r w:rsidR="008B1635" w:rsidRPr="00EE7673">
        <w:rPr>
          <w:rFonts w:ascii="Verdana" w:hAnsi="Verdana" w:cstheme="minorHAnsi"/>
          <w:sz w:val="18"/>
          <w:szCs w:val="18"/>
        </w:rPr>
        <w:t xml:space="preserve"> bedrijfsoverschot rechtstreeks </w:t>
      </w:r>
      <w:r w:rsidR="00722215">
        <w:rPr>
          <w:rFonts w:ascii="Verdana" w:hAnsi="Verdana" w:cstheme="minorHAnsi"/>
          <w:sz w:val="18"/>
          <w:szCs w:val="18"/>
        </w:rPr>
        <w:t xml:space="preserve">overdraagt of laat overdragen </w:t>
      </w:r>
      <w:r w:rsidRPr="00EE7673">
        <w:rPr>
          <w:rFonts w:ascii="Verdana" w:hAnsi="Verdana" w:cstheme="minorHAnsi"/>
          <w:sz w:val="18"/>
          <w:szCs w:val="18"/>
        </w:rPr>
        <w:t>en:</w:t>
      </w:r>
    </w:p>
    <w:p w14:paraId="60C048F0" w14:textId="71362E2C" w:rsidR="00594ADB" w:rsidRPr="00EE7673" w:rsidRDefault="004B1C2B" w:rsidP="00247B2F">
      <w:pPr>
        <w:pStyle w:val="Lijstalinea"/>
        <w:numPr>
          <w:ilvl w:val="0"/>
          <w:numId w:val="1"/>
        </w:numPr>
        <w:spacing w:after="0" w:line="240" w:lineRule="exact"/>
        <w:ind w:left="851"/>
        <w:rPr>
          <w:rFonts w:ascii="Verdana" w:hAnsi="Verdana" w:cstheme="minorHAnsi"/>
          <w:sz w:val="18"/>
          <w:szCs w:val="18"/>
        </w:rPr>
      </w:pPr>
      <w:r w:rsidRPr="00EE7673">
        <w:rPr>
          <w:rFonts w:ascii="Verdana" w:hAnsi="Verdana" w:cstheme="minorHAnsi"/>
          <w:sz w:val="18"/>
          <w:szCs w:val="18"/>
        </w:rPr>
        <w:t xml:space="preserve">het </w:t>
      </w:r>
      <w:r w:rsidR="00594ADB" w:rsidRPr="00EE7673">
        <w:rPr>
          <w:rFonts w:ascii="Verdana" w:hAnsi="Verdana" w:cstheme="minorHAnsi"/>
          <w:sz w:val="18"/>
          <w:szCs w:val="18"/>
        </w:rPr>
        <w:t xml:space="preserve">bedrijfsoverschot in </w:t>
      </w:r>
      <w:r w:rsidRPr="00EE7673">
        <w:rPr>
          <w:rFonts w:ascii="Verdana" w:hAnsi="Verdana" w:cstheme="minorHAnsi"/>
          <w:sz w:val="18"/>
          <w:szCs w:val="18"/>
        </w:rPr>
        <w:t>dat</w:t>
      </w:r>
      <w:r w:rsidR="00594ADB" w:rsidRPr="00EE7673">
        <w:rPr>
          <w:rFonts w:ascii="Verdana" w:hAnsi="Verdana" w:cstheme="minorHAnsi"/>
          <w:sz w:val="18"/>
          <w:szCs w:val="18"/>
        </w:rPr>
        <w:t xml:space="preserve"> kalenderjaar maximaal 25% </w:t>
      </w:r>
      <w:r w:rsidR="00FE45D1">
        <w:rPr>
          <w:rFonts w:ascii="Verdana" w:hAnsi="Verdana" w:cstheme="minorHAnsi"/>
          <w:sz w:val="18"/>
          <w:szCs w:val="18"/>
        </w:rPr>
        <w:t>is</w:t>
      </w:r>
      <w:r w:rsidR="00594ADB" w:rsidRPr="00EE7673">
        <w:rPr>
          <w:rFonts w:ascii="Verdana" w:hAnsi="Verdana" w:cstheme="minorHAnsi"/>
          <w:sz w:val="18"/>
          <w:szCs w:val="18"/>
        </w:rPr>
        <w:t xml:space="preserve"> van de totale mestproductie</w:t>
      </w:r>
      <w:r w:rsidR="00722215">
        <w:rPr>
          <w:rFonts w:ascii="Verdana" w:hAnsi="Verdana" w:cstheme="minorHAnsi"/>
          <w:sz w:val="18"/>
          <w:szCs w:val="18"/>
        </w:rPr>
        <w:t xml:space="preserve"> van zijn bedrijf</w:t>
      </w:r>
      <w:r w:rsidR="00594ADB" w:rsidRPr="00EE7673">
        <w:rPr>
          <w:rFonts w:ascii="Verdana" w:hAnsi="Verdana" w:cstheme="minorHAnsi"/>
          <w:sz w:val="18"/>
          <w:szCs w:val="18"/>
        </w:rPr>
        <w:t>;</w:t>
      </w:r>
    </w:p>
    <w:p w14:paraId="239B03A7" w14:textId="20E831A2" w:rsidR="00594ADB" w:rsidRPr="00EE7673" w:rsidRDefault="004B1C2B" w:rsidP="00247B2F">
      <w:pPr>
        <w:pStyle w:val="Lijstalinea"/>
        <w:numPr>
          <w:ilvl w:val="0"/>
          <w:numId w:val="1"/>
        </w:numPr>
        <w:spacing w:after="0" w:line="240" w:lineRule="exact"/>
        <w:ind w:left="851"/>
        <w:rPr>
          <w:rFonts w:ascii="Verdana" w:hAnsi="Verdana" w:cstheme="minorHAnsi"/>
          <w:sz w:val="18"/>
          <w:szCs w:val="18"/>
        </w:rPr>
      </w:pPr>
      <w:r w:rsidRPr="00EE7673">
        <w:rPr>
          <w:rFonts w:ascii="Verdana" w:hAnsi="Verdana" w:cstheme="minorHAnsi"/>
          <w:sz w:val="18"/>
          <w:szCs w:val="18"/>
        </w:rPr>
        <w:t xml:space="preserve">de </w:t>
      </w:r>
      <w:r w:rsidR="00594ADB" w:rsidRPr="00EE7673">
        <w:rPr>
          <w:rFonts w:ascii="Verdana" w:hAnsi="Verdana" w:cstheme="minorHAnsi"/>
          <w:sz w:val="18"/>
          <w:szCs w:val="18"/>
        </w:rPr>
        <w:t>loslocatie hemelsbreed maximaal 20 kilometer ligt van de productielocatie van het bedrijf;</w:t>
      </w:r>
    </w:p>
    <w:p w14:paraId="53E69F22" w14:textId="06C4E3BB" w:rsidR="00594ADB" w:rsidRPr="00EE7673" w:rsidRDefault="004B1C2B" w:rsidP="00247B2F">
      <w:pPr>
        <w:pStyle w:val="Lijstalinea"/>
        <w:numPr>
          <w:ilvl w:val="0"/>
          <w:numId w:val="1"/>
        </w:numPr>
        <w:spacing w:after="0" w:line="240" w:lineRule="exact"/>
        <w:ind w:left="851"/>
        <w:rPr>
          <w:rFonts w:ascii="Verdana" w:hAnsi="Verdana" w:cstheme="minorHAnsi"/>
          <w:sz w:val="18"/>
          <w:szCs w:val="18"/>
        </w:rPr>
      </w:pPr>
      <w:r w:rsidRPr="00EE7673">
        <w:rPr>
          <w:rFonts w:ascii="Verdana" w:hAnsi="Verdana" w:cstheme="minorHAnsi"/>
          <w:sz w:val="18"/>
          <w:szCs w:val="18"/>
        </w:rPr>
        <w:t xml:space="preserve">de </w:t>
      </w:r>
      <w:r w:rsidR="00594ADB" w:rsidRPr="00EE7673">
        <w:rPr>
          <w:rFonts w:ascii="Verdana" w:hAnsi="Verdana" w:cstheme="minorHAnsi"/>
          <w:sz w:val="18"/>
          <w:szCs w:val="18"/>
        </w:rPr>
        <w:t>afnemer de mest niet eerst opslaat, maar direct op zijn landbouwgrond gebruikt;</w:t>
      </w:r>
    </w:p>
    <w:p w14:paraId="465386BF" w14:textId="0B68D664" w:rsidR="00594ADB" w:rsidRPr="00EE7673" w:rsidRDefault="004B1C2B" w:rsidP="00247B2F">
      <w:pPr>
        <w:pStyle w:val="Lijstalinea"/>
        <w:numPr>
          <w:ilvl w:val="0"/>
          <w:numId w:val="1"/>
        </w:numPr>
        <w:spacing w:after="0" w:line="240" w:lineRule="exact"/>
        <w:ind w:left="851"/>
        <w:rPr>
          <w:rFonts w:ascii="Verdana" w:hAnsi="Verdana" w:cstheme="minorHAnsi"/>
          <w:sz w:val="18"/>
          <w:szCs w:val="18"/>
        </w:rPr>
      </w:pPr>
      <w:r w:rsidRPr="00EE7673">
        <w:rPr>
          <w:rFonts w:ascii="Verdana" w:hAnsi="Verdana" w:cstheme="minorHAnsi"/>
          <w:sz w:val="18"/>
          <w:szCs w:val="18"/>
        </w:rPr>
        <w:t xml:space="preserve">vooraf </w:t>
      </w:r>
      <w:r w:rsidR="00594ADB" w:rsidRPr="00EE7673">
        <w:rPr>
          <w:rFonts w:ascii="Verdana" w:hAnsi="Verdana" w:cstheme="minorHAnsi"/>
          <w:sz w:val="18"/>
          <w:szCs w:val="18"/>
        </w:rPr>
        <w:t xml:space="preserve">een </w:t>
      </w:r>
      <w:r w:rsidR="007D3C2C">
        <w:rPr>
          <w:rFonts w:ascii="Verdana" w:hAnsi="Verdana" w:cstheme="minorHAnsi"/>
          <w:sz w:val="18"/>
          <w:szCs w:val="18"/>
        </w:rPr>
        <w:t xml:space="preserve">schriftelijke </w:t>
      </w:r>
      <w:r w:rsidR="00594ADB" w:rsidRPr="00EE7673">
        <w:rPr>
          <w:rFonts w:ascii="Verdana" w:hAnsi="Verdana" w:cstheme="minorHAnsi"/>
          <w:sz w:val="18"/>
          <w:szCs w:val="18"/>
        </w:rPr>
        <w:t>regionale mestafzetovereenkomst (RMO) is afgesloten met een landbouwer</w:t>
      </w:r>
      <w:r w:rsidRPr="00EE7673">
        <w:rPr>
          <w:rFonts w:ascii="Verdana" w:hAnsi="Verdana" w:cstheme="minorHAnsi"/>
          <w:sz w:val="18"/>
          <w:szCs w:val="18"/>
        </w:rPr>
        <w:t>;</w:t>
      </w:r>
      <w:r w:rsidR="00594ADB" w:rsidRPr="00EE7673">
        <w:rPr>
          <w:rFonts w:ascii="Verdana" w:hAnsi="Verdana" w:cstheme="minorHAnsi"/>
          <w:sz w:val="18"/>
          <w:szCs w:val="18"/>
        </w:rPr>
        <w:t xml:space="preserve"> </w:t>
      </w:r>
    </w:p>
    <w:p w14:paraId="04D053A6" w14:textId="77777777" w:rsidR="009576D1" w:rsidRDefault="004B1C2B" w:rsidP="00247B2F">
      <w:pPr>
        <w:pStyle w:val="Lijstalinea"/>
        <w:numPr>
          <w:ilvl w:val="0"/>
          <w:numId w:val="1"/>
        </w:numPr>
        <w:spacing w:after="0" w:line="240" w:lineRule="exact"/>
        <w:ind w:left="850" w:hanging="357"/>
        <w:rPr>
          <w:rFonts w:ascii="Verdana" w:hAnsi="Verdana" w:cstheme="minorHAnsi"/>
          <w:sz w:val="18"/>
          <w:szCs w:val="18"/>
        </w:rPr>
      </w:pPr>
      <w:r w:rsidRPr="00EE7673">
        <w:rPr>
          <w:rFonts w:ascii="Verdana" w:hAnsi="Verdana" w:cstheme="minorHAnsi"/>
          <w:sz w:val="18"/>
          <w:szCs w:val="18"/>
        </w:rPr>
        <w:t xml:space="preserve">op </w:t>
      </w:r>
      <w:r w:rsidR="00594ADB" w:rsidRPr="00EE7673">
        <w:rPr>
          <w:rFonts w:ascii="Verdana" w:hAnsi="Verdana" w:cstheme="minorHAnsi"/>
          <w:sz w:val="18"/>
          <w:szCs w:val="18"/>
        </w:rPr>
        <w:t xml:space="preserve">het </w:t>
      </w:r>
      <w:r w:rsidR="00CE1D97">
        <w:rPr>
          <w:rFonts w:ascii="Verdana" w:hAnsi="Verdana" w:cstheme="minorHAnsi"/>
          <w:sz w:val="18"/>
          <w:szCs w:val="18"/>
        </w:rPr>
        <w:t>rVDM</w:t>
      </w:r>
      <w:r w:rsidR="00594ADB" w:rsidRPr="00EE7673">
        <w:rPr>
          <w:rFonts w:ascii="Verdana" w:hAnsi="Verdana" w:cstheme="minorHAnsi"/>
          <w:sz w:val="18"/>
          <w:szCs w:val="18"/>
        </w:rPr>
        <w:t xml:space="preserve"> opmerking</w:t>
      </w:r>
      <w:r w:rsidR="009665D3" w:rsidRPr="00EE7673">
        <w:rPr>
          <w:rFonts w:ascii="Verdana" w:hAnsi="Verdana" w:cstheme="minorHAnsi"/>
          <w:sz w:val="18"/>
          <w:szCs w:val="18"/>
        </w:rPr>
        <w:t>s</w:t>
      </w:r>
      <w:r w:rsidR="00594ADB" w:rsidRPr="00EE7673">
        <w:rPr>
          <w:rFonts w:ascii="Verdana" w:hAnsi="Verdana" w:cstheme="minorHAnsi"/>
          <w:sz w:val="18"/>
          <w:szCs w:val="18"/>
        </w:rPr>
        <w:t>code 71 wordt ingevuld.</w:t>
      </w:r>
    </w:p>
    <w:p w14:paraId="4EBC9AF5" w14:textId="77777777" w:rsidR="009576D1" w:rsidRDefault="009576D1" w:rsidP="00972B4B">
      <w:pPr>
        <w:pStyle w:val="Lijstalinea"/>
        <w:spacing w:after="0" w:line="240" w:lineRule="exact"/>
        <w:ind w:left="850"/>
        <w:rPr>
          <w:rFonts w:ascii="Verdana" w:hAnsi="Verdana" w:cstheme="minorHAnsi"/>
          <w:sz w:val="18"/>
          <w:szCs w:val="18"/>
        </w:rPr>
      </w:pPr>
    </w:p>
    <w:p w14:paraId="7B1E7180" w14:textId="24C14104" w:rsidR="00C74F26" w:rsidRPr="002340B3" w:rsidRDefault="00C74F26" w:rsidP="00247B2F">
      <w:pPr>
        <w:pStyle w:val="Lijstalinea"/>
        <w:numPr>
          <w:ilvl w:val="0"/>
          <w:numId w:val="4"/>
        </w:numPr>
        <w:spacing w:after="0" w:line="240" w:lineRule="exact"/>
        <w:ind w:left="426"/>
        <w:rPr>
          <w:rStyle w:val="Zwaar"/>
          <w:rFonts w:ascii="Verdana" w:hAnsi="Verdana"/>
          <w:b w:val="0"/>
          <w:sz w:val="18"/>
        </w:rPr>
      </w:pPr>
      <w:r w:rsidRPr="002340B3">
        <w:rPr>
          <w:rStyle w:val="Zwaar"/>
          <w:rFonts w:ascii="Verdana" w:hAnsi="Verdana"/>
          <w:b w:val="0"/>
          <w:sz w:val="18"/>
        </w:rPr>
        <w:t xml:space="preserve">Vanaf 1 januari 2015 geldt een vrijstelling van de mestverwerkingsplicht voor strorijke mest. Deze vrijstelling is van toepassing als tenminste 90% van de dieren (uitgedrukt in fosfaat) op het bedrijf behoort tot een diercategorie </w:t>
      </w:r>
      <w:bookmarkStart w:id="21" w:name="_Hlk185409590"/>
      <w:r w:rsidRPr="002340B3">
        <w:rPr>
          <w:rStyle w:val="Zwaar"/>
          <w:rFonts w:ascii="Verdana" w:hAnsi="Verdana"/>
          <w:b w:val="0"/>
          <w:sz w:val="18"/>
        </w:rPr>
        <w:t>die gehuisvest is in een huisvestingssysteem waarbij minimaal twee derde van het leefruimteoppervlak van de dieren is ingestrooid met stro.</w:t>
      </w:r>
    </w:p>
    <w:p w14:paraId="314CB649" w14:textId="7E9E67D5" w:rsidR="00CB70BF" w:rsidRPr="00602DCF" w:rsidRDefault="00CB70BF" w:rsidP="003F343F">
      <w:pPr>
        <w:pStyle w:val="Lijstalinea"/>
        <w:spacing w:after="0" w:line="240" w:lineRule="exact"/>
        <w:ind w:left="426"/>
        <w:rPr>
          <w:rStyle w:val="Zwaar"/>
          <w:b w:val="0"/>
          <w:bCs w:val="0"/>
        </w:rPr>
      </w:pPr>
    </w:p>
    <w:p w14:paraId="666173B7" w14:textId="4E7D3813" w:rsidR="009576D1" w:rsidRPr="009576D1" w:rsidRDefault="00CB70BF" w:rsidP="00247B2F">
      <w:pPr>
        <w:pStyle w:val="Lijstalinea"/>
        <w:numPr>
          <w:ilvl w:val="0"/>
          <w:numId w:val="4"/>
        </w:numPr>
        <w:spacing w:after="0" w:line="240" w:lineRule="exact"/>
        <w:ind w:left="426"/>
        <w:rPr>
          <w:rStyle w:val="Zwaar"/>
          <w:b w:val="0"/>
          <w:bCs w:val="0"/>
        </w:rPr>
      </w:pPr>
      <w:r w:rsidRPr="002149F7">
        <w:rPr>
          <w:rFonts w:ascii="Verdana" w:hAnsi="Verdana" w:cstheme="minorHAnsi"/>
          <w:sz w:val="18"/>
          <w:szCs w:val="18"/>
        </w:rPr>
        <w:t>Vanaf 1 januari 2025 is er een vrijstelling voor biologische bedrijven om binnen een kalenderjaar de mest te verwerken.</w:t>
      </w:r>
    </w:p>
    <w:bookmarkEnd w:id="21"/>
    <w:p w14:paraId="0D9BD644" w14:textId="77777777" w:rsidR="003E18F8" w:rsidRDefault="003E18F8" w:rsidP="00D1669F">
      <w:pPr>
        <w:spacing w:after="0" w:line="240" w:lineRule="exact"/>
        <w:rPr>
          <w:rFonts w:ascii="Verdana" w:hAnsi="Verdana" w:cstheme="minorHAnsi"/>
          <w:i/>
          <w:sz w:val="18"/>
          <w:szCs w:val="18"/>
        </w:rPr>
      </w:pPr>
    </w:p>
    <w:p w14:paraId="67BA32F2" w14:textId="77777777" w:rsidR="00341613" w:rsidRDefault="008B1635" w:rsidP="00D1669F">
      <w:pPr>
        <w:spacing w:after="0" w:line="240" w:lineRule="exact"/>
        <w:rPr>
          <w:rFonts w:ascii="Verdana" w:hAnsi="Verdana" w:cstheme="minorHAnsi"/>
          <w:i/>
          <w:sz w:val="18"/>
          <w:szCs w:val="18"/>
        </w:rPr>
      </w:pPr>
      <w:r w:rsidRPr="00EE7673">
        <w:rPr>
          <w:rFonts w:ascii="Verdana" w:hAnsi="Verdana" w:cstheme="minorHAnsi"/>
          <w:i/>
          <w:sz w:val="18"/>
          <w:szCs w:val="18"/>
        </w:rPr>
        <w:t>Uitzonderingen</w:t>
      </w:r>
    </w:p>
    <w:p w14:paraId="2AF8EC57" w14:textId="06CB5B67" w:rsidR="00CB70BF" w:rsidRDefault="00CB70BF" w:rsidP="00CB70BF">
      <w:pPr>
        <w:rPr>
          <w:rFonts w:ascii="Verdana" w:hAnsi="Verdana" w:cstheme="minorHAnsi"/>
          <w:sz w:val="18"/>
          <w:szCs w:val="18"/>
        </w:rPr>
      </w:pPr>
      <w:r w:rsidRPr="00EE7673">
        <w:rPr>
          <w:rFonts w:ascii="Verdana" w:hAnsi="Verdana" w:cstheme="minorHAnsi"/>
          <w:sz w:val="18"/>
          <w:szCs w:val="18"/>
        </w:rPr>
        <w:t xml:space="preserve">Er zijn </w:t>
      </w:r>
      <w:r>
        <w:rPr>
          <w:rFonts w:ascii="Verdana" w:hAnsi="Verdana" w:cstheme="minorHAnsi"/>
          <w:sz w:val="18"/>
          <w:szCs w:val="18"/>
        </w:rPr>
        <w:t>twee</w:t>
      </w:r>
      <w:r w:rsidRPr="00EE7673">
        <w:rPr>
          <w:rFonts w:ascii="Verdana" w:hAnsi="Verdana" w:cstheme="minorHAnsi"/>
          <w:sz w:val="18"/>
          <w:szCs w:val="18"/>
        </w:rPr>
        <w:t xml:space="preserve"> situaties waarin een bedrijf </w:t>
      </w:r>
      <w:r>
        <w:rPr>
          <w:rFonts w:ascii="Verdana" w:hAnsi="Verdana" w:cstheme="minorHAnsi"/>
          <w:sz w:val="18"/>
          <w:szCs w:val="18"/>
        </w:rPr>
        <w:t>gebruik kan maken van een uitzondering</w:t>
      </w:r>
      <w:r w:rsidRPr="00EE7673">
        <w:rPr>
          <w:rFonts w:ascii="Verdana" w:hAnsi="Verdana" w:cstheme="minorHAnsi"/>
          <w:sz w:val="18"/>
          <w:szCs w:val="18"/>
        </w:rPr>
        <w:t xml:space="preserve"> van de mestverwerkingsplicht:</w:t>
      </w:r>
    </w:p>
    <w:p w14:paraId="571DFC86" w14:textId="644D10C9" w:rsidR="002C03E1" w:rsidRPr="00972B4B" w:rsidRDefault="00F44B70" w:rsidP="00972B4B">
      <w:pPr>
        <w:rPr>
          <w:rFonts w:ascii="Verdana" w:hAnsi="Verdana"/>
          <w:sz w:val="18"/>
        </w:rPr>
      </w:pPr>
      <w:r w:rsidRPr="00EE7673">
        <w:rPr>
          <w:rFonts w:ascii="Verdana" w:hAnsi="Verdana" w:cstheme="minorHAnsi"/>
          <w:i/>
          <w:sz w:val="18"/>
          <w:szCs w:val="18"/>
        </w:rPr>
        <w:br/>
      </w:r>
      <w:r w:rsidR="00D94D35" w:rsidRPr="00EE7673">
        <w:rPr>
          <w:rFonts w:ascii="Verdana" w:hAnsi="Verdana" w:cstheme="minorHAnsi"/>
          <w:sz w:val="18"/>
          <w:szCs w:val="18"/>
        </w:rPr>
        <w:t>De hoeveelheid mest die verwerkt moet worden</w:t>
      </w:r>
      <w:r w:rsidR="004B1C2B" w:rsidRPr="00EE7673">
        <w:rPr>
          <w:rFonts w:ascii="Verdana" w:hAnsi="Verdana" w:cstheme="minorHAnsi"/>
          <w:sz w:val="18"/>
          <w:szCs w:val="18"/>
        </w:rPr>
        <w:t>,</w:t>
      </w:r>
      <w:r w:rsidR="00D94D35" w:rsidRPr="00EE7673">
        <w:rPr>
          <w:rFonts w:ascii="Verdana" w:hAnsi="Verdana" w:cstheme="minorHAnsi"/>
          <w:sz w:val="18"/>
          <w:szCs w:val="18"/>
        </w:rPr>
        <w:t xml:space="preserve"> kan in de volgende situaties worden verminderd:</w:t>
      </w:r>
    </w:p>
    <w:p w14:paraId="6FE0FA8A" w14:textId="1269915F" w:rsidR="00D94D35" w:rsidRPr="00EE7673" w:rsidRDefault="00D94D35" w:rsidP="00247B2F">
      <w:pPr>
        <w:pStyle w:val="Lijstalinea"/>
        <w:numPr>
          <w:ilvl w:val="0"/>
          <w:numId w:val="2"/>
        </w:numPr>
        <w:spacing w:after="0" w:line="240" w:lineRule="exact"/>
        <w:rPr>
          <w:rFonts w:ascii="Verdana" w:hAnsi="Verdana" w:cstheme="minorHAnsi"/>
          <w:sz w:val="18"/>
          <w:szCs w:val="18"/>
        </w:rPr>
      </w:pPr>
      <w:r w:rsidRPr="00EE7673">
        <w:rPr>
          <w:rFonts w:ascii="Verdana" w:hAnsi="Verdana" w:cstheme="minorHAnsi"/>
          <w:sz w:val="18"/>
          <w:szCs w:val="18"/>
        </w:rPr>
        <w:t>Als paarden-</w:t>
      </w:r>
      <w:r w:rsidR="00996436">
        <w:rPr>
          <w:rFonts w:ascii="Verdana" w:hAnsi="Verdana" w:cstheme="minorHAnsi"/>
          <w:sz w:val="18"/>
          <w:szCs w:val="18"/>
        </w:rPr>
        <w:t>, pony</w:t>
      </w:r>
      <w:r w:rsidR="00A82E2C">
        <w:rPr>
          <w:rFonts w:ascii="Verdana" w:hAnsi="Verdana" w:cstheme="minorHAnsi"/>
          <w:sz w:val="18"/>
          <w:szCs w:val="18"/>
        </w:rPr>
        <w:t>-</w:t>
      </w:r>
      <w:r w:rsidRPr="00EE7673">
        <w:rPr>
          <w:rFonts w:ascii="Verdana" w:hAnsi="Verdana" w:cstheme="minorHAnsi"/>
          <w:sz w:val="18"/>
          <w:szCs w:val="18"/>
        </w:rPr>
        <w:t xml:space="preserve"> en/of pluimveemest wordt </w:t>
      </w:r>
      <w:r w:rsidRPr="00D02D87">
        <w:rPr>
          <w:rFonts w:ascii="Verdana" w:hAnsi="Verdana"/>
          <w:sz w:val="18"/>
          <w:u w:val="single"/>
        </w:rPr>
        <w:t>geleverd</w:t>
      </w:r>
      <w:r w:rsidRPr="00EE7673">
        <w:rPr>
          <w:rFonts w:ascii="Verdana" w:hAnsi="Verdana" w:cstheme="minorHAnsi"/>
          <w:sz w:val="18"/>
          <w:szCs w:val="18"/>
        </w:rPr>
        <w:t xml:space="preserve"> aan een ondernemer die champignonsubstraat bereidt, dan kan deze hoeveelheid in </w:t>
      </w:r>
      <w:r w:rsidR="003D4E36">
        <w:rPr>
          <w:rFonts w:ascii="Verdana" w:hAnsi="Verdana" w:cstheme="minorHAnsi"/>
          <w:sz w:val="18"/>
          <w:szCs w:val="18"/>
        </w:rPr>
        <w:t xml:space="preserve"> kg </w:t>
      </w:r>
      <w:r w:rsidRPr="00EE7673">
        <w:rPr>
          <w:rFonts w:ascii="Verdana" w:hAnsi="Verdana" w:cstheme="minorHAnsi"/>
          <w:sz w:val="18"/>
          <w:szCs w:val="18"/>
        </w:rPr>
        <w:t xml:space="preserve">fosfaat worden afgetrokken van de mestverwerkingsplicht. In dat geval </w:t>
      </w:r>
      <w:r w:rsidR="00492DED" w:rsidRPr="00EE7673">
        <w:rPr>
          <w:rFonts w:ascii="Verdana" w:hAnsi="Verdana" w:cstheme="minorHAnsi"/>
          <w:sz w:val="18"/>
          <w:szCs w:val="18"/>
        </w:rPr>
        <w:t xml:space="preserve">moet </w:t>
      </w:r>
      <w:r w:rsidRPr="00EE7673">
        <w:rPr>
          <w:rFonts w:ascii="Verdana" w:hAnsi="Verdana" w:cstheme="minorHAnsi"/>
          <w:sz w:val="18"/>
          <w:szCs w:val="18"/>
        </w:rPr>
        <w:t xml:space="preserve">opmerkingscode 72 op het </w:t>
      </w:r>
      <w:r w:rsidR="00AC50A7">
        <w:rPr>
          <w:rFonts w:ascii="Verdana" w:hAnsi="Verdana" w:cstheme="minorHAnsi"/>
          <w:sz w:val="18"/>
          <w:szCs w:val="18"/>
        </w:rPr>
        <w:t>r</w:t>
      </w:r>
      <w:r w:rsidRPr="00EE7673">
        <w:rPr>
          <w:rFonts w:ascii="Verdana" w:hAnsi="Verdana" w:cstheme="minorHAnsi"/>
          <w:sz w:val="18"/>
          <w:szCs w:val="18"/>
        </w:rPr>
        <w:t xml:space="preserve">VDM worden </w:t>
      </w:r>
      <w:r w:rsidR="00C71D6E">
        <w:rPr>
          <w:rFonts w:ascii="Verdana" w:hAnsi="Verdana" w:cstheme="minorHAnsi"/>
          <w:sz w:val="18"/>
          <w:szCs w:val="18"/>
        </w:rPr>
        <w:t>vermeld</w:t>
      </w:r>
      <w:r w:rsidR="00A82E2C">
        <w:rPr>
          <w:rFonts w:ascii="Verdana" w:hAnsi="Verdana" w:cstheme="minorHAnsi"/>
          <w:sz w:val="18"/>
          <w:szCs w:val="18"/>
        </w:rPr>
        <w:t xml:space="preserve"> </w:t>
      </w:r>
      <w:r w:rsidR="00BE7A16">
        <w:rPr>
          <w:rFonts w:ascii="Verdana" w:hAnsi="Verdana" w:cstheme="minorHAnsi"/>
          <w:sz w:val="18"/>
          <w:szCs w:val="18"/>
        </w:rPr>
        <w:t>(zie ook 2.4.8)</w:t>
      </w:r>
      <w:r w:rsidRPr="00EE7673">
        <w:rPr>
          <w:rFonts w:ascii="Verdana" w:hAnsi="Verdana" w:cstheme="minorHAnsi"/>
          <w:sz w:val="18"/>
          <w:szCs w:val="18"/>
        </w:rPr>
        <w:t xml:space="preserve">. Als een mengsel van varkens- en pluimveemest wordt afgevoerd, dan mag alleen het aantal </w:t>
      </w:r>
      <w:r w:rsidR="003D4E36">
        <w:rPr>
          <w:rFonts w:ascii="Verdana" w:hAnsi="Verdana" w:cstheme="minorHAnsi"/>
          <w:sz w:val="18"/>
          <w:szCs w:val="18"/>
        </w:rPr>
        <w:t xml:space="preserve"> kg</w:t>
      </w:r>
      <w:r w:rsidRPr="00EE7673">
        <w:rPr>
          <w:rFonts w:ascii="Verdana" w:hAnsi="Verdana" w:cstheme="minorHAnsi"/>
          <w:sz w:val="18"/>
          <w:szCs w:val="18"/>
        </w:rPr>
        <w:t xml:space="preserve"> fosfaat uit pluimveemest worden afgetrokken van de mestverwerkingsplicht.</w:t>
      </w:r>
    </w:p>
    <w:p w14:paraId="1513D8E0" w14:textId="5BC02CA1" w:rsidR="00D94D35" w:rsidRPr="00EE7673" w:rsidRDefault="00D94D35" w:rsidP="00247B2F">
      <w:pPr>
        <w:pStyle w:val="Lijstalinea"/>
        <w:numPr>
          <w:ilvl w:val="0"/>
          <w:numId w:val="2"/>
        </w:numPr>
        <w:spacing w:after="0" w:line="240" w:lineRule="exact"/>
        <w:rPr>
          <w:rFonts w:ascii="Verdana" w:hAnsi="Verdana" w:cstheme="minorHAnsi"/>
          <w:sz w:val="18"/>
          <w:szCs w:val="18"/>
        </w:rPr>
      </w:pPr>
      <w:r w:rsidRPr="00EE7673">
        <w:rPr>
          <w:rFonts w:ascii="Verdana" w:hAnsi="Verdana" w:cstheme="minorHAnsi"/>
          <w:sz w:val="18"/>
          <w:szCs w:val="18"/>
        </w:rPr>
        <w:t xml:space="preserve">Als fosfaat wordt afgevoerd naar eigen grond in het buitenland (grenspercelen) dan mag dat worden afgetrokken van de verwerkingsplicht. De grenspercelen in Duitsland </w:t>
      </w:r>
      <w:r w:rsidR="00492DED" w:rsidRPr="00EE7673">
        <w:rPr>
          <w:rFonts w:ascii="Verdana" w:hAnsi="Verdana" w:cstheme="minorHAnsi"/>
          <w:sz w:val="18"/>
          <w:szCs w:val="18"/>
        </w:rPr>
        <w:t xml:space="preserve">mogen </w:t>
      </w:r>
      <w:r w:rsidRPr="00EE7673">
        <w:rPr>
          <w:rFonts w:ascii="Verdana" w:hAnsi="Verdana" w:cstheme="minorHAnsi"/>
          <w:sz w:val="18"/>
          <w:szCs w:val="18"/>
        </w:rPr>
        <w:t xml:space="preserve">maximaal 20 kilometer van de Nederlandse grens liggen, in België </w:t>
      </w:r>
      <w:r w:rsidR="00492DED" w:rsidRPr="00EE7673">
        <w:rPr>
          <w:rFonts w:ascii="Verdana" w:hAnsi="Verdana" w:cstheme="minorHAnsi"/>
          <w:sz w:val="18"/>
          <w:szCs w:val="18"/>
        </w:rPr>
        <w:t>maximaal</w:t>
      </w:r>
      <w:r w:rsidRPr="00EE7673">
        <w:rPr>
          <w:rFonts w:ascii="Verdana" w:hAnsi="Verdana" w:cstheme="minorHAnsi"/>
          <w:sz w:val="18"/>
          <w:szCs w:val="18"/>
        </w:rPr>
        <w:t xml:space="preserve"> 25 kilometer. </w:t>
      </w:r>
      <w:r w:rsidRPr="00EE7673">
        <w:rPr>
          <w:rFonts w:ascii="Verdana" w:hAnsi="Verdana" w:cstheme="minorHAnsi"/>
          <w:sz w:val="18"/>
          <w:szCs w:val="18"/>
        </w:rPr>
        <w:lastRenderedPageBreak/>
        <w:t xml:space="preserve">De percelen </w:t>
      </w:r>
      <w:r w:rsidR="00492DED" w:rsidRPr="00EE7673">
        <w:rPr>
          <w:rFonts w:ascii="Verdana" w:hAnsi="Verdana" w:cstheme="minorHAnsi"/>
          <w:sz w:val="18"/>
          <w:szCs w:val="18"/>
        </w:rPr>
        <w:t xml:space="preserve">moeten </w:t>
      </w:r>
      <w:r w:rsidRPr="00EE7673">
        <w:rPr>
          <w:rFonts w:ascii="Verdana" w:hAnsi="Verdana" w:cstheme="minorHAnsi"/>
          <w:sz w:val="18"/>
          <w:szCs w:val="18"/>
        </w:rPr>
        <w:t>eigendom zijn van het bedrijf dat de mest afvoert</w:t>
      </w:r>
      <w:r w:rsidR="00492DED" w:rsidRPr="00EE7673">
        <w:rPr>
          <w:rFonts w:ascii="Verdana" w:hAnsi="Verdana" w:cstheme="minorHAnsi"/>
          <w:sz w:val="18"/>
          <w:szCs w:val="18"/>
        </w:rPr>
        <w:t>. Dat is</w:t>
      </w:r>
      <w:r w:rsidRPr="00EE7673">
        <w:rPr>
          <w:rFonts w:ascii="Verdana" w:hAnsi="Verdana" w:cstheme="minorHAnsi"/>
          <w:sz w:val="18"/>
          <w:szCs w:val="18"/>
        </w:rPr>
        <w:t xml:space="preserve"> </w:t>
      </w:r>
      <w:r w:rsidR="00492DED" w:rsidRPr="00EE7673">
        <w:rPr>
          <w:rFonts w:ascii="Verdana" w:hAnsi="Verdana" w:cstheme="minorHAnsi"/>
          <w:sz w:val="18"/>
          <w:szCs w:val="18"/>
        </w:rPr>
        <w:t xml:space="preserve">aan te tonen </w:t>
      </w:r>
      <w:r w:rsidRPr="00EE7673">
        <w:rPr>
          <w:rFonts w:ascii="Verdana" w:hAnsi="Verdana" w:cstheme="minorHAnsi"/>
          <w:sz w:val="18"/>
          <w:szCs w:val="18"/>
        </w:rPr>
        <w:t xml:space="preserve">met een pachtcontract of eigendomsverklaring. Grond in het Vlaamse deel van België moet bovendien zijn geregistreerd bij de Vlaamse mestbank. Op het </w:t>
      </w:r>
      <w:r w:rsidR="00AC50A7">
        <w:rPr>
          <w:rFonts w:ascii="Verdana" w:hAnsi="Verdana" w:cstheme="minorHAnsi"/>
          <w:sz w:val="18"/>
          <w:szCs w:val="18"/>
        </w:rPr>
        <w:t>r</w:t>
      </w:r>
      <w:r w:rsidRPr="00EE7673">
        <w:rPr>
          <w:rFonts w:ascii="Verdana" w:hAnsi="Verdana" w:cstheme="minorHAnsi"/>
          <w:sz w:val="18"/>
          <w:szCs w:val="18"/>
        </w:rPr>
        <w:t xml:space="preserve">VDM </w:t>
      </w:r>
      <w:r w:rsidR="00492DED" w:rsidRPr="00EE7673">
        <w:rPr>
          <w:rFonts w:ascii="Verdana" w:hAnsi="Verdana" w:cstheme="minorHAnsi"/>
          <w:sz w:val="18"/>
          <w:szCs w:val="18"/>
        </w:rPr>
        <w:t xml:space="preserve">moet </w:t>
      </w:r>
      <w:r w:rsidRPr="00EE7673">
        <w:rPr>
          <w:rFonts w:ascii="Verdana" w:hAnsi="Verdana" w:cstheme="minorHAnsi"/>
          <w:sz w:val="18"/>
          <w:szCs w:val="18"/>
        </w:rPr>
        <w:t>opmerkingscode 13 worden ingevuld</w:t>
      </w:r>
      <w:r w:rsidR="00BE7A16">
        <w:rPr>
          <w:rFonts w:ascii="Verdana" w:hAnsi="Verdana" w:cstheme="minorHAnsi"/>
          <w:sz w:val="18"/>
          <w:szCs w:val="18"/>
        </w:rPr>
        <w:t xml:space="preserve"> (zie ook 2.4.8)</w:t>
      </w:r>
      <w:r w:rsidRPr="00EE7673">
        <w:rPr>
          <w:rFonts w:ascii="Verdana" w:hAnsi="Verdana" w:cstheme="minorHAnsi"/>
          <w:sz w:val="18"/>
          <w:szCs w:val="18"/>
        </w:rPr>
        <w:t xml:space="preserve">. </w:t>
      </w:r>
    </w:p>
    <w:p w14:paraId="0D49A549" w14:textId="77777777" w:rsidR="00375D19" w:rsidRDefault="00375D19" w:rsidP="00A37A08"/>
    <w:p w14:paraId="6140B33A" w14:textId="407AEBAA" w:rsidR="000571E6" w:rsidRPr="000C4189" w:rsidRDefault="000571E6" w:rsidP="00D1669F">
      <w:pPr>
        <w:pStyle w:val="Kop3"/>
        <w:spacing w:before="0" w:line="240" w:lineRule="exact"/>
        <w:rPr>
          <w:rFonts w:ascii="Verdana" w:hAnsi="Verdana"/>
          <w:color w:val="2F5496" w:themeColor="accent1" w:themeShade="BF"/>
          <w:sz w:val="18"/>
          <w:szCs w:val="18"/>
        </w:rPr>
      </w:pPr>
      <w:bookmarkStart w:id="22" w:name="_Toc222735929"/>
      <w:r w:rsidRPr="000C4189">
        <w:rPr>
          <w:rFonts w:ascii="Verdana" w:hAnsi="Verdana"/>
          <w:color w:val="2F5496" w:themeColor="accent1" w:themeShade="BF"/>
          <w:sz w:val="18"/>
          <w:szCs w:val="18"/>
        </w:rPr>
        <w:t>2.4.</w:t>
      </w:r>
      <w:r w:rsidR="00E24256" w:rsidRPr="000C4189">
        <w:rPr>
          <w:rFonts w:ascii="Verdana" w:hAnsi="Verdana"/>
          <w:color w:val="2F5496" w:themeColor="accent1" w:themeShade="BF"/>
          <w:sz w:val="18"/>
          <w:szCs w:val="18"/>
        </w:rPr>
        <w:t>5</w:t>
      </w:r>
      <w:r w:rsidRPr="000C4189">
        <w:rPr>
          <w:rFonts w:ascii="Verdana" w:hAnsi="Verdana"/>
          <w:color w:val="2F5496" w:themeColor="accent1" w:themeShade="BF"/>
          <w:sz w:val="18"/>
          <w:szCs w:val="18"/>
        </w:rPr>
        <w:t xml:space="preserve"> Regels voor verantwoorde groei van de melkveehouderij / grondgebonden groei melkveehouderij</w:t>
      </w:r>
      <w:bookmarkEnd w:id="22"/>
    </w:p>
    <w:p w14:paraId="6DAE6241" w14:textId="76FAA993" w:rsidR="00A31C1B" w:rsidRPr="001569A6" w:rsidRDefault="00754E22" w:rsidP="00D1669F">
      <w:pPr>
        <w:spacing w:after="0" w:line="240" w:lineRule="exact"/>
        <w:rPr>
          <w:rFonts w:ascii="Verdana" w:hAnsi="Verdana" w:cstheme="minorHAnsi"/>
          <w:sz w:val="18"/>
          <w:szCs w:val="18"/>
        </w:rPr>
      </w:pPr>
      <w:r w:rsidRPr="00EE7673">
        <w:rPr>
          <w:rFonts w:ascii="Verdana" w:hAnsi="Verdana" w:cstheme="minorHAnsi"/>
          <w:color w:val="3E3E3E"/>
          <w:sz w:val="18"/>
          <w:szCs w:val="18"/>
        </w:rPr>
        <w:br/>
      </w:r>
      <w:r w:rsidR="00492DED" w:rsidRPr="001569A6">
        <w:rPr>
          <w:rFonts w:ascii="Verdana" w:hAnsi="Verdana" w:cstheme="minorHAnsi"/>
          <w:sz w:val="18"/>
          <w:szCs w:val="18"/>
        </w:rPr>
        <w:t xml:space="preserve">Vanaf </w:t>
      </w:r>
      <w:r w:rsidR="00457B17" w:rsidRPr="001569A6">
        <w:rPr>
          <w:rFonts w:ascii="Verdana" w:hAnsi="Verdana" w:cstheme="minorHAnsi"/>
          <w:sz w:val="18"/>
          <w:szCs w:val="18"/>
        </w:rPr>
        <w:t xml:space="preserve">1 januari 2015 is </w:t>
      </w:r>
      <w:r w:rsidR="00A00CDC" w:rsidRPr="001569A6">
        <w:rPr>
          <w:rFonts w:ascii="Verdana" w:hAnsi="Verdana" w:cstheme="minorHAnsi"/>
          <w:sz w:val="18"/>
          <w:szCs w:val="18"/>
        </w:rPr>
        <w:t>de Wet v</w:t>
      </w:r>
      <w:r w:rsidR="00457B17" w:rsidRPr="001569A6">
        <w:rPr>
          <w:rFonts w:ascii="Verdana" w:hAnsi="Verdana" w:cstheme="minorHAnsi"/>
          <w:sz w:val="18"/>
          <w:szCs w:val="18"/>
        </w:rPr>
        <w:t xml:space="preserve">erantwoorde </w:t>
      </w:r>
      <w:r w:rsidR="005E2A53" w:rsidRPr="001569A6">
        <w:rPr>
          <w:rFonts w:ascii="Verdana" w:hAnsi="Verdana" w:cstheme="minorHAnsi"/>
          <w:sz w:val="18"/>
          <w:szCs w:val="18"/>
        </w:rPr>
        <w:t xml:space="preserve">en grondgebonden </w:t>
      </w:r>
      <w:r w:rsidR="00457B17" w:rsidRPr="001569A6">
        <w:rPr>
          <w:rFonts w:ascii="Verdana" w:hAnsi="Verdana" w:cstheme="minorHAnsi"/>
          <w:sz w:val="18"/>
          <w:szCs w:val="18"/>
        </w:rPr>
        <w:t xml:space="preserve">groei melkveehouderij </w:t>
      </w:r>
      <w:r w:rsidR="005E2A53" w:rsidRPr="001569A6">
        <w:rPr>
          <w:rFonts w:ascii="Verdana" w:hAnsi="Verdana" w:cstheme="minorHAnsi"/>
          <w:sz w:val="18"/>
          <w:szCs w:val="18"/>
        </w:rPr>
        <w:t xml:space="preserve">(VGM) </w:t>
      </w:r>
      <w:r w:rsidR="00457B17" w:rsidRPr="001569A6">
        <w:rPr>
          <w:rFonts w:ascii="Verdana" w:hAnsi="Verdana" w:cstheme="minorHAnsi"/>
          <w:sz w:val="18"/>
          <w:szCs w:val="18"/>
        </w:rPr>
        <w:t xml:space="preserve">in werking getreden. </w:t>
      </w:r>
      <w:r w:rsidR="00A00CDC" w:rsidRPr="001569A6">
        <w:rPr>
          <w:rFonts w:ascii="Verdana" w:hAnsi="Verdana" w:cstheme="minorHAnsi"/>
          <w:sz w:val="18"/>
          <w:szCs w:val="18"/>
        </w:rPr>
        <w:t xml:space="preserve">De wet </w:t>
      </w:r>
      <w:r w:rsidR="00492DED" w:rsidRPr="001569A6">
        <w:rPr>
          <w:rFonts w:ascii="Verdana" w:hAnsi="Verdana" w:cstheme="minorHAnsi"/>
          <w:sz w:val="18"/>
          <w:szCs w:val="18"/>
        </w:rPr>
        <w:t xml:space="preserve">zorgt ervoor </w:t>
      </w:r>
      <w:r w:rsidR="00A00CDC" w:rsidRPr="001569A6">
        <w:rPr>
          <w:rFonts w:ascii="Verdana" w:hAnsi="Verdana" w:cstheme="minorHAnsi"/>
          <w:sz w:val="18"/>
          <w:szCs w:val="18"/>
        </w:rPr>
        <w:t xml:space="preserve">dat groei die een bedrijf met melkvee na 2013 heeft gerealiseerd verantwoord is. De groei </w:t>
      </w:r>
      <w:r w:rsidR="00492DED" w:rsidRPr="001569A6">
        <w:rPr>
          <w:rFonts w:ascii="Verdana" w:hAnsi="Verdana" w:cstheme="minorHAnsi"/>
          <w:sz w:val="18"/>
          <w:szCs w:val="18"/>
        </w:rPr>
        <w:t xml:space="preserve">van een bedrijf na 2013 </w:t>
      </w:r>
      <w:r w:rsidR="00A00CDC" w:rsidRPr="001569A6">
        <w:rPr>
          <w:rFonts w:ascii="Verdana" w:hAnsi="Verdana" w:cstheme="minorHAnsi"/>
          <w:sz w:val="18"/>
          <w:szCs w:val="18"/>
        </w:rPr>
        <w:t xml:space="preserve">in </w:t>
      </w:r>
      <w:r w:rsidR="003D4E36">
        <w:rPr>
          <w:rFonts w:ascii="Verdana" w:hAnsi="Verdana" w:cstheme="minorHAnsi"/>
          <w:sz w:val="18"/>
          <w:szCs w:val="18"/>
        </w:rPr>
        <w:t xml:space="preserve">kg </w:t>
      </w:r>
      <w:r w:rsidR="00A00CDC" w:rsidRPr="001569A6">
        <w:rPr>
          <w:rFonts w:ascii="Verdana" w:hAnsi="Verdana" w:cstheme="minorHAnsi"/>
          <w:sz w:val="18"/>
          <w:szCs w:val="18"/>
        </w:rPr>
        <w:t xml:space="preserve">fosfaat </w:t>
      </w:r>
      <w:r w:rsidR="00492DED" w:rsidRPr="001569A6">
        <w:rPr>
          <w:rFonts w:ascii="Verdana" w:hAnsi="Verdana" w:cstheme="minorHAnsi"/>
          <w:sz w:val="18"/>
          <w:szCs w:val="18"/>
        </w:rPr>
        <w:t xml:space="preserve">moet </w:t>
      </w:r>
      <w:r w:rsidR="00A00CDC" w:rsidRPr="001569A6">
        <w:rPr>
          <w:rFonts w:ascii="Verdana" w:hAnsi="Verdana" w:cstheme="minorHAnsi"/>
          <w:sz w:val="18"/>
          <w:szCs w:val="18"/>
        </w:rPr>
        <w:t xml:space="preserve">volledig plaatsbaar zijn op eigen grond of </w:t>
      </w:r>
      <w:r w:rsidR="00492DED" w:rsidRPr="001569A6">
        <w:rPr>
          <w:rFonts w:ascii="Verdana" w:hAnsi="Verdana" w:cstheme="minorHAnsi"/>
          <w:sz w:val="18"/>
          <w:szCs w:val="18"/>
        </w:rPr>
        <w:t xml:space="preserve">moet </w:t>
      </w:r>
      <w:r w:rsidR="00A00CDC" w:rsidRPr="001569A6">
        <w:rPr>
          <w:rFonts w:ascii="Verdana" w:hAnsi="Verdana" w:cstheme="minorHAnsi"/>
          <w:sz w:val="18"/>
          <w:szCs w:val="18"/>
        </w:rPr>
        <w:t xml:space="preserve">worden verwerkt. </w:t>
      </w:r>
      <w:r w:rsidR="00492DED" w:rsidRPr="001569A6">
        <w:rPr>
          <w:rFonts w:ascii="Verdana" w:hAnsi="Verdana" w:cstheme="minorHAnsi"/>
          <w:sz w:val="18"/>
          <w:szCs w:val="18"/>
        </w:rPr>
        <w:t>Het v</w:t>
      </w:r>
      <w:r w:rsidR="00A00CDC" w:rsidRPr="001569A6">
        <w:rPr>
          <w:rFonts w:ascii="Verdana" w:hAnsi="Verdana" w:cstheme="minorHAnsi"/>
          <w:sz w:val="18"/>
          <w:szCs w:val="18"/>
        </w:rPr>
        <w:t>erwerk</w:t>
      </w:r>
      <w:r w:rsidR="00492DED" w:rsidRPr="001569A6">
        <w:rPr>
          <w:rFonts w:ascii="Verdana" w:hAnsi="Verdana" w:cstheme="minorHAnsi"/>
          <w:sz w:val="18"/>
          <w:szCs w:val="18"/>
        </w:rPr>
        <w:t>en</w:t>
      </w:r>
      <w:r w:rsidR="00A00CDC" w:rsidRPr="001569A6">
        <w:rPr>
          <w:rFonts w:ascii="Verdana" w:hAnsi="Verdana" w:cstheme="minorHAnsi"/>
          <w:sz w:val="18"/>
          <w:szCs w:val="18"/>
        </w:rPr>
        <w:t xml:space="preserve"> van mest is </w:t>
      </w:r>
      <w:r w:rsidR="00492DED" w:rsidRPr="001569A6">
        <w:rPr>
          <w:rFonts w:ascii="Verdana" w:hAnsi="Verdana" w:cstheme="minorHAnsi"/>
          <w:sz w:val="18"/>
          <w:szCs w:val="18"/>
        </w:rPr>
        <w:t xml:space="preserve">alleen </w:t>
      </w:r>
      <w:r w:rsidR="00A00CDC" w:rsidRPr="001569A6">
        <w:rPr>
          <w:rFonts w:ascii="Verdana" w:hAnsi="Verdana" w:cstheme="minorHAnsi"/>
          <w:sz w:val="18"/>
          <w:szCs w:val="18"/>
        </w:rPr>
        <w:t xml:space="preserve">niet onbeperkt mogelijk. </w:t>
      </w:r>
      <w:r w:rsidR="00AF3F26" w:rsidRPr="001569A6">
        <w:rPr>
          <w:rFonts w:ascii="Verdana" w:hAnsi="Verdana" w:cstheme="minorHAnsi"/>
          <w:sz w:val="18"/>
          <w:szCs w:val="18"/>
        </w:rPr>
        <w:t>H</w:t>
      </w:r>
      <w:r w:rsidR="00A00CDC" w:rsidRPr="001569A6">
        <w:rPr>
          <w:rFonts w:ascii="Verdana" w:hAnsi="Verdana" w:cstheme="minorHAnsi"/>
          <w:sz w:val="18"/>
          <w:szCs w:val="18"/>
        </w:rPr>
        <w:t xml:space="preserve">et </w:t>
      </w:r>
      <w:r w:rsidR="00AF3F26" w:rsidRPr="001569A6">
        <w:rPr>
          <w:rFonts w:ascii="Verdana" w:hAnsi="Verdana" w:cstheme="minorHAnsi"/>
          <w:sz w:val="18"/>
          <w:szCs w:val="18"/>
        </w:rPr>
        <w:t xml:space="preserve">percentage van het </w:t>
      </w:r>
      <w:r w:rsidR="00A00CDC" w:rsidRPr="001569A6">
        <w:rPr>
          <w:rFonts w:ascii="Verdana" w:hAnsi="Verdana" w:cstheme="minorHAnsi"/>
          <w:sz w:val="18"/>
          <w:szCs w:val="18"/>
        </w:rPr>
        <w:t>fosfaatoverschot dat mag worden verwerkt</w:t>
      </w:r>
      <w:r w:rsidR="00492DED" w:rsidRPr="001569A6">
        <w:rPr>
          <w:rFonts w:ascii="Verdana" w:hAnsi="Verdana" w:cstheme="minorHAnsi"/>
          <w:sz w:val="18"/>
          <w:szCs w:val="18"/>
        </w:rPr>
        <w:t>,</w:t>
      </w:r>
      <w:r w:rsidR="00A00CDC" w:rsidRPr="001569A6">
        <w:rPr>
          <w:rFonts w:ascii="Verdana" w:hAnsi="Verdana" w:cstheme="minorHAnsi"/>
          <w:sz w:val="18"/>
          <w:szCs w:val="18"/>
        </w:rPr>
        <w:t xml:space="preserve"> is afhankelijk van het fosfaatoverschot per hectare van het bedrijf. </w:t>
      </w:r>
      <w:r w:rsidR="00492DED" w:rsidRPr="001569A6">
        <w:rPr>
          <w:rFonts w:ascii="Verdana" w:hAnsi="Verdana" w:cstheme="minorHAnsi"/>
          <w:sz w:val="18"/>
          <w:szCs w:val="18"/>
        </w:rPr>
        <w:t xml:space="preserve">Door de Wet grondgebonden groei melkveehouderij </w:t>
      </w:r>
      <w:r w:rsidR="00E946ED" w:rsidRPr="001569A6">
        <w:rPr>
          <w:rFonts w:ascii="Verdana" w:hAnsi="Verdana" w:cstheme="minorHAnsi"/>
          <w:sz w:val="18"/>
          <w:szCs w:val="18"/>
        </w:rPr>
        <w:t xml:space="preserve">(vanaf 1 januari 2018) </w:t>
      </w:r>
      <w:r w:rsidR="00492DED" w:rsidRPr="001569A6">
        <w:rPr>
          <w:rFonts w:ascii="Verdana" w:hAnsi="Verdana" w:cstheme="minorHAnsi"/>
          <w:sz w:val="18"/>
          <w:szCs w:val="18"/>
        </w:rPr>
        <w:t>moet extra groei vanaf een bepaald overschot samengaan met het verwerven van landbouwgrond</w:t>
      </w:r>
      <w:r w:rsidR="00EA6777" w:rsidRPr="001569A6">
        <w:rPr>
          <w:rFonts w:ascii="Verdana" w:hAnsi="Verdana" w:cstheme="minorHAnsi"/>
          <w:sz w:val="18"/>
          <w:szCs w:val="18"/>
        </w:rPr>
        <w:t xml:space="preserve">, waarop een deel van de extra mestproductie </w:t>
      </w:r>
      <w:r w:rsidR="00492DED" w:rsidRPr="001569A6">
        <w:rPr>
          <w:rFonts w:ascii="Verdana" w:hAnsi="Verdana" w:cstheme="minorHAnsi"/>
          <w:sz w:val="18"/>
          <w:szCs w:val="18"/>
        </w:rPr>
        <w:t xml:space="preserve">gebruikt </w:t>
      </w:r>
      <w:r w:rsidR="00EA6777" w:rsidRPr="001569A6">
        <w:rPr>
          <w:rFonts w:ascii="Verdana" w:hAnsi="Verdana" w:cstheme="minorHAnsi"/>
          <w:sz w:val="18"/>
          <w:szCs w:val="18"/>
        </w:rPr>
        <w:t>kan worden.</w:t>
      </w:r>
    </w:p>
    <w:p w14:paraId="431EBCFA" w14:textId="77777777" w:rsidR="006C4F45" w:rsidRPr="001569A6" w:rsidRDefault="006C4F45" w:rsidP="00D1669F">
      <w:pPr>
        <w:spacing w:after="0" w:line="240" w:lineRule="exact"/>
        <w:rPr>
          <w:rFonts w:ascii="Verdana" w:hAnsi="Verdana"/>
          <w:sz w:val="18"/>
          <w:szCs w:val="18"/>
        </w:rPr>
      </w:pPr>
    </w:p>
    <w:p w14:paraId="45D1CD25" w14:textId="3ABB6E93" w:rsidR="005E2A53" w:rsidRPr="0058220B" w:rsidRDefault="005E2A53" w:rsidP="005E2A53">
      <w:pPr>
        <w:spacing w:after="0" w:line="240" w:lineRule="exact"/>
        <w:rPr>
          <w:rFonts w:ascii="Verdana" w:hAnsi="Verdana"/>
          <w:sz w:val="18"/>
          <w:szCs w:val="18"/>
        </w:rPr>
      </w:pPr>
      <w:r w:rsidRPr="0058220B">
        <w:rPr>
          <w:rFonts w:ascii="Verdana" w:hAnsi="Verdana"/>
          <w:sz w:val="18"/>
          <w:szCs w:val="18"/>
        </w:rPr>
        <w:t xml:space="preserve">In een kamerbrief van 26 november 2021 betreffende het Zevende actieprogramma Nitraatrichtlijn is aangekondigd dat de VGM zal worden ingetrokken. Vooruitlopend op deze intrekking is het niet langer passend om gebruik te maken van </w:t>
      </w:r>
      <w:r w:rsidR="00E36089" w:rsidRPr="0058220B">
        <w:rPr>
          <w:rFonts w:ascii="Verdana" w:hAnsi="Verdana"/>
          <w:sz w:val="18"/>
          <w:szCs w:val="18"/>
        </w:rPr>
        <w:t>de</w:t>
      </w:r>
      <w:r w:rsidRPr="0058220B">
        <w:rPr>
          <w:rFonts w:ascii="Verdana" w:hAnsi="Verdana"/>
          <w:sz w:val="18"/>
          <w:szCs w:val="18"/>
        </w:rPr>
        <w:t xml:space="preserve"> bevoegdheid om boetes op te leggen en te handhaven in lopende zaken waarin een overtreding van VGM-voorschriften heeft plaatsgevonden. Een uitzondering geldt voor zaken waarin een buitensporige, duidelijke overtreding heeft plaatsgevonden of sprake is van fraude met dierlijke meststoffen (bijvoorbeeld fictieve afvoer van mest</w:t>
      </w:r>
      <w:r w:rsidR="007D1F08">
        <w:rPr>
          <w:rFonts w:ascii="Verdana" w:hAnsi="Verdana"/>
          <w:sz w:val="18"/>
          <w:szCs w:val="18"/>
        </w:rPr>
        <w:t xml:space="preserve"> en bij manipulatie van mestmonsters</w:t>
      </w:r>
      <w:r w:rsidRPr="0058220B">
        <w:rPr>
          <w:rFonts w:ascii="Verdana" w:hAnsi="Verdana"/>
          <w:sz w:val="18"/>
          <w:szCs w:val="18"/>
        </w:rPr>
        <w:t xml:space="preserve">). </w:t>
      </w:r>
    </w:p>
    <w:p w14:paraId="12AE500E" w14:textId="77777777" w:rsidR="005E2A53" w:rsidRPr="00EE7673" w:rsidRDefault="005E2A53" w:rsidP="00D1669F">
      <w:pPr>
        <w:spacing w:after="0" w:line="240" w:lineRule="exact"/>
        <w:rPr>
          <w:rFonts w:ascii="Verdana" w:hAnsi="Verdana"/>
          <w:sz w:val="18"/>
          <w:szCs w:val="18"/>
        </w:rPr>
      </w:pPr>
    </w:p>
    <w:p w14:paraId="12B04F83" w14:textId="546A3CCD" w:rsidR="009D19AF" w:rsidRPr="000C4189" w:rsidRDefault="00704951" w:rsidP="00D1669F">
      <w:pPr>
        <w:pStyle w:val="Kop3"/>
        <w:spacing w:before="0" w:line="240" w:lineRule="exact"/>
        <w:rPr>
          <w:rFonts w:ascii="Verdana" w:hAnsi="Verdana"/>
          <w:color w:val="2F5496" w:themeColor="accent1" w:themeShade="BF"/>
          <w:sz w:val="18"/>
          <w:szCs w:val="18"/>
        </w:rPr>
      </w:pPr>
      <w:bookmarkStart w:id="23" w:name="_Toc222735930"/>
      <w:bookmarkStart w:id="24" w:name="_Hlk118272920"/>
      <w:r w:rsidRPr="000C4189">
        <w:rPr>
          <w:rFonts w:ascii="Verdana" w:hAnsi="Verdana"/>
          <w:color w:val="2F5496" w:themeColor="accent1" w:themeShade="BF"/>
          <w:sz w:val="18"/>
          <w:szCs w:val="18"/>
        </w:rPr>
        <w:t>2.4.</w:t>
      </w:r>
      <w:r w:rsidR="00E24256" w:rsidRPr="000C4189">
        <w:rPr>
          <w:rFonts w:ascii="Verdana" w:hAnsi="Verdana"/>
          <w:color w:val="2F5496" w:themeColor="accent1" w:themeShade="BF"/>
          <w:sz w:val="18"/>
          <w:szCs w:val="18"/>
        </w:rPr>
        <w:t>6</w:t>
      </w:r>
      <w:r w:rsidRPr="000C4189">
        <w:rPr>
          <w:rFonts w:ascii="Verdana" w:hAnsi="Verdana"/>
          <w:color w:val="2F5496" w:themeColor="accent1" w:themeShade="BF"/>
          <w:sz w:val="18"/>
          <w:szCs w:val="18"/>
        </w:rPr>
        <w:t xml:space="preserve"> </w:t>
      </w:r>
      <w:r w:rsidR="009D19AF" w:rsidRPr="000C4189">
        <w:rPr>
          <w:rFonts w:ascii="Verdana" w:hAnsi="Verdana"/>
          <w:color w:val="2F5496" w:themeColor="accent1" w:themeShade="BF"/>
          <w:sz w:val="18"/>
          <w:szCs w:val="18"/>
        </w:rPr>
        <w:t xml:space="preserve">Regels over het vervoer van </w:t>
      </w:r>
      <w:r w:rsidR="00090398" w:rsidRPr="000C4189">
        <w:rPr>
          <w:rFonts w:ascii="Verdana" w:hAnsi="Verdana"/>
          <w:color w:val="2F5496" w:themeColor="accent1" w:themeShade="BF"/>
          <w:sz w:val="18"/>
          <w:szCs w:val="18"/>
        </w:rPr>
        <w:t xml:space="preserve">dierlijke </w:t>
      </w:r>
      <w:r w:rsidR="009D19AF" w:rsidRPr="000C4189">
        <w:rPr>
          <w:rFonts w:ascii="Verdana" w:hAnsi="Verdana"/>
          <w:color w:val="2F5496" w:themeColor="accent1" w:themeShade="BF"/>
          <w:sz w:val="18"/>
          <w:szCs w:val="18"/>
        </w:rPr>
        <w:t>mest</w:t>
      </w:r>
      <w:bookmarkEnd w:id="23"/>
    </w:p>
    <w:p w14:paraId="2DBE311F" w14:textId="641B8EDE" w:rsidR="00670E29" w:rsidRPr="00BC19EE" w:rsidRDefault="00670E29" w:rsidP="00670E29">
      <w:pPr>
        <w:spacing w:after="0" w:line="240" w:lineRule="exact"/>
        <w:rPr>
          <w:rFonts w:ascii="Verdana" w:hAnsi="Verdana"/>
          <w:sz w:val="18"/>
          <w:szCs w:val="18"/>
        </w:rPr>
      </w:pPr>
    </w:p>
    <w:p w14:paraId="2A0E4911" w14:textId="29355A22" w:rsidR="00520F65" w:rsidRDefault="00C146FE" w:rsidP="00D1669F">
      <w:pPr>
        <w:spacing w:after="0" w:line="240" w:lineRule="exact"/>
        <w:rPr>
          <w:rFonts w:ascii="Verdana" w:hAnsi="Verdana"/>
          <w:sz w:val="18"/>
          <w:szCs w:val="18"/>
        </w:rPr>
      </w:pPr>
      <w:r w:rsidRPr="00EE7673">
        <w:rPr>
          <w:rFonts w:ascii="Verdana" w:hAnsi="Verdana"/>
          <w:sz w:val="18"/>
          <w:szCs w:val="18"/>
        </w:rPr>
        <w:t xml:space="preserve">Bij </w:t>
      </w:r>
      <w:r w:rsidR="00A31C1B" w:rsidRPr="00EE7673">
        <w:rPr>
          <w:rFonts w:ascii="Verdana" w:hAnsi="Verdana"/>
          <w:sz w:val="18"/>
          <w:szCs w:val="18"/>
        </w:rPr>
        <w:t xml:space="preserve">het </w:t>
      </w:r>
      <w:r w:rsidRPr="00EE7673">
        <w:rPr>
          <w:rFonts w:ascii="Verdana" w:hAnsi="Verdana"/>
          <w:sz w:val="18"/>
          <w:szCs w:val="18"/>
        </w:rPr>
        <w:t>vervoer</w:t>
      </w:r>
      <w:r w:rsidR="00A31C1B" w:rsidRPr="00EE7673">
        <w:rPr>
          <w:rFonts w:ascii="Verdana" w:hAnsi="Verdana"/>
          <w:sz w:val="18"/>
          <w:szCs w:val="18"/>
        </w:rPr>
        <w:t>en</w:t>
      </w:r>
      <w:r w:rsidRPr="00EE7673">
        <w:rPr>
          <w:rFonts w:ascii="Verdana" w:hAnsi="Verdana"/>
          <w:sz w:val="18"/>
          <w:szCs w:val="18"/>
        </w:rPr>
        <w:t xml:space="preserve"> van </w:t>
      </w:r>
      <w:r w:rsidR="00C15429">
        <w:rPr>
          <w:rFonts w:ascii="Verdana" w:hAnsi="Verdana"/>
          <w:sz w:val="18"/>
          <w:szCs w:val="18"/>
        </w:rPr>
        <w:t xml:space="preserve">dierlijke </w:t>
      </w:r>
      <w:r w:rsidRPr="00EE7673">
        <w:rPr>
          <w:rFonts w:ascii="Verdana" w:hAnsi="Verdana"/>
          <w:sz w:val="18"/>
          <w:szCs w:val="18"/>
        </w:rPr>
        <w:t xml:space="preserve">mest </w:t>
      </w:r>
      <w:r w:rsidR="00C27CFB" w:rsidRPr="00EE7673">
        <w:rPr>
          <w:rFonts w:ascii="Verdana" w:hAnsi="Verdana"/>
          <w:sz w:val="18"/>
          <w:szCs w:val="18"/>
        </w:rPr>
        <w:t>moet</w:t>
      </w:r>
      <w:r w:rsidR="003240DE">
        <w:rPr>
          <w:rFonts w:ascii="Verdana" w:hAnsi="Verdana"/>
          <w:sz w:val="18"/>
          <w:szCs w:val="18"/>
        </w:rPr>
        <w:t xml:space="preserve"> de</w:t>
      </w:r>
      <w:r w:rsidR="007D4D7A">
        <w:rPr>
          <w:rFonts w:ascii="Verdana" w:hAnsi="Verdana"/>
          <w:sz w:val="18"/>
          <w:szCs w:val="18"/>
        </w:rPr>
        <w:t xml:space="preserve"> vervoerder </w:t>
      </w:r>
      <w:r w:rsidRPr="00EE7673">
        <w:rPr>
          <w:rFonts w:ascii="Verdana" w:hAnsi="Verdana"/>
          <w:sz w:val="18"/>
          <w:szCs w:val="18"/>
        </w:rPr>
        <w:t xml:space="preserve">een </w:t>
      </w:r>
      <w:r w:rsidR="00AC50A7">
        <w:rPr>
          <w:rFonts w:ascii="Verdana" w:hAnsi="Verdana"/>
          <w:sz w:val="18"/>
          <w:szCs w:val="18"/>
        </w:rPr>
        <w:t xml:space="preserve">realtime </w:t>
      </w:r>
      <w:r w:rsidR="003240DE">
        <w:rPr>
          <w:rFonts w:ascii="Verdana" w:hAnsi="Verdana"/>
          <w:sz w:val="18"/>
          <w:szCs w:val="18"/>
        </w:rPr>
        <w:t xml:space="preserve">en digitaal </w:t>
      </w:r>
      <w:r w:rsidR="00AC50A7">
        <w:rPr>
          <w:rFonts w:ascii="Verdana" w:hAnsi="Verdana"/>
          <w:sz w:val="18"/>
          <w:szCs w:val="18"/>
        </w:rPr>
        <w:t>v</w:t>
      </w:r>
      <w:r w:rsidRPr="00EE7673">
        <w:rPr>
          <w:rFonts w:ascii="Verdana" w:hAnsi="Verdana"/>
          <w:sz w:val="18"/>
          <w:szCs w:val="18"/>
        </w:rPr>
        <w:t>ervoersbewijs dierlijke meststoffen (</w:t>
      </w:r>
      <w:r w:rsidR="00AC50A7">
        <w:rPr>
          <w:rFonts w:ascii="Verdana" w:hAnsi="Verdana"/>
          <w:sz w:val="18"/>
          <w:szCs w:val="18"/>
        </w:rPr>
        <w:t>r</w:t>
      </w:r>
      <w:r w:rsidRPr="00EE7673">
        <w:rPr>
          <w:rFonts w:ascii="Verdana" w:hAnsi="Verdana"/>
          <w:sz w:val="18"/>
          <w:szCs w:val="18"/>
        </w:rPr>
        <w:t xml:space="preserve">VDM) </w:t>
      </w:r>
      <w:r w:rsidR="00520F65">
        <w:rPr>
          <w:rFonts w:ascii="Verdana" w:hAnsi="Verdana"/>
          <w:sz w:val="18"/>
          <w:szCs w:val="18"/>
        </w:rPr>
        <w:t>gebruiken</w:t>
      </w:r>
      <w:r w:rsidRPr="00EE7673">
        <w:rPr>
          <w:rFonts w:ascii="Verdana" w:hAnsi="Verdana"/>
          <w:sz w:val="18"/>
          <w:szCs w:val="18"/>
        </w:rPr>
        <w:t xml:space="preserve">. </w:t>
      </w:r>
      <w:r w:rsidR="003240DE">
        <w:rPr>
          <w:rFonts w:ascii="Verdana" w:hAnsi="Verdana"/>
          <w:sz w:val="18"/>
          <w:szCs w:val="18"/>
        </w:rPr>
        <w:t xml:space="preserve">Dat doet de vervoerder voorafgaand aan het laden en tijdens het lopende transport. </w:t>
      </w:r>
      <w:r w:rsidR="00771641">
        <w:rPr>
          <w:rFonts w:ascii="Verdana" w:hAnsi="Verdana"/>
          <w:sz w:val="18"/>
          <w:szCs w:val="18"/>
        </w:rPr>
        <w:t xml:space="preserve">Tijdens het transport worden direct na de handeling gegevens over het laden, wegen en lossen </w:t>
      </w:r>
      <w:r w:rsidR="009E626C">
        <w:rPr>
          <w:rFonts w:ascii="Verdana" w:hAnsi="Verdana"/>
          <w:sz w:val="18"/>
          <w:szCs w:val="18"/>
        </w:rPr>
        <w:t>aan</w:t>
      </w:r>
      <w:r w:rsidR="00771641">
        <w:rPr>
          <w:rFonts w:ascii="Verdana" w:hAnsi="Verdana"/>
          <w:sz w:val="18"/>
          <w:szCs w:val="18"/>
        </w:rPr>
        <w:t xml:space="preserve"> </w:t>
      </w:r>
      <w:r w:rsidR="00771641" w:rsidRPr="00C55A77">
        <w:rPr>
          <w:rFonts w:ascii="Verdana" w:hAnsi="Verdana"/>
          <w:sz w:val="18"/>
          <w:szCs w:val="18"/>
        </w:rPr>
        <w:t>rVDM</w:t>
      </w:r>
      <w:r w:rsidR="00771641">
        <w:rPr>
          <w:rFonts w:ascii="Verdana" w:hAnsi="Verdana"/>
          <w:sz w:val="18"/>
          <w:szCs w:val="18"/>
        </w:rPr>
        <w:t xml:space="preserve"> gestuurd. </w:t>
      </w:r>
      <w:r w:rsidR="003240DE">
        <w:rPr>
          <w:rFonts w:ascii="Verdana" w:hAnsi="Verdana"/>
          <w:sz w:val="18"/>
          <w:szCs w:val="18"/>
        </w:rPr>
        <w:t xml:space="preserve"> Na afloop van het transport moeten leverancier en afnemer digitaal het transport bevestigen. RVO berekent daarna de hoeveelheid</w:t>
      </w:r>
      <w:r w:rsidR="00F00717">
        <w:rPr>
          <w:rFonts w:ascii="Verdana" w:hAnsi="Verdana"/>
          <w:sz w:val="18"/>
          <w:szCs w:val="18"/>
        </w:rPr>
        <w:t xml:space="preserve"> fosfaat en stikstof in de vracht. </w:t>
      </w:r>
    </w:p>
    <w:p w14:paraId="40926DE0" w14:textId="77777777" w:rsidR="00520F65" w:rsidRDefault="00520F65" w:rsidP="00D1669F">
      <w:pPr>
        <w:spacing w:after="0" w:line="240" w:lineRule="exact"/>
        <w:rPr>
          <w:rFonts w:ascii="Verdana" w:hAnsi="Verdana"/>
          <w:sz w:val="18"/>
          <w:szCs w:val="18"/>
        </w:rPr>
      </w:pPr>
    </w:p>
    <w:p w14:paraId="5C5D65E5" w14:textId="77777777" w:rsidR="00714C31" w:rsidRDefault="00C27CFB" w:rsidP="00D1669F">
      <w:pPr>
        <w:spacing w:after="0" w:line="240" w:lineRule="exact"/>
        <w:rPr>
          <w:rFonts w:ascii="Verdana" w:hAnsi="Verdana"/>
          <w:sz w:val="18"/>
          <w:szCs w:val="18"/>
        </w:rPr>
      </w:pPr>
      <w:r w:rsidRPr="00EE7673">
        <w:rPr>
          <w:rFonts w:ascii="Verdana" w:hAnsi="Verdana"/>
          <w:sz w:val="18"/>
          <w:szCs w:val="18"/>
        </w:rPr>
        <w:t>Een</w:t>
      </w:r>
      <w:r w:rsidR="003614C3">
        <w:rPr>
          <w:rFonts w:ascii="Verdana" w:hAnsi="Verdana"/>
          <w:sz w:val="18"/>
          <w:szCs w:val="18"/>
        </w:rPr>
        <w:t xml:space="preserve"> bij RVO geregistreerde</w:t>
      </w:r>
      <w:r w:rsidRPr="00EE7673">
        <w:rPr>
          <w:rFonts w:ascii="Verdana" w:hAnsi="Verdana"/>
          <w:sz w:val="18"/>
          <w:szCs w:val="18"/>
        </w:rPr>
        <w:t xml:space="preserve"> intermediair vervoert de </w:t>
      </w:r>
      <w:r w:rsidR="00520F65">
        <w:rPr>
          <w:rFonts w:ascii="Verdana" w:hAnsi="Verdana"/>
          <w:sz w:val="18"/>
          <w:szCs w:val="18"/>
        </w:rPr>
        <w:t xml:space="preserve">dierlijke </w:t>
      </w:r>
      <w:r w:rsidRPr="00EE7673">
        <w:rPr>
          <w:rFonts w:ascii="Verdana" w:hAnsi="Verdana"/>
          <w:sz w:val="18"/>
          <w:szCs w:val="18"/>
        </w:rPr>
        <w:t>mest</w:t>
      </w:r>
      <w:r w:rsidR="00842B7A" w:rsidRPr="00EE7673">
        <w:rPr>
          <w:rFonts w:ascii="Verdana" w:hAnsi="Verdana"/>
          <w:sz w:val="18"/>
          <w:szCs w:val="18"/>
        </w:rPr>
        <w:t xml:space="preserve"> </w:t>
      </w:r>
      <w:r w:rsidR="00C146FE" w:rsidRPr="00EE7673">
        <w:rPr>
          <w:rFonts w:ascii="Verdana" w:hAnsi="Verdana"/>
          <w:sz w:val="18"/>
          <w:szCs w:val="18"/>
        </w:rPr>
        <w:t xml:space="preserve">met een transportmiddel </w:t>
      </w:r>
      <w:r w:rsidRPr="00EE7673">
        <w:rPr>
          <w:rFonts w:ascii="Verdana" w:hAnsi="Verdana"/>
          <w:sz w:val="18"/>
          <w:szCs w:val="18"/>
        </w:rPr>
        <w:t xml:space="preserve">met </w:t>
      </w:r>
    </w:p>
    <w:p w14:paraId="0CC0DF79" w14:textId="02511126" w:rsidR="00C146FE" w:rsidRPr="00EE7673" w:rsidRDefault="00C146FE" w:rsidP="00D1669F">
      <w:pPr>
        <w:spacing w:after="0" w:line="240" w:lineRule="exact"/>
        <w:rPr>
          <w:rFonts w:ascii="Verdana" w:hAnsi="Verdana"/>
          <w:sz w:val="18"/>
          <w:szCs w:val="18"/>
        </w:rPr>
      </w:pPr>
      <w:r w:rsidRPr="00EE7673">
        <w:rPr>
          <w:rFonts w:ascii="Verdana" w:hAnsi="Verdana"/>
          <w:sz w:val="18"/>
          <w:szCs w:val="18"/>
        </w:rPr>
        <w:t xml:space="preserve">GR-apparatuur. </w:t>
      </w:r>
      <w:r w:rsidR="00520F65">
        <w:rPr>
          <w:rFonts w:ascii="Verdana" w:hAnsi="Verdana"/>
          <w:sz w:val="18"/>
          <w:szCs w:val="18"/>
        </w:rPr>
        <w:t xml:space="preserve">Deze </w:t>
      </w:r>
      <w:r w:rsidR="00C15429">
        <w:rPr>
          <w:rFonts w:ascii="Verdana" w:hAnsi="Verdana"/>
          <w:sz w:val="18"/>
          <w:szCs w:val="18"/>
        </w:rPr>
        <w:t xml:space="preserve">dierlijke </w:t>
      </w:r>
      <w:r w:rsidR="00520F65">
        <w:rPr>
          <w:rFonts w:ascii="Verdana" w:hAnsi="Verdana"/>
          <w:sz w:val="18"/>
          <w:szCs w:val="18"/>
        </w:rPr>
        <w:t xml:space="preserve">mest moet bij de aan- of afvoer gewogen en bemonsterd worden. </w:t>
      </w:r>
      <w:r w:rsidRPr="00EE7673">
        <w:rPr>
          <w:rFonts w:ascii="Verdana" w:hAnsi="Verdana"/>
          <w:sz w:val="18"/>
          <w:szCs w:val="18"/>
        </w:rPr>
        <w:t xml:space="preserve">Bij vervoer van dikke fractie (mestcode 13, 43 of </w:t>
      </w:r>
      <w:r w:rsidR="005D665E">
        <w:rPr>
          <w:rFonts w:ascii="Verdana" w:hAnsi="Verdana"/>
          <w:sz w:val="18"/>
          <w:szCs w:val="18"/>
        </w:rPr>
        <w:t xml:space="preserve">een </w:t>
      </w:r>
      <w:r w:rsidRPr="00EE7673">
        <w:rPr>
          <w:rFonts w:ascii="Verdana" w:hAnsi="Verdana"/>
          <w:sz w:val="18"/>
          <w:szCs w:val="18"/>
        </w:rPr>
        <w:t xml:space="preserve">mengsel hiervan) </w:t>
      </w:r>
      <w:r w:rsidR="00C27CFB" w:rsidRPr="00EE7673">
        <w:rPr>
          <w:rFonts w:ascii="Verdana" w:hAnsi="Verdana"/>
          <w:sz w:val="18"/>
          <w:szCs w:val="18"/>
        </w:rPr>
        <w:t xml:space="preserve">moet </w:t>
      </w:r>
      <w:r w:rsidRPr="00EE7673">
        <w:rPr>
          <w:rFonts w:ascii="Verdana" w:hAnsi="Verdana"/>
          <w:sz w:val="18"/>
          <w:szCs w:val="18"/>
        </w:rPr>
        <w:t>het monster</w:t>
      </w:r>
      <w:r w:rsidR="00520F65">
        <w:rPr>
          <w:rFonts w:ascii="Verdana" w:hAnsi="Verdana"/>
          <w:sz w:val="18"/>
          <w:szCs w:val="18"/>
        </w:rPr>
        <w:t xml:space="preserve"> niet door de vervoerder genomen </w:t>
      </w:r>
      <w:r w:rsidR="00C36B7F">
        <w:rPr>
          <w:rFonts w:ascii="Verdana" w:hAnsi="Verdana"/>
          <w:sz w:val="18"/>
          <w:szCs w:val="18"/>
        </w:rPr>
        <w:t xml:space="preserve">worden </w:t>
      </w:r>
      <w:r w:rsidR="00520F65">
        <w:rPr>
          <w:rFonts w:ascii="Verdana" w:hAnsi="Verdana"/>
          <w:sz w:val="18"/>
          <w:szCs w:val="18"/>
        </w:rPr>
        <w:t xml:space="preserve">maar </w:t>
      </w:r>
      <w:r w:rsidRPr="00EE7673">
        <w:rPr>
          <w:rFonts w:ascii="Verdana" w:hAnsi="Verdana"/>
          <w:sz w:val="18"/>
          <w:szCs w:val="18"/>
        </w:rPr>
        <w:t>door een onafhankelijke monsternemer van een erkende organisatie.</w:t>
      </w:r>
      <w:r w:rsidR="003D49D4">
        <w:rPr>
          <w:rFonts w:ascii="Verdana" w:hAnsi="Verdana"/>
          <w:sz w:val="18"/>
          <w:szCs w:val="18"/>
        </w:rPr>
        <w:t xml:space="preserve"> </w:t>
      </w:r>
      <w:r w:rsidRPr="00EE7673">
        <w:rPr>
          <w:rFonts w:ascii="Verdana" w:hAnsi="Verdana"/>
          <w:sz w:val="18"/>
          <w:szCs w:val="18"/>
        </w:rPr>
        <w:t xml:space="preserve">De monsters worden geanalyseerd door een geaccrediteerd en erkend laboratorium. </w:t>
      </w:r>
      <w:r w:rsidR="00520F65">
        <w:rPr>
          <w:rFonts w:ascii="Verdana" w:hAnsi="Verdana"/>
          <w:sz w:val="18"/>
          <w:szCs w:val="18"/>
        </w:rPr>
        <w:t>V</w:t>
      </w:r>
      <w:r w:rsidR="00C27CFB" w:rsidRPr="00EE7673">
        <w:rPr>
          <w:rFonts w:ascii="Verdana" w:hAnsi="Verdana"/>
          <w:sz w:val="18"/>
          <w:szCs w:val="18"/>
        </w:rPr>
        <w:t>oor</w:t>
      </w:r>
      <w:r w:rsidR="002104CA">
        <w:rPr>
          <w:rFonts w:ascii="Verdana" w:hAnsi="Verdana"/>
          <w:sz w:val="18"/>
          <w:szCs w:val="18"/>
        </w:rPr>
        <w:t xml:space="preserve"> </w:t>
      </w:r>
      <w:r w:rsidRPr="00EE7673">
        <w:rPr>
          <w:rFonts w:ascii="Verdana" w:hAnsi="Verdana"/>
          <w:sz w:val="18"/>
          <w:szCs w:val="18"/>
        </w:rPr>
        <w:t>de monsterneming, de verpakking, de conservering, verzending en het wegen</w:t>
      </w:r>
      <w:r w:rsidR="009361E8" w:rsidRPr="00EE7673">
        <w:rPr>
          <w:rFonts w:ascii="Verdana" w:hAnsi="Verdana"/>
          <w:sz w:val="18"/>
          <w:szCs w:val="18"/>
        </w:rPr>
        <w:t xml:space="preserve"> </w:t>
      </w:r>
      <w:r w:rsidR="00285730">
        <w:rPr>
          <w:rFonts w:ascii="Verdana" w:hAnsi="Verdana"/>
          <w:sz w:val="18"/>
          <w:szCs w:val="18"/>
        </w:rPr>
        <w:t>gelden</w:t>
      </w:r>
      <w:r w:rsidR="00285730" w:rsidRPr="00EE7673">
        <w:rPr>
          <w:rFonts w:ascii="Verdana" w:hAnsi="Verdana"/>
          <w:sz w:val="18"/>
          <w:szCs w:val="18"/>
        </w:rPr>
        <w:t xml:space="preserve"> </w:t>
      </w:r>
      <w:r w:rsidRPr="00EE7673">
        <w:rPr>
          <w:rFonts w:ascii="Verdana" w:hAnsi="Verdana"/>
          <w:sz w:val="18"/>
          <w:szCs w:val="18"/>
        </w:rPr>
        <w:t xml:space="preserve">voorschriften. Zo moet de weeginstallatie voldoen aan de eisen van het Besluit meetinstrumenten en marktdeelnemers </w:t>
      </w:r>
      <w:r w:rsidR="00F7627B">
        <w:rPr>
          <w:rFonts w:ascii="Verdana" w:hAnsi="Verdana"/>
          <w:sz w:val="18"/>
          <w:szCs w:val="18"/>
        </w:rPr>
        <w:t xml:space="preserve">en </w:t>
      </w:r>
      <w:r w:rsidR="00F7627B" w:rsidRPr="00EE7673">
        <w:rPr>
          <w:rFonts w:ascii="Verdana" w:hAnsi="Verdana"/>
          <w:sz w:val="18"/>
          <w:szCs w:val="18"/>
        </w:rPr>
        <w:t>aan</w:t>
      </w:r>
      <w:r w:rsidRPr="00EE7673">
        <w:rPr>
          <w:rFonts w:ascii="Verdana" w:hAnsi="Verdana"/>
          <w:sz w:val="18"/>
          <w:szCs w:val="18"/>
        </w:rPr>
        <w:t xml:space="preserve"> </w:t>
      </w:r>
      <w:r w:rsidR="00C27CFB" w:rsidRPr="00EE7673">
        <w:rPr>
          <w:rFonts w:ascii="Verdana" w:hAnsi="Verdana"/>
          <w:sz w:val="18"/>
          <w:szCs w:val="18"/>
        </w:rPr>
        <w:t xml:space="preserve">de eisen voor </w:t>
      </w:r>
      <w:r w:rsidRPr="00EE7673">
        <w:rPr>
          <w:rFonts w:ascii="Verdana" w:hAnsi="Verdana"/>
          <w:sz w:val="18"/>
          <w:szCs w:val="18"/>
        </w:rPr>
        <w:t xml:space="preserve">niet-automatische weegwerktuigen. Ook </w:t>
      </w:r>
      <w:r w:rsidR="00C27CFB" w:rsidRPr="00EE7673">
        <w:rPr>
          <w:rFonts w:ascii="Verdana" w:hAnsi="Verdana"/>
          <w:sz w:val="18"/>
          <w:szCs w:val="18"/>
        </w:rPr>
        <w:t xml:space="preserve">moet </w:t>
      </w:r>
      <w:r w:rsidRPr="00EE7673">
        <w:rPr>
          <w:rFonts w:ascii="Verdana" w:hAnsi="Verdana"/>
          <w:sz w:val="18"/>
          <w:szCs w:val="18"/>
        </w:rPr>
        <w:t xml:space="preserve">de </w:t>
      </w:r>
      <w:r w:rsidR="00C15429">
        <w:rPr>
          <w:rFonts w:ascii="Verdana" w:hAnsi="Verdana"/>
          <w:sz w:val="18"/>
          <w:szCs w:val="18"/>
        </w:rPr>
        <w:t xml:space="preserve">dierlijke </w:t>
      </w:r>
      <w:r w:rsidRPr="00EE7673">
        <w:rPr>
          <w:rFonts w:ascii="Verdana" w:hAnsi="Verdana"/>
          <w:sz w:val="18"/>
          <w:szCs w:val="18"/>
        </w:rPr>
        <w:t xml:space="preserve">mest </w:t>
      </w:r>
      <w:r w:rsidR="00C27CFB" w:rsidRPr="00EE7673">
        <w:rPr>
          <w:rFonts w:ascii="Verdana" w:hAnsi="Verdana"/>
          <w:sz w:val="18"/>
          <w:szCs w:val="18"/>
        </w:rPr>
        <w:t xml:space="preserve">direct </w:t>
      </w:r>
      <w:r w:rsidRPr="00EE7673">
        <w:rPr>
          <w:rFonts w:ascii="Verdana" w:hAnsi="Verdana"/>
          <w:sz w:val="18"/>
          <w:szCs w:val="18"/>
        </w:rPr>
        <w:t>na de start van het vervoer gewogen</w:t>
      </w:r>
      <w:r w:rsidR="00C27CFB" w:rsidRPr="00EE7673">
        <w:rPr>
          <w:rFonts w:ascii="Verdana" w:hAnsi="Verdana"/>
          <w:sz w:val="18"/>
          <w:szCs w:val="18"/>
        </w:rPr>
        <w:t xml:space="preserve"> worden</w:t>
      </w:r>
      <w:r w:rsidRPr="00EE7673">
        <w:rPr>
          <w:rFonts w:ascii="Verdana" w:hAnsi="Verdana"/>
          <w:sz w:val="18"/>
          <w:szCs w:val="18"/>
        </w:rPr>
        <w:t xml:space="preserve">, voor zover dit redelijkerwijs mogelijk is </w:t>
      </w:r>
      <w:r w:rsidR="00C27CFB" w:rsidRPr="00EE7673">
        <w:rPr>
          <w:rFonts w:ascii="Verdana" w:hAnsi="Verdana"/>
          <w:sz w:val="18"/>
          <w:szCs w:val="18"/>
        </w:rPr>
        <w:t xml:space="preserve">gezien </w:t>
      </w:r>
      <w:r w:rsidRPr="00EE7673">
        <w:rPr>
          <w:rFonts w:ascii="Verdana" w:hAnsi="Verdana"/>
          <w:sz w:val="18"/>
          <w:szCs w:val="18"/>
        </w:rPr>
        <w:t xml:space="preserve">de bestemming van het transport. Bij export </w:t>
      </w:r>
      <w:r w:rsidR="00C27CFB" w:rsidRPr="00EE7673">
        <w:rPr>
          <w:rFonts w:ascii="Verdana" w:hAnsi="Verdana"/>
          <w:sz w:val="18"/>
          <w:szCs w:val="18"/>
        </w:rPr>
        <w:t xml:space="preserve">moet </w:t>
      </w:r>
      <w:r w:rsidRPr="00EE7673">
        <w:rPr>
          <w:rFonts w:ascii="Verdana" w:hAnsi="Verdana"/>
          <w:sz w:val="18"/>
          <w:szCs w:val="18"/>
        </w:rPr>
        <w:t>het gewicht worden bepaald voor</w:t>
      </w:r>
      <w:r w:rsidR="007D1F08">
        <w:rPr>
          <w:rFonts w:ascii="Verdana" w:hAnsi="Verdana"/>
          <w:sz w:val="18"/>
          <w:szCs w:val="18"/>
        </w:rPr>
        <w:t>dat</w:t>
      </w:r>
      <w:r w:rsidRPr="00EE7673">
        <w:rPr>
          <w:rFonts w:ascii="Verdana" w:hAnsi="Verdana"/>
          <w:sz w:val="18"/>
          <w:szCs w:val="18"/>
        </w:rPr>
        <w:t xml:space="preserve"> de vracht de Nederlandse grens passeert, bij import</w:t>
      </w:r>
      <w:r w:rsidR="00C653A0" w:rsidRPr="00EE7673">
        <w:rPr>
          <w:rFonts w:ascii="Verdana" w:hAnsi="Verdana"/>
          <w:sz w:val="18"/>
          <w:szCs w:val="18"/>
        </w:rPr>
        <w:t xml:space="preserve"> zo</w:t>
      </w:r>
      <w:r w:rsidRPr="00EE7673">
        <w:rPr>
          <w:rFonts w:ascii="Verdana" w:hAnsi="Verdana"/>
          <w:sz w:val="18"/>
          <w:szCs w:val="18"/>
        </w:rPr>
        <w:t xml:space="preserve"> snel mogelijk nadat het transportmiddel op Nederlands grondgebied is aangekomen.</w:t>
      </w:r>
    </w:p>
    <w:p w14:paraId="43510638" w14:textId="77777777" w:rsidR="0073740F" w:rsidRPr="00EE7673" w:rsidRDefault="0073740F" w:rsidP="00D1669F">
      <w:pPr>
        <w:spacing w:after="0" w:line="240" w:lineRule="exact"/>
        <w:rPr>
          <w:rFonts w:ascii="Verdana" w:hAnsi="Verdana"/>
          <w:sz w:val="18"/>
          <w:szCs w:val="18"/>
        </w:rPr>
      </w:pPr>
    </w:p>
    <w:p w14:paraId="094A3011" w14:textId="011B694B" w:rsidR="009D19AF" w:rsidRPr="000C4189" w:rsidRDefault="00704951" w:rsidP="00D1669F">
      <w:pPr>
        <w:pStyle w:val="Kop3"/>
        <w:spacing w:before="0" w:line="240" w:lineRule="exact"/>
        <w:rPr>
          <w:rFonts w:ascii="Verdana" w:hAnsi="Verdana"/>
          <w:color w:val="2F5496" w:themeColor="accent1" w:themeShade="BF"/>
          <w:sz w:val="18"/>
          <w:szCs w:val="18"/>
        </w:rPr>
      </w:pPr>
      <w:bookmarkStart w:id="25" w:name="_Toc222735931"/>
      <w:r w:rsidRPr="000C4189">
        <w:rPr>
          <w:rFonts w:ascii="Verdana" w:hAnsi="Verdana"/>
          <w:color w:val="2F5496" w:themeColor="accent1" w:themeShade="BF"/>
          <w:sz w:val="18"/>
          <w:szCs w:val="18"/>
        </w:rPr>
        <w:t>2.4.</w:t>
      </w:r>
      <w:r w:rsidR="00E24256" w:rsidRPr="000C4189">
        <w:rPr>
          <w:rFonts w:ascii="Verdana" w:hAnsi="Verdana"/>
          <w:color w:val="2F5496" w:themeColor="accent1" w:themeShade="BF"/>
          <w:sz w:val="18"/>
          <w:szCs w:val="18"/>
        </w:rPr>
        <w:t>7</w:t>
      </w:r>
      <w:r w:rsidRPr="000C4189">
        <w:rPr>
          <w:rFonts w:ascii="Verdana" w:hAnsi="Verdana"/>
          <w:color w:val="2F5496" w:themeColor="accent1" w:themeShade="BF"/>
          <w:sz w:val="18"/>
          <w:szCs w:val="18"/>
        </w:rPr>
        <w:t xml:space="preserve"> </w:t>
      </w:r>
      <w:r w:rsidR="009D19AF" w:rsidRPr="000C4189">
        <w:rPr>
          <w:rFonts w:ascii="Verdana" w:hAnsi="Verdana"/>
          <w:color w:val="2F5496" w:themeColor="accent1" w:themeShade="BF"/>
          <w:sz w:val="18"/>
          <w:szCs w:val="18"/>
        </w:rPr>
        <w:t xml:space="preserve">Regels over </w:t>
      </w:r>
      <w:r w:rsidR="00EC6A80" w:rsidRPr="000C4189">
        <w:rPr>
          <w:rFonts w:ascii="Verdana" w:hAnsi="Verdana"/>
          <w:color w:val="2F5496" w:themeColor="accent1" w:themeShade="BF"/>
          <w:sz w:val="18"/>
          <w:szCs w:val="18"/>
        </w:rPr>
        <w:t>het uitrijden</w:t>
      </w:r>
      <w:r w:rsidR="009D19AF" w:rsidRPr="000C4189">
        <w:rPr>
          <w:rFonts w:ascii="Verdana" w:hAnsi="Verdana"/>
          <w:color w:val="2F5496" w:themeColor="accent1" w:themeShade="BF"/>
          <w:sz w:val="18"/>
          <w:szCs w:val="18"/>
        </w:rPr>
        <w:t xml:space="preserve"> / goede landbouwpraktijken</w:t>
      </w:r>
      <w:bookmarkEnd w:id="25"/>
    </w:p>
    <w:p w14:paraId="0F8616EA" w14:textId="66D86F47" w:rsidR="00EC6A80" w:rsidRPr="00EE7673" w:rsidRDefault="00754E22" w:rsidP="00D1669F">
      <w:pPr>
        <w:spacing w:after="0" w:line="240" w:lineRule="exact"/>
        <w:ind w:firstLine="4"/>
        <w:rPr>
          <w:rFonts w:ascii="Verdana" w:hAnsi="Verdana"/>
          <w:sz w:val="18"/>
          <w:szCs w:val="18"/>
        </w:rPr>
      </w:pPr>
      <w:r w:rsidRPr="00EE7673">
        <w:rPr>
          <w:rFonts w:ascii="Verdana" w:hAnsi="Verdana"/>
          <w:sz w:val="18"/>
          <w:szCs w:val="18"/>
        </w:rPr>
        <w:br/>
      </w:r>
      <w:r w:rsidR="00054165" w:rsidRPr="00EE7673">
        <w:rPr>
          <w:rFonts w:ascii="Verdana" w:hAnsi="Verdana"/>
          <w:sz w:val="18"/>
          <w:szCs w:val="18"/>
        </w:rPr>
        <w:t xml:space="preserve">Naast de gebruiksnormen verplicht de Nitraatrichtlijn tot het toepassen van </w:t>
      </w:r>
      <w:r w:rsidR="009A3F11" w:rsidRPr="00EE7673">
        <w:rPr>
          <w:rFonts w:ascii="Verdana" w:hAnsi="Verdana"/>
          <w:sz w:val="18"/>
          <w:szCs w:val="18"/>
        </w:rPr>
        <w:t>‘</w:t>
      </w:r>
      <w:r w:rsidR="00054165" w:rsidRPr="00EE7673">
        <w:rPr>
          <w:rFonts w:ascii="Verdana" w:hAnsi="Verdana"/>
          <w:sz w:val="18"/>
          <w:szCs w:val="18"/>
        </w:rPr>
        <w:t>goede landbouwpraktijk</w:t>
      </w:r>
      <w:r w:rsidR="009A3F11" w:rsidRPr="00EE7673">
        <w:rPr>
          <w:rFonts w:ascii="Verdana" w:hAnsi="Verdana"/>
          <w:sz w:val="18"/>
          <w:szCs w:val="18"/>
        </w:rPr>
        <w:t>’</w:t>
      </w:r>
      <w:r w:rsidR="00054165" w:rsidRPr="00EE7673">
        <w:rPr>
          <w:rFonts w:ascii="Verdana" w:hAnsi="Verdana"/>
          <w:sz w:val="18"/>
          <w:szCs w:val="18"/>
        </w:rPr>
        <w:t xml:space="preserve"> bij het </w:t>
      </w:r>
      <w:r w:rsidR="00361CC2" w:rsidRPr="00EE7673">
        <w:rPr>
          <w:rFonts w:ascii="Verdana" w:hAnsi="Verdana"/>
          <w:sz w:val="18"/>
          <w:szCs w:val="18"/>
        </w:rPr>
        <w:t xml:space="preserve">uitrijden </w:t>
      </w:r>
      <w:r w:rsidR="00054165" w:rsidRPr="00EE7673">
        <w:rPr>
          <w:rFonts w:ascii="Verdana" w:hAnsi="Verdana"/>
          <w:sz w:val="18"/>
          <w:szCs w:val="18"/>
        </w:rPr>
        <w:t xml:space="preserve">van meststoffen. </w:t>
      </w:r>
      <w:r w:rsidR="00EC6A80" w:rsidRPr="00EE7673">
        <w:rPr>
          <w:rFonts w:ascii="Verdana" w:hAnsi="Verdana"/>
          <w:sz w:val="18"/>
          <w:szCs w:val="18"/>
        </w:rPr>
        <w:t>Daarom zijn er regels</w:t>
      </w:r>
      <w:r w:rsidR="00054165" w:rsidRPr="00EE7673">
        <w:rPr>
          <w:rFonts w:ascii="Verdana" w:hAnsi="Verdana"/>
          <w:sz w:val="18"/>
          <w:szCs w:val="18"/>
        </w:rPr>
        <w:t xml:space="preserve"> die onder andere</w:t>
      </w:r>
      <w:r w:rsidR="00EC6A80" w:rsidRPr="00EE7673">
        <w:rPr>
          <w:rFonts w:ascii="Verdana" w:hAnsi="Verdana"/>
          <w:sz w:val="18"/>
          <w:szCs w:val="18"/>
        </w:rPr>
        <w:t xml:space="preserve"> gaan over:</w:t>
      </w:r>
    </w:p>
    <w:p w14:paraId="2AF2E8C1" w14:textId="7F6951C5" w:rsidR="00EC6A80" w:rsidRPr="00EE7673" w:rsidRDefault="00EC6A80" w:rsidP="00247B2F">
      <w:pPr>
        <w:pStyle w:val="Lijstalinea"/>
        <w:numPr>
          <w:ilvl w:val="1"/>
          <w:numId w:val="10"/>
        </w:numPr>
        <w:spacing w:after="0" w:line="240" w:lineRule="exact"/>
        <w:rPr>
          <w:rFonts w:ascii="Verdana" w:hAnsi="Verdana"/>
          <w:sz w:val="18"/>
          <w:szCs w:val="18"/>
        </w:rPr>
      </w:pPr>
      <w:r w:rsidRPr="00EE7673">
        <w:rPr>
          <w:rFonts w:ascii="Verdana" w:hAnsi="Verdana"/>
          <w:sz w:val="18"/>
          <w:szCs w:val="18"/>
        </w:rPr>
        <w:t xml:space="preserve">het beperken van de periodes waarin </w:t>
      </w:r>
      <w:r w:rsidR="00C15429">
        <w:rPr>
          <w:rFonts w:ascii="Verdana" w:hAnsi="Verdana"/>
          <w:sz w:val="18"/>
          <w:szCs w:val="18"/>
        </w:rPr>
        <w:t xml:space="preserve">dierlijke </w:t>
      </w:r>
      <w:r w:rsidRPr="00EE7673">
        <w:rPr>
          <w:rFonts w:ascii="Verdana" w:hAnsi="Verdana"/>
          <w:sz w:val="18"/>
          <w:szCs w:val="18"/>
        </w:rPr>
        <w:t>mest mag worden uitgereden;</w:t>
      </w:r>
    </w:p>
    <w:p w14:paraId="4604385C" w14:textId="14041016" w:rsidR="00EC6A80" w:rsidRPr="00EE7673" w:rsidRDefault="00EC6A80" w:rsidP="00247B2F">
      <w:pPr>
        <w:pStyle w:val="Lijstalinea"/>
        <w:numPr>
          <w:ilvl w:val="1"/>
          <w:numId w:val="10"/>
        </w:numPr>
        <w:spacing w:after="0" w:line="240" w:lineRule="exact"/>
        <w:rPr>
          <w:rFonts w:ascii="Verdana" w:hAnsi="Verdana"/>
          <w:sz w:val="18"/>
          <w:szCs w:val="18"/>
        </w:rPr>
      </w:pPr>
      <w:r w:rsidRPr="00EE7673">
        <w:rPr>
          <w:rFonts w:ascii="Verdana" w:hAnsi="Verdana"/>
          <w:sz w:val="18"/>
          <w:szCs w:val="18"/>
        </w:rPr>
        <w:t>de manieren om</w:t>
      </w:r>
      <w:r w:rsidR="00C15429">
        <w:rPr>
          <w:rFonts w:ascii="Verdana" w:hAnsi="Verdana"/>
          <w:sz w:val="18"/>
          <w:szCs w:val="18"/>
        </w:rPr>
        <w:t xml:space="preserve"> dierlijke</w:t>
      </w:r>
      <w:r w:rsidRPr="00EE7673">
        <w:rPr>
          <w:rFonts w:ascii="Verdana" w:hAnsi="Verdana"/>
          <w:sz w:val="18"/>
          <w:szCs w:val="18"/>
        </w:rPr>
        <w:t xml:space="preserve"> mest uit te rijden en de omstandigheden om daarbij rekening mee te houden</w:t>
      </w:r>
      <w:r w:rsidR="003D49D4">
        <w:rPr>
          <w:rFonts w:ascii="Verdana" w:hAnsi="Verdana"/>
          <w:sz w:val="18"/>
          <w:szCs w:val="18"/>
        </w:rPr>
        <w:t>;</w:t>
      </w:r>
    </w:p>
    <w:p w14:paraId="41C6A95F" w14:textId="45508AC4" w:rsidR="00854570" w:rsidRDefault="00C15429" w:rsidP="00247B2F">
      <w:pPr>
        <w:pStyle w:val="Lijstalinea"/>
        <w:numPr>
          <w:ilvl w:val="1"/>
          <w:numId w:val="10"/>
        </w:numPr>
        <w:spacing w:after="0" w:line="240" w:lineRule="exact"/>
        <w:rPr>
          <w:rFonts w:ascii="Verdana" w:hAnsi="Verdana"/>
          <w:sz w:val="18"/>
          <w:szCs w:val="18"/>
        </w:rPr>
      </w:pPr>
      <w:r>
        <w:rPr>
          <w:rFonts w:ascii="Verdana" w:hAnsi="Verdana"/>
          <w:sz w:val="18"/>
          <w:szCs w:val="18"/>
        </w:rPr>
        <w:t xml:space="preserve">dierlijke </w:t>
      </w:r>
      <w:r w:rsidR="002104CA">
        <w:rPr>
          <w:rFonts w:ascii="Verdana" w:hAnsi="Verdana"/>
          <w:sz w:val="18"/>
          <w:szCs w:val="18"/>
        </w:rPr>
        <w:t>m</w:t>
      </w:r>
      <w:r w:rsidR="00854570">
        <w:rPr>
          <w:rFonts w:ascii="Verdana" w:hAnsi="Verdana"/>
          <w:sz w:val="18"/>
          <w:szCs w:val="18"/>
        </w:rPr>
        <w:t>est</w:t>
      </w:r>
      <w:r w:rsidR="003D49D4">
        <w:rPr>
          <w:rFonts w:ascii="Verdana" w:hAnsi="Verdana"/>
          <w:sz w:val="18"/>
          <w:szCs w:val="18"/>
        </w:rPr>
        <w:t xml:space="preserve"> </w:t>
      </w:r>
      <w:r w:rsidR="00854570">
        <w:rPr>
          <w:rFonts w:ascii="Verdana" w:hAnsi="Verdana"/>
          <w:sz w:val="18"/>
          <w:szCs w:val="18"/>
        </w:rPr>
        <w:t>uitrijden op natuur</w:t>
      </w:r>
      <w:r w:rsidR="00085C7E">
        <w:rPr>
          <w:rFonts w:ascii="Verdana" w:hAnsi="Verdana"/>
          <w:sz w:val="18"/>
          <w:szCs w:val="18"/>
        </w:rPr>
        <w:t>terrein</w:t>
      </w:r>
      <w:r w:rsidR="00854570">
        <w:rPr>
          <w:rFonts w:ascii="Verdana" w:hAnsi="Verdana"/>
          <w:sz w:val="18"/>
          <w:szCs w:val="18"/>
        </w:rPr>
        <w:t xml:space="preserve"> en overige grond</w:t>
      </w:r>
      <w:r w:rsidR="00C55A77">
        <w:rPr>
          <w:rFonts w:ascii="Verdana" w:hAnsi="Verdana"/>
          <w:sz w:val="18"/>
          <w:szCs w:val="18"/>
        </w:rPr>
        <w:t>;</w:t>
      </w:r>
    </w:p>
    <w:p w14:paraId="0B15769E" w14:textId="675FB1E3" w:rsidR="00C55A77" w:rsidRPr="006E4A2E" w:rsidRDefault="00C55A77" w:rsidP="00247B2F">
      <w:pPr>
        <w:pStyle w:val="Lijstalinea"/>
        <w:numPr>
          <w:ilvl w:val="1"/>
          <w:numId w:val="10"/>
        </w:numPr>
        <w:spacing w:after="0" w:line="240" w:lineRule="exact"/>
        <w:rPr>
          <w:rFonts w:ascii="Verdana" w:hAnsi="Verdana"/>
          <w:sz w:val="18"/>
          <w:szCs w:val="18"/>
        </w:rPr>
      </w:pPr>
      <w:r w:rsidRPr="00EE7673">
        <w:rPr>
          <w:rFonts w:ascii="Verdana" w:hAnsi="Verdana"/>
          <w:sz w:val="18"/>
          <w:szCs w:val="18"/>
        </w:rPr>
        <w:lastRenderedPageBreak/>
        <w:t xml:space="preserve">de capaciteit van mestopslagen </w:t>
      </w:r>
      <w:r w:rsidRPr="00D34B9D">
        <w:rPr>
          <w:rFonts w:ascii="Verdana" w:hAnsi="Verdana"/>
          <w:sz w:val="18"/>
          <w:szCs w:val="18"/>
        </w:rPr>
        <w:t>bij veehouders</w:t>
      </w:r>
      <w:r>
        <w:rPr>
          <w:rFonts w:ascii="Verdana" w:hAnsi="Verdana"/>
          <w:sz w:val="18"/>
          <w:szCs w:val="18"/>
        </w:rPr>
        <w:t xml:space="preserve">. </w:t>
      </w:r>
    </w:p>
    <w:p w14:paraId="25CA1731" w14:textId="77777777" w:rsidR="00C535ED" w:rsidRDefault="00C535ED" w:rsidP="00D1669F">
      <w:pPr>
        <w:spacing w:after="0" w:line="240" w:lineRule="exact"/>
        <w:ind w:firstLine="4"/>
        <w:rPr>
          <w:rFonts w:ascii="Verdana" w:hAnsi="Verdana"/>
          <w:sz w:val="18"/>
          <w:szCs w:val="18"/>
        </w:rPr>
      </w:pPr>
    </w:p>
    <w:p w14:paraId="68210096" w14:textId="22E24935" w:rsidR="009161EF" w:rsidRPr="00EE7673" w:rsidRDefault="00EC6A80" w:rsidP="00D1669F">
      <w:pPr>
        <w:spacing w:after="0" w:line="240" w:lineRule="exact"/>
        <w:ind w:firstLine="4"/>
        <w:rPr>
          <w:rFonts w:ascii="Verdana" w:hAnsi="Verdana"/>
          <w:sz w:val="18"/>
          <w:szCs w:val="18"/>
        </w:rPr>
      </w:pPr>
      <w:r w:rsidRPr="00EE7673">
        <w:rPr>
          <w:rFonts w:ascii="Verdana" w:hAnsi="Verdana"/>
          <w:sz w:val="18"/>
          <w:szCs w:val="18"/>
        </w:rPr>
        <w:t>Verder</w:t>
      </w:r>
      <w:r w:rsidR="00842B7A" w:rsidRPr="00EE7673">
        <w:rPr>
          <w:rFonts w:ascii="Verdana" w:hAnsi="Verdana"/>
          <w:sz w:val="18"/>
          <w:szCs w:val="18"/>
        </w:rPr>
        <w:t xml:space="preserve"> </w:t>
      </w:r>
      <w:r w:rsidR="00361CC2" w:rsidRPr="00EE7673">
        <w:rPr>
          <w:rFonts w:ascii="Verdana" w:hAnsi="Verdana"/>
          <w:sz w:val="18"/>
          <w:szCs w:val="18"/>
        </w:rPr>
        <w:t xml:space="preserve">zijn </w:t>
      </w:r>
      <w:r w:rsidR="000410CB" w:rsidRPr="00EE7673">
        <w:rPr>
          <w:rFonts w:ascii="Verdana" w:hAnsi="Verdana"/>
          <w:sz w:val="18"/>
          <w:szCs w:val="18"/>
        </w:rPr>
        <w:t xml:space="preserve">er </w:t>
      </w:r>
      <w:r w:rsidRPr="00EE7673">
        <w:rPr>
          <w:rFonts w:ascii="Verdana" w:hAnsi="Verdana"/>
          <w:sz w:val="18"/>
          <w:szCs w:val="18"/>
        </w:rPr>
        <w:t xml:space="preserve">regels </w:t>
      </w:r>
      <w:r w:rsidR="00361CC2" w:rsidRPr="00EE7673">
        <w:rPr>
          <w:rFonts w:ascii="Verdana" w:hAnsi="Verdana"/>
          <w:sz w:val="18"/>
          <w:szCs w:val="18"/>
        </w:rPr>
        <w:t xml:space="preserve">voor </w:t>
      </w:r>
      <w:r w:rsidR="000410CB" w:rsidRPr="00EE7673">
        <w:rPr>
          <w:rFonts w:ascii="Verdana" w:hAnsi="Verdana"/>
          <w:sz w:val="18"/>
          <w:szCs w:val="18"/>
        </w:rPr>
        <w:t xml:space="preserve">het scheuren van grasland en het telen van vanggewassen na de oogst. </w:t>
      </w:r>
      <w:r w:rsidR="009161EF" w:rsidRPr="00EE7673">
        <w:rPr>
          <w:rFonts w:ascii="Verdana" w:hAnsi="Verdana"/>
          <w:sz w:val="18"/>
          <w:szCs w:val="18"/>
        </w:rPr>
        <w:br/>
      </w:r>
    </w:p>
    <w:p w14:paraId="0C4519A4" w14:textId="581544E5" w:rsidR="00BF6ED5" w:rsidRPr="000C4189" w:rsidRDefault="001F2F9D" w:rsidP="00D1669F">
      <w:pPr>
        <w:pStyle w:val="Kop3"/>
        <w:spacing w:before="0" w:line="240" w:lineRule="exact"/>
        <w:rPr>
          <w:rFonts w:ascii="Verdana" w:hAnsi="Verdana"/>
          <w:color w:val="2F5496" w:themeColor="accent1" w:themeShade="BF"/>
          <w:sz w:val="18"/>
          <w:szCs w:val="18"/>
        </w:rPr>
      </w:pPr>
      <w:bookmarkStart w:id="26" w:name="_Toc222735932"/>
      <w:r w:rsidRPr="000C4189">
        <w:rPr>
          <w:rFonts w:ascii="Verdana" w:hAnsi="Verdana"/>
          <w:color w:val="2F5496" w:themeColor="accent1" w:themeShade="BF"/>
          <w:sz w:val="18"/>
          <w:szCs w:val="18"/>
        </w:rPr>
        <w:t>2.4.</w:t>
      </w:r>
      <w:r w:rsidR="00E24256" w:rsidRPr="000C4189">
        <w:rPr>
          <w:rFonts w:ascii="Verdana" w:hAnsi="Verdana"/>
          <w:color w:val="2F5496" w:themeColor="accent1" w:themeShade="BF"/>
          <w:sz w:val="18"/>
          <w:szCs w:val="18"/>
        </w:rPr>
        <w:t>8</w:t>
      </w:r>
      <w:r w:rsidRPr="000C4189">
        <w:rPr>
          <w:rFonts w:ascii="Verdana" w:hAnsi="Verdana"/>
          <w:color w:val="2F5496" w:themeColor="accent1" w:themeShade="BF"/>
          <w:sz w:val="18"/>
          <w:szCs w:val="18"/>
        </w:rPr>
        <w:t xml:space="preserve"> Administratieve voorschriften</w:t>
      </w:r>
      <w:bookmarkEnd w:id="26"/>
    </w:p>
    <w:p w14:paraId="261F2E54" w14:textId="5E595659" w:rsidR="00670E29" w:rsidRDefault="00670E29" w:rsidP="00670E29">
      <w:pPr>
        <w:spacing w:after="0" w:line="240" w:lineRule="exact"/>
        <w:rPr>
          <w:rFonts w:ascii="Verdana" w:hAnsi="Verdana"/>
          <w:sz w:val="18"/>
          <w:szCs w:val="18"/>
        </w:rPr>
      </w:pPr>
    </w:p>
    <w:p w14:paraId="158CEFDA" w14:textId="371F38FC" w:rsidR="00A37691" w:rsidRPr="00EE7673" w:rsidRDefault="00EC6A80" w:rsidP="00D1669F">
      <w:pPr>
        <w:spacing w:after="0" w:line="240" w:lineRule="exact"/>
        <w:rPr>
          <w:rFonts w:ascii="Verdana" w:hAnsi="Verdana"/>
          <w:sz w:val="18"/>
          <w:szCs w:val="18"/>
        </w:rPr>
      </w:pPr>
      <w:r w:rsidRPr="00EE7673">
        <w:rPr>
          <w:rFonts w:ascii="Verdana" w:hAnsi="Verdana"/>
          <w:sz w:val="18"/>
          <w:szCs w:val="18"/>
        </w:rPr>
        <w:t xml:space="preserve">In </w:t>
      </w:r>
      <w:r w:rsidR="009665D3" w:rsidRPr="00EE7673">
        <w:rPr>
          <w:rFonts w:ascii="Verdana" w:hAnsi="Verdana"/>
          <w:sz w:val="18"/>
          <w:szCs w:val="18"/>
        </w:rPr>
        <w:t>de M</w:t>
      </w:r>
      <w:r w:rsidR="003D0B3D">
        <w:rPr>
          <w:rFonts w:ascii="Verdana" w:hAnsi="Verdana"/>
          <w:sz w:val="18"/>
          <w:szCs w:val="18"/>
        </w:rPr>
        <w:t>sw</w:t>
      </w:r>
      <w:r w:rsidR="009665D3" w:rsidRPr="00EE7673">
        <w:rPr>
          <w:rFonts w:ascii="Verdana" w:hAnsi="Verdana"/>
          <w:sz w:val="18"/>
          <w:szCs w:val="18"/>
        </w:rPr>
        <w:t xml:space="preserve"> </w:t>
      </w:r>
      <w:r w:rsidRPr="00EE7673">
        <w:rPr>
          <w:rFonts w:ascii="Verdana" w:hAnsi="Verdana"/>
          <w:sz w:val="18"/>
          <w:szCs w:val="18"/>
        </w:rPr>
        <w:t>staa</w:t>
      </w:r>
      <w:r w:rsidR="006E4A2E">
        <w:rPr>
          <w:rFonts w:ascii="Verdana" w:hAnsi="Verdana"/>
          <w:sz w:val="18"/>
          <w:szCs w:val="18"/>
        </w:rPr>
        <w:t>t</w:t>
      </w:r>
      <w:r w:rsidRPr="00EE7673">
        <w:rPr>
          <w:rFonts w:ascii="Verdana" w:hAnsi="Verdana"/>
          <w:sz w:val="18"/>
          <w:szCs w:val="18"/>
        </w:rPr>
        <w:t xml:space="preserve"> </w:t>
      </w:r>
      <w:r w:rsidR="009665D3" w:rsidRPr="00EE7673">
        <w:rPr>
          <w:rFonts w:ascii="Verdana" w:hAnsi="Verdana"/>
          <w:sz w:val="18"/>
          <w:szCs w:val="18"/>
        </w:rPr>
        <w:t xml:space="preserve">een groot aantal voorschriften die </w:t>
      </w:r>
      <w:r w:rsidRPr="00EE7673">
        <w:rPr>
          <w:rFonts w:ascii="Verdana" w:hAnsi="Verdana"/>
          <w:sz w:val="18"/>
          <w:szCs w:val="18"/>
        </w:rPr>
        <w:t xml:space="preserve">het </w:t>
      </w:r>
      <w:r w:rsidR="009665D3" w:rsidRPr="00EE7673">
        <w:rPr>
          <w:rFonts w:ascii="Verdana" w:hAnsi="Verdana"/>
          <w:sz w:val="18"/>
          <w:szCs w:val="18"/>
        </w:rPr>
        <w:t xml:space="preserve">doel hebben om te kunnen controleren </w:t>
      </w:r>
      <w:r w:rsidR="00A92211" w:rsidRPr="00EE7673">
        <w:rPr>
          <w:rFonts w:ascii="Verdana" w:hAnsi="Verdana"/>
          <w:sz w:val="18"/>
          <w:szCs w:val="18"/>
        </w:rPr>
        <w:t xml:space="preserve">of een bedrijf </w:t>
      </w:r>
      <w:r w:rsidRPr="00EE7673">
        <w:rPr>
          <w:rFonts w:ascii="Verdana" w:hAnsi="Verdana"/>
          <w:sz w:val="18"/>
          <w:szCs w:val="18"/>
        </w:rPr>
        <w:t xml:space="preserve">zich houdt aan </w:t>
      </w:r>
      <w:r w:rsidR="00A92211" w:rsidRPr="00EE7673">
        <w:rPr>
          <w:rFonts w:ascii="Verdana" w:hAnsi="Verdana"/>
          <w:sz w:val="18"/>
          <w:szCs w:val="18"/>
        </w:rPr>
        <w:t xml:space="preserve">de normen </w:t>
      </w:r>
      <w:r w:rsidR="00484F46" w:rsidRPr="00EE7673">
        <w:rPr>
          <w:rFonts w:ascii="Verdana" w:hAnsi="Verdana"/>
          <w:sz w:val="18"/>
          <w:szCs w:val="18"/>
        </w:rPr>
        <w:t xml:space="preserve">die </w:t>
      </w:r>
      <w:r w:rsidRPr="00EE7673">
        <w:rPr>
          <w:rFonts w:ascii="Verdana" w:hAnsi="Verdana"/>
          <w:sz w:val="18"/>
          <w:szCs w:val="18"/>
        </w:rPr>
        <w:t xml:space="preserve">voor </w:t>
      </w:r>
      <w:r w:rsidR="00A92211" w:rsidRPr="00EE7673">
        <w:rPr>
          <w:rFonts w:ascii="Verdana" w:hAnsi="Verdana"/>
          <w:sz w:val="18"/>
          <w:szCs w:val="18"/>
        </w:rPr>
        <w:t xml:space="preserve">de productie, </w:t>
      </w:r>
      <w:r w:rsidRPr="00EE7673">
        <w:rPr>
          <w:rFonts w:ascii="Verdana" w:hAnsi="Verdana"/>
          <w:sz w:val="18"/>
          <w:szCs w:val="18"/>
        </w:rPr>
        <w:t xml:space="preserve">het gebruik </w:t>
      </w:r>
      <w:r w:rsidR="00A92211" w:rsidRPr="00EE7673">
        <w:rPr>
          <w:rFonts w:ascii="Verdana" w:hAnsi="Verdana"/>
          <w:sz w:val="18"/>
          <w:szCs w:val="18"/>
        </w:rPr>
        <w:t xml:space="preserve">en </w:t>
      </w:r>
      <w:r w:rsidRPr="00EE7673">
        <w:rPr>
          <w:rFonts w:ascii="Verdana" w:hAnsi="Verdana"/>
          <w:sz w:val="18"/>
          <w:szCs w:val="18"/>
        </w:rPr>
        <w:t xml:space="preserve">de </w:t>
      </w:r>
      <w:r w:rsidR="00A92211" w:rsidRPr="00EE7673">
        <w:rPr>
          <w:rFonts w:ascii="Verdana" w:hAnsi="Verdana"/>
          <w:sz w:val="18"/>
          <w:szCs w:val="18"/>
        </w:rPr>
        <w:t xml:space="preserve">afzet zijn gesteld. </w:t>
      </w:r>
      <w:r w:rsidRPr="00EE7673">
        <w:rPr>
          <w:rFonts w:ascii="Verdana" w:hAnsi="Verdana"/>
          <w:sz w:val="18"/>
          <w:szCs w:val="18"/>
        </w:rPr>
        <w:t>Als een bedrijf zich niet aan deze a</w:t>
      </w:r>
      <w:r w:rsidR="00A92211" w:rsidRPr="00EE7673">
        <w:rPr>
          <w:rFonts w:ascii="Verdana" w:hAnsi="Verdana"/>
          <w:sz w:val="18"/>
          <w:szCs w:val="18"/>
        </w:rPr>
        <w:t xml:space="preserve">dministratieve voorschriften </w:t>
      </w:r>
      <w:r w:rsidRPr="00EE7673">
        <w:rPr>
          <w:rFonts w:ascii="Verdana" w:hAnsi="Verdana"/>
          <w:sz w:val="18"/>
          <w:szCs w:val="18"/>
        </w:rPr>
        <w:t xml:space="preserve">houdt, </w:t>
      </w:r>
      <w:r w:rsidRPr="00584436">
        <w:rPr>
          <w:rFonts w:ascii="Verdana" w:hAnsi="Verdana"/>
          <w:sz w:val="18"/>
          <w:szCs w:val="18"/>
        </w:rPr>
        <w:t>word</w:t>
      </w:r>
      <w:r w:rsidR="003D49D4">
        <w:rPr>
          <w:rFonts w:ascii="Verdana" w:hAnsi="Verdana"/>
          <w:sz w:val="18"/>
          <w:szCs w:val="18"/>
        </w:rPr>
        <w:t>t</w:t>
      </w:r>
      <w:r w:rsidR="006129EF" w:rsidRPr="00DD28C4">
        <w:rPr>
          <w:rFonts w:ascii="Verdana" w:hAnsi="Verdana"/>
          <w:sz w:val="18"/>
          <w:szCs w:val="18"/>
        </w:rPr>
        <w:t xml:space="preserve"> het bedrijf</w:t>
      </w:r>
      <w:r w:rsidR="003D49D4">
        <w:rPr>
          <w:rFonts w:ascii="Verdana" w:hAnsi="Verdana"/>
          <w:sz w:val="18"/>
          <w:szCs w:val="18"/>
        </w:rPr>
        <w:t xml:space="preserve"> </w:t>
      </w:r>
      <w:r w:rsidRPr="00EE7673">
        <w:rPr>
          <w:rFonts w:ascii="Verdana" w:hAnsi="Verdana"/>
          <w:sz w:val="18"/>
          <w:szCs w:val="18"/>
        </w:rPr>
        <w:t xml:space="preserve">beboet volgens </w:t>
      </w:r>
      <w:r w:rsidR="00A92211" w:rsidRPr="00EE7673">
        <w:rPr>
          <w:rFonts w:ascii="Verdana" w:hAnsi="Verdana"/>
          <w:sz w:val="18"/>
          <w:szCs w:val="18"/>
        </w:rPr>
        <w:t>bijlage M van de U</w:t>
      </w:r>
      <w:r w:rsidR="00C535ED">
        <w:rPr>
          <w:rFonts w:ascii="Verdana" w:hAnsi="Verdana"/>
          <w:sz w:val="18"/>
          <w:szCs w:val="18"/>
        </w:rPr>
        <w:t>rm</w:t>
      </w:r>
      <w:r w:rsidR="003D49D4">
        <w:rPr>
          <w:rFonts w:ascii="Verdana" w:hAnsi="Verdana"/>
          <w:sz w:val="18"/>
          <w:szCs w:val="18"/>
        </w:rPr>
        <w:t xml:space="preserve">. </w:t>
      </w:r>
      <w:r w:rsidR="00FA1DEC" w:rsidRPr="00EE7673">
        <w:rPr>
          <w:rFonts w:ascii="Verdana" w:hAnsi="Verdana"/>
          <w:sz w:val="18"/>
          <w:szCs w:val="18"/>
        </w:rPr>
        <w:t xml:space="preserve">In deze </w:t>
      </w:r>
      <w:r w:rsidR="00150436" w:rsidRPr="00EE7673">
        <w:rPr>
          <w:rFonts w:ascii="Verdana" w:hAnsi="Verdana"/>
          <w:sz w:val="18"/>
          <w:szCs w:val="18"/>
        </w:rPr>
        <w:t>paragraaf word</w:t>
      </w:r>
      <w:r w:rsidR="006E4A2E">
        <w:rPr>
          <w:rFonts w:ascii="Verdana" w:hAnsi="Verdana"/>
          <w:sz w:val="18"/>
          <w:szCs w:val="18"/>
        </w:rPr>
        <w:t>t</w:t>
      </w:r>
      <w:r w:rsidR="00150436" w:rsidRPr="00EE7673">
        <w:rPr>
          <w:rFonts w:ascii="Verdana" w:hAnsi="Verdana"/>
          <w:sz w:val="18"/>
          <w:szCs w:val="18"/>
        </w:rPr>
        <w:t xml:space="preserve"> een drietal voorschriften </w:t>
      </w:r>
      <w:r w:rsidR="00E16FB7" w:rsidRPr="00EE7673">
        <w:rPr>
          <w:rFonts w:ascii="Verdana" w:hAnsi="Verdana"/>
          <w:sz w:val="18"/>
          <w:szCs w:val="18"/>
        </w:rPr>
        <w:t xml:space="preserve">beschreven, </w:t>
      </w:r>
      <w:r w:rsidR="00150436" w:rsidRPr="00EE7673">
        <w:rPr>
          <w:rFonts w:ascii="Verdana" w:hAnsi="Verdana"/>
          <w:sz w:val="18"/>
          <w:szCs w:val="18"/>
        </w:rPr>
        <w:t xml:space="preserve">die jaarlijks aanleiding geven tot een groot aantal </w:t>
      </w:r>
      <w:r w:rsidR="00484F46" w:rsidRPr="00EE7673">
        <w:rPr>
          <w:rFonts w:ascii="Verdana" w:hAnsi="Verdana"/>
          <w:sz w:val="18"/>
          <w:szCs w:val="18"/>
        </w:rPr>
        <w:t>(boete)</w:t>
      </w:r>
      <w:r w:rsidR="00150436" w:rsidRPr="00EE7673">
        <w:rPr>
          <w:rFonts w:ascii="Verdana" w:hAnsi="Verdana"/>
          <w:sz w:val="18"/>
          <w:szCs w:val="18"/>
        </w:rPr>
        <w:t>besluiten.</w:t>
      </w:r>
    </w:p>
    <w:p w14:paraId="23181B1C" w14:textId="77777777" w:rsidR="001C535F" w:rsidRPr="00EE7673" w:rsidRDefault="001C535F" w:rsidP="00D1669F">
      <w:pPr>
        <w:spacing w:after="0" w:line="240" w:lineRule="exact"/>
        <w:rPr>
          <w:rFonts w:ascii="Verdana" w:hAnsi="Verdana"/>
          <w:sz w:val="18"/>
          <w:szCs w:val="18"/>
        </w:rPr>
      </w:pPr>
    </w:p>
    <w:p w14:paraId="6BED173C" w14:textId="77777777" w:rsidR="00670E29" w:rsidRDefault="002104CA" w:rsidP="00670E29">
      <w:pPr>
        <w:spacing w:after="0" w:line="240" w:lineRule="exact"/>
        <w:rPr>
          <w:rFonts w:ascii="Verdana" w:hAnsi="Verdana"/>
          <w:i/>
          <w:sz w:val="18"/>
          <w:szCs w:val="18"/>
        </w:rPr>
      </w:pPr>
      <w:r>
        <w:rPr>
          <w:rFonts w:ascii="Verdana" w:hAnsi="Verdana"/>
          <w:i/>
          <w:sz w:val="18"/>
          <w:szCs w:val="18"/>
        </w:rPr>
        <w:t xml:space="preserve">realtime en digitaal </w:t>
      </w:r>
      <w:r w:rsidR="00150436" w:rsidRPr="00EE7673">
        <w:rPr>
          <w:rFonts w:ascii="Verdana" w:hAnsi="Verdana"/>
          <w:i/>
          <w:sz w:val="18"/>
          <w:szCs w:val="18"/>
        </w:rPr>
        <w:t>Vervoersbewijs dierlijke meststoffen</w:t>
      </w:r>
      <w:r w:rsidR="00670E29">
        <w:rPr>
          <w:rFonts w:ascii="Verdana" w:hAnsi="Verdana"/>
          <w:i/>
          <w:sz w:val="18"/>
          <w:szCs w:val="18"/>
        </w:rPr>
        <w:t xml:space="preserve"> (rVDM)</w:t>
      </w:r>
    </w:p>
    <w:p w14:paraId="01A14419" w14:textId="7B0B8F82" w:rsidR="00670E29" w:rsidRDefault="00670E29" w:rsidP="00C1053A">
      <w:pPr>
        <w:spacing w:after="0" w:line="240" w:lineRule="exact"/>
        <w:rPr>
          <w:rFonts w:ascii="Verdana" w:hAnsi="Verdana"/>
          <w:sz w:val="18"/>
          <w:szCs w:val="18"/>
        </w:rPr>
      </w:pPr>
      <w:r>
        <w:rPr>
          <w:rFonts w:ascii="Verdana" w:hAnsi="Verdana"/>
          <w:iCs/>
          <w:sz w:val="18"/>
          <w:szCs w:val="18"/>
        </w:rPr>
        <w:t>Eén</w:t>
      </w:r>
      <w:r w:rsidR="004D1C89" w:rsidRPr="00EE7673">
        <w:rPr>
          <w:rFonts w:ascii="Verdana" w:hAnsi="Verdana"/>
          <w:sz w:val="18"/>
          <w:szCs w:val="18"/>
        </w:rPr>
        <w:t xml:space="preserve"> van </w:t>
      </w:r>
      <w:r>
        <w:rPr>
          <w:rFonts w:ascii="Verdana" w:hAnsi="Verdana"/>
          <w:iCs/>
          <w:sz w:val="18"/>
          <w:szCs w:val="18"/>
        </w:rPr>
        <w:t>de maatregelen om de naleving van wet- en regelgeving te verhogen is de inzet van automatisering. O</w:t>
      </w:r>
      <w:r w:rsidRPr="00BA5B9C">
        <w:rPr>
          <w:rFonts w:ascii="Verdana" w:hAnsi="Verdana"/>
          <w:sz w:val="18"/>
          <w:szCs w:val="18"/>
        </w:rPr>
        <w:t xml:space="preserve">ndernemers waren tot </w:t>
      </w:r>
      <w:r w:rsidR="007D1F08">
        <w:rPr>
          <w:rFonts w:ascii="Verdana" w:hAnsi="Verdana"/>
          <w:sz w:val="18"/>
          <w:szCs w:val="18"/>
        </w:rPr>
        <w:t>1 januari 2023</w:t>
      </w:r>
      <w:r w:rsidRPr="00BA5B9C">
        <w:rPr>
          <w:rFonts w:ascii="Verdana" w:hAnsi="Verdana"/>
          <w:sz w:val="18"/>
          <w:szCs w:val="18"/>
        </w:rPr>
        <w:t xml:space="preserve"> door middel van een zogeheten Vervoersbewijs Dierlijke Mest (VDM) verplicht op papier bij te houden en te registreren welk vervoer met dierlijke mest plaatsvond. Dit systeem gaf de ondernemers de mogelijkheid</w:t>
      </w:r>
      <w:r w:rsidR="004D1C89" w:rsidRPr="00EE7673">
        <w:rPr>
          <w:rFonts w:ascii="Verdana" w:hAnsi="Verdana"/>
          <w:sz w:val="18"/>
          <w:szCs w:val="18"/>
        </w:rPr>
        <w:t xml:space="preserve"> het vervoer van dierlijke meststoffen </w:t>
      </w:r>
      <w:r w:rsidRPr="00BA5B9C">
        <w:rPr>
          <w:rFonts w:ascii="Verdana" w:hAnsi="Verdana"/>
          <w:sz w:val="18"/>
          <w:szCs w:val="18"/>
        </w:rPr>
        <w:t>tot 30 werkdagen en bij specifieke activiteiten</w:t>
      </w:r>
      <w:r>
        <w:rPr>
          <w:rFonts w:ascii="Verdana" w:hAnsi="Verdana"/>
          <w:sz w:val="18"/>
          <w:szCs w:val="18"/>
        </w:rPr>
        <w:t xml:space="preserve"> (</w:t>
      </w:r>
      <w:r w:rsidRPr="00BA5B9C">
        <w:rPr>
          <w:rFonts w:ascii="Verdana" w:hAnsi="Verdana"/>
          <w:sz w:val="18"/>
          <w:szCs w:val="18"/>
        </w:rPr>
        <w:t xml:space="preserve">maatwerkvervoer) tot 10 werkdagen na het </w:t>
      </w:r>
      <w:r w:rsidR="004D1C89" w:rsidRPr="00EE7673">
        <w:rPr>
          <w:rFonts w:ascii="Verdana" w:hAnsi="Verdana"/>
          <w:sz w:val="18"/>
          <w:szCs w:val="18"/>
        </w:rPr>
        <w:t xml:space="preserve">daadwerkelijk </w:t>
      </w:r>
      <w:r w:rsidRPr="00BA5B9C">
        <w:rPr>
          <w:rFonts w:ascii="Verdana" w:hAnsi="Verdana"/>
          <w:sz w:val="18"/>
          <w:szCs w:val="18"/>
        </w:rPr>
        <w:t xml:space="preserve">plaatsvinden van het vervoer de gegevens van het VDM elektronisch in te dienen bij RVO. Dit belemmerde effectieve handhaving van de regels die voor mestvervoer zijn gesteld en maakte het moeilijk om achteraf te controleren of het vervoer van dierlijke meststoffen daadwerkelijk op de geregistreerde manier </w:t>
      </w:r>
      <w:r w:rsidR="00CE7959" w:rsidRPr="00BA5B9C">
        <w:rPr>
          <w:rFonts w:ascii="Verdana" w:hAnsi="Verdana"/>
          <w:sz w:val="18"/>
          <w:szCs w:val="18"/>
        </w:rPr>
        <w:t>plaatsgevonden had.</w:t>
      </w:r>
    </w:p>
    <w:p w14:paraId="22BE2AC2" w14:textId="77777777" w:rsidR="00670E29" w:rsidRDefault="00670E29" w:rsidP="00C1053A">
      <w:pPr>
        <w:spacing w:after="0" w:line="240" w:lineRule="exact"/>
        <w:rPr>
          <w:rFonts w:ascii="Verdana" w:hAnsi="Verdana"/>
          <w:sz w:val="18"/>
          <w:szCs w:val="18"/>
        </w:rPr>
      </w:pPr>
    </w:p>
    <w:p w14:paraId="747B0661" w14:textId="058D561E" w:rsidR="00670E29" w:rsidRDefault="007C4FF9" w:rsidP="00C1053A">
      <w:pPr>
        <w:spacing w:after="0" w:line="240" w:lineRule="exact"/>
        <w:rPr>
          <w:rFonts w:ascii="Verdana" w:hAnsi="Verdana"/>
          <w:sz w:val="18"/>
          <w:szCs w:val="18"/>
        </w:rPr>
      </w:pPr>
      <w:r>
        <w:rPr>
          <w:rFonts w:ascii="Verdana" w:hAnsi="Verdana"/>
          <w:sz w:val="18"/>
          <w:szCs w:val="18"/>
        </w:rPr>
        <w:t>Actuele en b</w:t>
      </w:r>
      <w:r w:rsidR="00670E29" w:rsidRPr="00B06B9D">
        <w:rPr>
          <w:rFonts w:ascii="Verdana" w:hAnsi="Verdana"/>
          <w:sz w:val="18"/>
          <w:szCs w:val="18"/>
        </w:rPr>
        <w:t xml:space="preserve">etrouwbare gegevens over mestvervoer zijn noodzakelijk om te kunnen beoordelen of een </w:t>
      </w:r>
      <w:r w:rsidR="004D1C89" w:rsidRPr="00EE7673">
        <w:rPr>
          <w:rFonts w:ascii="Verdana" w:hAnsi="Verdana"/>
          <w:sz w:val="18"/>
          <w:szCs w:val="18"/>
        </w:rPr>
        <w:t>bedrijf</w:t>
      </w:r>
      <w:r w:rsidR="00670E29" w:rsidRPr="00B06B9D">
        <w:rPr>
          <w:rFonts w:ascii="Verdana" w:hAnsi="Verdana"/>
          <w:sz w:val="18"/>
          <w:szCs w:val="18"/>
        </w:rPr>
        <w:t xml:space="preserve"> de gebruiksnormen en de mestverwerkingsplicht heeft nageleefd en aan de verantwoordingsplicht kan voldoen</w:t>
      </w:r>
      <w:r w:rsidR="00670E29">
        <w:rPr>
          <w:rFonts w:ascii="Verdana" w:hAnsi="Verdana"/>
          <w:sz w:val="18"/>
          <w:szCs w:val="18"/>
        </w:rPr>
        <w:t xml:space="preserve">. </w:t>
      </w:r>
      <w:r w:rsidR="00670E29" w:rsidRPr="00B06B9D">
        <w:rPr>
          <w:rFonts w:ascii="Verdana" w:hAnsi="Verdana"/>
          <w:sz w:val="18"/>
          <w:szCs w:val="18"/>
        </w:rPr>
        <w:t>Betrouwbare gegevens over mestvervoer zijn daarmee van groot belang om te borgen dat milieudoelen worden gerealiseerd</w:t>
      </w:r>
      <w:r w:rsidR="00670E29">
        <w:rPr>
          <w:rFonts w:ascii="Verdana" w:hAnsi="Verdana"/>
          <w:sz w:val="18"/>
          <w:szCs w:val="18"/>
        </w:rPr>
        <w:t>. E</w:t>
      </w:r>
      <w:r w:rsidR="00670E29" w:rsidRPr="00B06B9D">
        <w:rPr>
          <w:rFonts w:ascii="Verdana" w:hAnsi="Verdana"/>
          <w:sz w:val="18"/>
          <w:szCs w:val="18"/>
        </w:rPr>
        <w:t xml:space="preserve">en volledig digitaal systeem waarmee </w:t>
      </w:r>
      <w:r w:rsidR="00670E29" w:rsidRPr="00B06B9D">
        <w:rPr>
          <w:rFonts w:ascii="Verdana" w:hAnsi="Verdana" w:cs="EGJID G+ Univers"/>
          <w:i/>
          <w:iCs/>
          <w:sz w:val="18"/>
          <w:szCs w:val="18"/>
        </w:rPr>
        <w:t xml:space="preserve">realtime </w:t>
      </w:r>
      <w:r w:rsidR="00670E29" w:rsidRPr="00B06B9D">
        <w:rPr>
          <w:rFonts w:ascii="Verdana" w:hAnsi="Verdana"/>
          <w:sz w:val="18"/>
          <w:szCs w:val="18"/>
        </w:rPr>
        <w:t>meldingen over het vervoe</w:t>
      </w:r>
      <w:r w:rsidR="00670E29">
        <w:rPr>
          <w:rFonts w:ascii="Verdana" w:hAnsi="Verdana"/>
          <w:sz w:val="18"/>
          <w:szCs w:val="18"/>
        </w:rPr>
        <w:t xml:space="preserve">r </w:t>
      </w:r>
      <w:r w:rsidR="00670E29" w:rsidRPr="00B06B9D">
        <w:rPr>
          <w:rFonts w:ascii="Verdana" w:hAnsi="Verdana"/>
          <w:sz w:val="18"/>
          <w:szCs w:val="18"/>
        </w:rPr>
        <w:t>worden verzonden</w:t>
      </w:r>
      <w:r w:rsidR="00670E29">
        <w:rPr>
          <w:rFonts w:ascii="Verdana" w:hAnsi="Verdana"/>
          <w:sz w:val="18"/>
          <w:szCs w:val="18"/>
        </w:rPr>
        <w:t xml:space="preserve"> (rVDM)</w:t>
      </w:r>
      <w:r w:rsidR="004D1C89" w:rsidRPr="00EE7673">
        <w:rPr>
          <w:rFonts w:ascii="Verdana" w:hAnsi="Verdana"/>
          <w:sz w:val="18"/>
          <w:szCs w:val="18"/>
        </w:rPr>
        <w:t xml:space="preserve"> is </w:t>
      </w:r>
      <w:r w:rsidR="00670E29">
        <w:rPr>
          <w:rFonts w:ascii="Verdana" w:hAnsi="Verdana"/>
          <w:sz w:val="18"/>
          <w:szCs w:val="18"/>
        </w:rPr>
        <w:t xml:space="preserve">daarom ingevoerd.   </w:t>
      </w:r>
    </w:p>
    <w:p w14:paraId="2EB09B88" w14:textId="77777777" w:rsidR="00670E29" w:rsidRDefault="00670E29" w:rsidP="00C1053A">
      <w:pPr>
        <w:spacing w:after="0" w:line="240" w:lineRule="exact"/>
        <w:rPr>
          <w:rFonts w:ascii="Verdana" w:hAnsi="Verdana"/>
          <w:sz w:val="18"/>
          <w:szCs w:val="18"/>
        </w:rPr>
      </w:pPr>
    </w:p>
    <w:p w14:paraId="30D9D8D5" w14:textId="4BBC3DFA" w:rsidR="004D1C89" w:rsidRPr="00EE7673" w:rsidRDefault="00670E29" w:rsidP="00C1053A">
      <w:pPr>
        <w:rPr>
          <w:rFonts w:ascii="Verdana" w:hAnsi="Verdana"/>
          <w:sz w:val="18"/>
          <w:szCs w:val="18"/>
        </w:rPr>
      </w:pPr>
      <w:r w:rsidRPr="00B06B9D">
        <w:rPr>
          <w:rFonts w:ascii="Verdana" w:hAnsi="Verdana"/>
          <w:sz w:val="18"/>
          <w:szCs w:val="18"/>
        </w:rPr>
        <w:t>De benodigde gegevens worden nu in een serie van meldingen per vervoer in rVDM doorgegeven</w:t>
      </w:r>
      <w:r>
        <w:rPr>
          <w:rFonts w:ascii="Verdana" w:hAnsi="Verdana"/>
          <w:sz w:val="18"/>
          <w:szCs w:val="18"/>
        </w:rPr>
        <w:t xml:space="preserve">. </w:t>
      </w:r>
      <w:r w:rsidRPr="00B06B9D">
        <w:rPr>
          <w:rFonts w:ascii="Verdana" w:hAnsi="Verdana"/>
          <w:sz w:val="18"/>
          <w:szCs w:val="18"/>
        </w:rPr>
        <w:t xml:space="preserve">De serie meldingen betreft achtereenvolgens de vooraanmelding, startmelding, laadmelding, melding met het gewogen gewicht, losmelding en een accordering van het plaatsgevonden mestvervoer door de leverancier en afnemer van </w:t>
      </w:r>
      <w:r w:rsidR="00CE7959">
        <w:rPr>
          <w:rFonts w:ascii="Verdana" w:hAnsi="Verdana"/>
          <w:sz w:val="18"/>
          <w:szCs w:val="18"/>
        </w:rPr>
        <w:t xml:space="preserve">dierlijke </w:t>
      </w:r>
      <w:r w:rsidRPr="00B06B9D">
        <w:rPr>
          <w:rFonts w:ascii="Verdana" w:hAnsi="Verdana"/>
          <w:sz w:val="18"/>
          <w:szCs w:val="18"/>
        </w:rPr>
        <w:t>mest. Elke melding in het proces van het vervoer</w:t>
      </w:r>
      <w:r w:rsidR="004D1C89" w:rsidRPr="00EE7673">
        <w:rPr>
          <w:rFonts w:ascii="Verdana" w:hAnsi="Verdana"/>
          <w:sz w:val="18"/>
          <w:szCs w:val="18"/>
        </w:rPr>
        <w:t xml:space="preserve"> is </w:t>
      </w:r>
      <w:r w:rsidRPr="00B06B9D">
        <w:rPr>
          <w:rFonts w:ascii="Verdana" w:hAnsi="Verdana"/>
          <w:sz w:val="18"/>
          <w:szCs w:val="18"/>
        </w:rPr>
        <w:t xml:space="preserve">relevant voor de </w:t>
      </w:r>
      <w:r w:rsidR="004D1C89" w:rsidRPr="00EE7673">
        <w:rPr>
          <w:rFonts w:ascii="Verdana" w:hAnsi="Verdana"/>
          <w:sz w:val="18"/>
          <w:szCs w:val="18"/>
        </w:rPr>
        <w:t xml:space="preserve">verantwoording </w:t>
      </w:r>
      <w:r w:rsidRPr="00B06B9D">
        <w:rPr>
          <w:rFonts w:ascii="Verdana" w:hAnsi="Verdana"/>
          <w:sz w:val="18"/>
          <w:szCs w:val="18"/>
        </w:rPr>
        <w:t>van het mestvervoer</w:t>
      </w:r>
      <w:r w:rsidR="00880D29">
        <w:rPr>
          <w:rFonts w:ascii="Verdana" w:hAnsi="Verdana"/>
          <w:sz w:val="18"/>
          <w:szCs w:val="18"/>
        </w:rPr>
        <w:t xml:space="preserve"> van leverancier naar afnemer</w:t>
      </w:r>
      <w:r w:rsidRPr="00B06B9D">
        <w:rPr>
          <w:rFonts w:ascii="Verdana" w:hAnsi="Verdana"/>
          <w:sz w:val="18"/>
          <w:szCs w:val="18"/>
        </w:rPr>
        <w:t>.</w:t>
      </w:r>
      <w:r w:rsidR="004D1C89" w:rsidRPr="00EE7673">
        <w:rPr>
          <w:rFonts w:ascii="Verdana" w:hAnsi="Verdana"/>
          <w:sz w:val="18"/>
          <w:szCs w:val="18"/>
        </w:rPr>
        <w:t xml:space="preserve"> </w:t>
      </w:r>
    </w:p>
    <w:p w14:paraId="12E13D22" w14:textId="2DA342DA" w:rsidR="00670E29" w:rsidRDefault="00670E29" w:rsidP="00C1053A">
      <w:pPr>
        <w:rPr>
          <w:rFonts w:ascii="Verdana" w:hAnsi="Verdana"/>
          <w:sz w:val="18"/>
          <w:szCs w:val="18"/>
        </w:rPr>
      </w:pPr>
      <w:r w:rsidRPr="00B06B9D">
        <w:rPr>
          <w:rFonts w:ascii="Verdana" w:hAnsi="Verdana"/>
          <w:sz w:val="18"/>
          <w:szCs w:val="18"/>
        </w:rPr>
        <w:t>Voor het indienen en uitwisselen van de gegevens aan rVDM</w:t>
      </w:r>
      <w:r>
        <w:rPr>
          <w:rFonts w:ascii="Verdana" w:hAnsi="Verdana"/>
          <w:sz w:val="18"/>
          <w:szCs w:val="18"/>
        </w:rPr>
        <w:t xml:space="preserve"> zijn </w:t>
      </w:r>
      <w:r w:rsidRPr="00B06B9D">
        <w:rPr>
          <w:rFonts w:ascii="Verdana" w:hAnsi="Verdana"/>
          <w:sz w:val="18"/>
          <w:szCs w:val="18"/>
        </w:rPr>
        <w:t>verschillende mogelijkheden</w:t>
      </w:r>
      <w:r>
        <w:rPr>
          <w:rFonts w:ascii="Verdana" w:hAnsi="Verdana"/>
          <w:sz w:val="18"/>
          <w:szCs w:val="18"/>
        </w:rPr>
        <w:t xml:space="preserve">. De </w:t>
      </w:r>
      <w:r w:rsidRPr="00B06B9D">
        <w:rPr>
          <w:rFonts w:ascii="Verdana" w:hAnsi="Verdana"/>
          <w:sz w:val="18"/>
          <w:szCs w:val="18"/>
        </w:rPr>
        <w:t>meldingen kunnen plaatsvinden</w:t>
      </w:r>
      <w:r>
        <w:rPr>
          <w:rFonts w:ascii="Verdana" w:hAnsi="Verdana"/>
          <w:sz w:val="18"/>
          <w:szCs w:val="18"/>
        </w:rPr>
        <w:t xml:space="preserve"> </w:t>
      </w:r>
      <w:r w:rsidRPr="00B06B9D">
        <w:rPr>
          <w:rFonts w:ascii="Verdana" w:hAnsi="Verdana"/>
          <w:sz w:val="18"/>
          <w:szCs w:val="18"/>
        </w:rPr>
        <w:t>op basis van</w:t>
      </w:r>
      <w:r>
        <w:rPr>
          <w:rFonts w:ascii="Verdana" w:hAnsi="Verdana"/>
          <w:sz w:val="18"/>
          <w:szCs w:val="18"/>
        </w:rPr>
        <w:t xml:space="preserve"> </w:t>
      </w:r>
      <w:r w:rsidRPr="00B06B9D">
        <w:rPr>
          <w:rFonts w:ascii="Verdana" w:hAnsi="Verdana"/>
          <w:sz w:val="18"/>
          <w:szCs w:val="18"/>
        </w:rPr>
        <w:t>een rVDM webapplicatie</w:t>
      </w:r>
      <w:r>
        <w:rPr>
          <w:rFonts w:ascii="Verdana" w:hAnsi="Verdana"/>
          <w:sz w:val="18"/>
          <w:szCs w:val="18"/>
        </w:rPr>
        <w:t xml:space="preserve">, </w:t>
      </w:r>
      <w:r w:rsidRPr="00B06B9D">
        <w:rPr>
          <w:rFonts w:ascii="Verdana" w:hAnsi="Verdana"/>
          <w:sz w:val="18"/>
          <w:szCs w:val="18"/>
        </w:rPr>
        <w:t>het bedrijfsmanagementsysteem van de ondernemer dat via de webservice berichten uitwisselt met rVDM en</w:t>
      </w:r>
      <w:r>
        <w:rPr>
          <w:rFonts w:ascii="Verdana" w:hAnsi="Verdana"/>
          <w:sz w:val="18"/>
          <w:szCs w:val="18"/>
        </w:rPr>
        <w:t xml:space="preserve"> </w:t>
      </w:r>
      <w:r w:rsidRPr="00B06B9D">
        <w:rPr>
          <w:rFonts w:ascii="Verdana" w:hAnsi="Verdana"/>
          <w:sz w:val="18"/>
          <w:szCs w:val="18"/>
        </w:rPr>
        <w:t>voor een beperkt aantal meldingen via een applicatie die op een mobiele telefoon kan worden geïnstalleerd.</w:t>
      </w:r>
    </w:p>
    <w:p w14:paraId="65F3041C" w14:textId="19137F38" w:rsidR="00670E29" w:rsidRDefault="00670E29" w:rsidP="00C1053A">
      <w:pPr>
        <w:rPr>
          <w:rFonts w:ascii="Verdana" w:hAnsi="Verdana"/>
          <w:sz w:val="18"/>
          <w:szCs w:val="18"/>
        </w:rPr>
      </w:pPr>
      <w:r w:rsidRPr="00DA42DC">
        <w:rPr>
          <w:rFonts w:ascii="Verdana" w:hAnsi="Verdana"/>
          <w:sz w:val="18"/>
          <w:szCs w:val="18"/>
        </w:rPr>
        <w:t>Bij nagenoeg al het vervoer van dierlijke meststoffen, ook bij het vervoer dat onder de categorie specifieke activiteiten (maatwerkvervoer)</w:t>
      </w:r>
      <w:r>
        <w:rPr>
          <w:rFonts w:ascii="Verdana" w:hAnsi="Verdana"/>
          <w:sz w:val="18"/>
          <w:szCs w:val="18"/>
        </w:rPr>
        <w:t xml:space="preserve"> </w:t>
      </w:r>
      <w:r w:rsidRPr="00DA42DC">
        <w:rPr>
          <w:rFonts w:ascii="Verdana" w:hAnsi="Verdana"/>
          <w:sz w:val="18"/>
          <w:szCs w:val="18"/>
        </w:rPr>
        <w:t>valt</w:t>
      </w:r>
      <w:r>
        <w:rPr>
          <w:rFonts w:ascii="Verdana" w:hAnsi="Verdana"/>
          <w:sz w:val="18"/>
          <w:szCs w:val="18"/>
        </w:rPr>
        <w:t xml:space="preserve">, </w:t>
      </w:r>
      <w:r w:rsidRPr="00DA42DC">
        <w:rPr>
          <w:rFonts w:ascii="Verdana" w:hAnsi="Verdana"/>
          <w:sz w:val="18"/>
          <w:szCs w:val="18"/>
        </w:rPr>
        <w:t xml:space="preserve">moet worden voldaan aan de voorschriften over het verantwoorden van de </w:t>
      </w:r>
      <w:r w:rsidR="00CE7959">
        <w:rPr>
          <w:rFonts w:ascii="Verdana" w:hAnsi="Verdana"/>
          <w:sz w:val="18"/>
          <w:szCs w:val="18"/>
        </w:rPr>
        <w:t xml:space="preserve">dierlijke </w:t>
      </w:r>
      <w:r w:rsidRPr="00DA42DC">
        <w:rPr>
          <w:rFonts w:ascii="Verdana" w:hAnsi="Verdana"/>
          <w:sz w:val="18"/>
          <w:szCs w:val="18"/>
        </w:rPr>
        <w:t>mest. Dat betekent dat het gebruik van rVDM voor het doorgeven van meldingen ook voor maatwerkvervoer geldt. Dit is noodzakelijk omdat het aantal transporten en de mestafzet die gemoeid zijn met deze activiteiten, op jaarbasis aanzienlijk zijn</w:t>
      </w:r>
      <w:r>
        <w:rPr>
          <w:rFonts w:ascii="Verdana" w:hAnsi="Verdana"/>
          <w:sz w:val="18"/>
          <w:szCs w:val="18"/>
        </w:rPr>
        <w:t>.</w:t>
      </w:r>
    </w:p>
    <w:p w14:paraId="36F1A04E" w14:textId="77777777" w:rsidR="00670E29" w:rsidRPr="00D908E7" w:rsidRDefault="00670E29" w:rsidP="00C1053A">
      <w:pPr>
        <w:rPr>
          <w:rFonts w:ascii="Verdana" w:hAnsi="Verdana"/>
          <w:sz w:val="18"/>
          <w:szCs w:val="18"/>
        </w:rPr>
      </w:pPr>
      <w:r w:rsidRPr="00D908E7">
        <w:rPr>
          <w:rFonts w:ascii="Verdana" w:hAnsi="Verdana"/>
          <w:sz w:val="18"/>
          <w:szCs w:val="18"/>
        </w:rPr>
        <w:t>Op de vervoerder rust de verantwoordelijkheid voor het doen van de meldingen. De vervoerder is degene die verantwoordelijk is voor het vervoer van de dierlijke meststoffen. Voor zover er geen sprake is van maatwerkvervoe</w:t>
      </w:r>
      <w:r>
        <w:rPr>
          <w:rFonts w:ascii="Verdana" w:hAnsi="Verdana"/>
          <w:sz w:val="18"/>
          <w:szCs w:val="18"/>
        </w:rPr>
        <w:t xml:space="preserve">r verricht </w:t>
      </w:r>
      <w:r w:rsidRPr="00D908E7">
        <w:rPr>
          <w:rFonts w:ascii="Verdana" w:hAnsi="Verdana"/>
          <w:sz w:val="18"/>
          <w:szCs w:val="18"/>
        </w:rPr>
        <w:t>een geregistreerde intermediair het vervoer van dierlijke meststoffen</w:t>
      </w:r>
      <w:r>
        <w:rPr>
          <w:rFonts w:ascii="Verdana" w:hAnsi="Verdana"/>
          <w:sz w:val="18"/>
          <w:szCs w:val="18"/>
        </w:rPr>
        <w:t xml:space="preserve">. </w:t>
      </w:r>
      <w:r w:rsidRPr="00D908E7">
        <w:rPr>
          <w:rFonts w:ascii="Verdana" w:hAnsi="Verdana"/>
          <w:sz w:val="18"/>
          <w:szCs w:val="18"/>
        </w:rPr>
        <w:t>Hij is dan ook verantwoordelijk voor het doen van de meldingen in rVDM. Voor maatwerkvervoer kan die situatie soms anders zijn. In dat geval is vaak de leverancier de vervoerder, omdat de leverancier degene is die de vervoerder inhuurt of zelf het vervoer verricht. In enkele gevallen van maatwerkvervoer</w:t>
      </w:r>
      <w:r>
        <w:rPr>
          <w:rFonts w:ascii="Verdana" w:hAnsi="Verdana"/>
          <w:sz w:val="18"/>
          <w:szCs w:val="18"/>
        </w:rPr>
        <w:t xml:space="preserve"> </w:t>
      </w:r>
      <w:r w:rsidRPr="00D908E7">
        <w:rPr>
          <w:rFonts w:ascii="Verdana" w:hAnsi="Verdana"/>
          <w:sz w:val="18"/>
          <w:szCs w:val="18"/>
        </w:rPr>
        <w:t>is de leverancier niet de vervoerder, maar is een geregistreerde intermediair dat, het gaat dan om het vervoer van champost en paardenmest</w:t>
      </w:r>
      <w:r>
        <w:rPr>
          <w:rFonts w:ascii="Verdana" w:hAnsi="Verdana"/>
          <w:sz w:val="18"/>
          <w:szCs w:val="18"/>
        </w:rPr>
        <w:t>.</w:t>
      </w:r>
    </w:p>
    <w:p w14:paraId="6E9FAD05" w14:textId="482F9F56" w:rsidR="00670E29" w:rsidRPr="00B64D1E" w:rsidRDefault="00670E29" w:rsidP="00C1053A">
      <w:pPr>
        <w:rPr>
          <w:rFonts w:ascii="Verdana" w:hAnsi="Verdana"/>
          <w:sz w:val="18"/>
          <w:szCs w:val="18"/>
        </w:rPr>
      </w:pPr>
      <w:r w:rsidRPr="00B64D1E">
        <w:rPr>
          <w:rFonts w:ascii="Verdana" w:hAnsi="Verdana"/>
          <w:sz w:val="18"/>
          <w:szCs w:val="18"/>
        </w:rPr>
        <w:t>Indien er sprake is van een storing waardoor het doen van (online) meldingen aan rVDM niet mogelijk is, zoals een storing in de infrastructuur van de overheid waardoor het rVDM</w:t>
      </w:r>
      <w:r w:rsidR="006E4A2E">
        <w:rPr>
          <w:rFonts w:ascii="Verdana" w:hAnsi="Verdana"/>
          <w:sz w:val="18"/>
          <w:szCs w:val="18"/>
        </w:rPr>
        <w:t>-</w:t>
      </w:r>
      <w:r w:rsidRPr="00B64D1E">
        <w:rPr>
          <w:rFonts w:ascii="Verdana" w:hAnsi="Verdana"/>
          <w:sz w:val="18"/>
          <w:szCs w:val="18"/>
        </w:rPr>
        <w:t>systeem zelf niet bereikbaar of beschikbaar is, het ontbreken van internetdekking ter plaatse of een andere storing</w:t>
      </w:r>
      <w:r>
        <w:rPr>
          <w:rFonts w:ascii="Verdana" w:hAnsi="Verdana"/>
          <w:sz w:val="18"/>
          <w:szCs w:val="18"/>
        </w:rPr>
        <w:t xml:space="preserve"> </w:t>
      </w:r>
      <w:r w:rsidRPr="00B64D1E">
        <w:rPr>
          <w:rFonts w:ascii="Verdana" w:hAnsi="Verdana"/>
          <w:sz w:val="18"/>
          <w:szCs w:val="18"/>
        </w:rPr>
        <w:t>waardoor er geen mobiel dataverkeer mogelijk</w:t>
      </w:r>
      <w:r>
        <w:rPr>
          <w:rFonts w:ascii="Verdana" w:hAnsi="Verdana"/>
          <w:sz w:val="18"/>
          <w:szCs w:val="18"/>
        </w:rPr>
        <w:t xml:space="preserve"> is, </w:t>
      </w:r>
      <w:r w:rsidRPr="00B64D1E">
        <w:rPr>
          <w:rFonts w:ascii="Verdana" w:hAnsi="Verdana"/>
          <w:sz w:val="18"/>
          <w:szCs w:val="18"/>
        </w:rPr>
        <w:t xml:space="preserve">kan de vervoerder voor het melden van </w:t>
      </w:r>
      <w:r w:rsidRPr="00B64D1E">
        <w:rPr>
          <w:rFonts w:ascii="Verdana" w:hAnsi="Verdana"/>
          <w:sz w:val="18"/>
          <w:szCs w:val="18"/>
        </w:rPr>
        <w:lastRenderedPageBreak/>
        <w:t>het vervoer van dierlijke meststoffen gebruik maken van een applicatie die in staat is om offline lokaal op de software-applicatie gegevens vast te leggen ten behoeve van de vooraanmelding. Deze applicatie legt alle gegevens van de vooraanmelding, de datum en het tijdstip waarop de vooraanmelding en startmelding zijn gedaan en de reden van het gebruik van deze applicatie vast en verzendt deze gegevens automatisch naar rVDM zodra er weer een netwerkverbinding is of het rVDM-systeem weer beschikbaar en bereikbaar is</w:t>
      </w:r>
      <w:r>
        <w:rPr>
          <w:rFonts w:ascii="Verdana" w:hAnsi="Verdana"/>
          <w:sz w:val="18"/>
          <w:szCs w:val="18"/>
        </w:rPr>
        <w:t>.</w:t>
      </w:r>
    </w:p>
    <w:p w14:paraId="7EBD8D1A" w14:textId="4CAD8AA0" w:rsidR="00670E29" w:rsidRPr="00B64D1E" w:rsidRDefault="00670E29" w:rsidP="00C1053A">
      <w:pPr>
        <w:rPr>
          <w:rFonts w:ascii="Verdana" w:hAnsi="Verdana"/>
          <w:sz w:val="18"/>
          <w:szCs w:val="18"/>
        </w:rPr>
      </w:pPr>
      <w:r w:rsidRPr="00B64D1E">
        <w:rPr>
          <w:rFonts w:ascii="Verdana" w:hAnsi="Verdana"/>
          <w:sz w:val="18"/>
          <w:szCs w:val="18"/>
        </w:rPr>
        <w:t xml:space="preserve">Alleen in het geval dat ook de offline </w:t>
      </w:r>
      <w:r w:rsidR="00AB3EDD" w:rsidRPr="00B64D1E">
        <w:rPr>
          <w:rFonts w:ascii="Verdana" w:hAnsi="Verdana"/>
          <w:sz w:val="18"/>
          <w:szCs w:val="18"/>
        </w:rPr>
        <w:t>softwareapplicatie</w:t>
      </w:r>
      <w:r w:rsidRPr="00B64D1E">
        <w:rPr>
          <w:rFonts w:ascii="Verdana" w:hAnsi="Verdana"/>
          <w:sz w:val="18"/>
          <w:szCs w:val="18"/>
        </w:rPr>
        <w:t xml:space="preserve"> niet werkt of niet toereikend is en er sprake is van een uitzonderlijke situatie</w:t>
      </w:r>
      <w:r w:rsidR="00AB3EDD">
        <w:rPr>
          <w:rFonts w:ascii="Verdana" w:hAnsi="Verdana"/>
          <w:sz w:val="18"/>
          <w:szCs w:val="18"/>
        </w:rPr>
        <w:t>,</w:t>
      </w:r>
      <w:r>
        <w:rPr>
          <w:rFonts w:ascii="Verdana" w:hAnsi="Verdana"/>
          <w:sz w:val="18"/>
          <w:szCs w:val="18"/>
        </w:rPr>
        <w:t xml:space="preserve"> </w:t>
      </w:r>
      <w:r w:rsidRPr="00B64D1E">
        <w:rPr>
          <w:rFonts w:ascii="Verdana" w:hAnsi="Verdana"/>
          <w:sz w:val="18"/>
          <w:szCs w:val="18"/>
        </w:rPr>
        <w:t>kan de vervoerder op basis van</w:t>
      </w:r>
      <w:r>
        <w:rPr>
          <w:rFonts w:ascii="Verdana" w:hAnsi="Verdana"/>
          <w:sz w:val="18"/>
          <w:szCs w:val="18"/>
        </w:rPr>
        <w:t xml:space="preserve"> </w:t>
      </w:r>
      <w:r w:rsidRPr="00B64D1E">
        <w:rPr>
          <w:rFonts w:ascii="Verdana" w:hAnsi="Verdana"/>
          <w:sz w:val="18"/>
          <w:szCs w:val="18"/>
        </w:rPr>
        <w:t>een papieren formulier, waarop door de vervoerder de gegevens van de vooraanmelding zijn ingevuld, het mestvervoer uitvoeren</w:t>
      </w:r>
      <w:r>
        <w:rPr>
          <w:rFonts w:ascii="Verdana" w:hAnsi="Verdana"/>
          <w:sz w:val="18"/>
          <w:szCs w:val="18"/>
        </w:rPr>
        <w:t xml:space="preserve">. </w:t>
      </w:r>
      <w:r w:rsidRPr="00B64D1E">
        <w:rPr>
          <w:rFonts w:ascii="Verdana" w:hAnsi="Verdana"/>
          <w:sz w:val="18"/>
          <w:szCs w:val="18"/>
        </w:rPr>
        <w:t>Indien gebruik gemaakt wordt van een papieren formulier dan moet er altijd een digitale namelding gedaan worden in rVDM op basis van de op het formulier vastgelegde gegevens.</w:t>
      </w:r>
    </w:p>
    <w:p w14:paraId="0317017E" w14:textId="1F7D488A" w:rsidR="002914EA" w:rsidRPr="0089628B" w:rsidRDefault="004D1C89" w:rsidP="002914EA">
      <w:pPr>
        <w:spacing w:after="0" w:line="240" w:lineRule="exact"/>
        <w:rPr>
          <w:rFonts w:ascii="Verdana" w:hAnsi="Verdana"/>
          <w:sz w:val="18"/>
        </w:rPr>
      </w:pPr>
      <w:r w:rsidRPr="00EE7673">
        <w:rPr>
          <w:rFonts w:ascii="Verdana" w:hAnsi="Verdana"/>
          <w:sz w:val="18"/>
          <w:szCs w:val="18"/>
        </w:rPr>
        <w:t xml:space="preserve">Als </w:t>
      </w:r>
      <w:r w:rsidR="00670E29">
        <w:rPr>
          <w:rFonts w:ascii="Verdana" w:hAnsi="Verdana"/>
          <w:sz w:val="18"/>
          <w:szCs w:val="18"/>
        </w:rPr>
        <w:t xml:space="preserve">de meldingen in </w:t>
      </w:r>
      <w:r w:rsidR="00670E29" w:rsidRPr="000A19AF">
        <w:rPr>
          <w:rFonts w:ascii="Verdana" w:hAnsi="Verdana"/>
          <w:sz w:val="18"/>
          <w:szCs w:val="18"/>
        </w:rPr>
        <w:t>rVDM</w:t>
      </w:r>
      <w:r>
        <w:rPr>
          <w:rFonts w:ascii="Verdana" w:hAnsi="Verdana"/>
          <w:sz w:val="18"/>
          <w:szCs w:val="18"/>
        </w:rPr>
        <w:t xml:space="preserve"> </w:t>
      </w:r>
      <w:r w:rsidRPr="00EE7673">
        <w:rPr>
          <w:rFonts w:ascii="Verdana" w:hAnsi="Verdana"/>
          <w:sz w:val="18"/>
          <w:szCs w:val="18"/>
        </w:rPr>
        <w:t>niet op tijd, niet volledig</w:t>
      </w:r>
      <w:r>
        <w:rPr>
          <w:rFonts w:ascii="Verdana" w:hAnsi="Verdana"/>
          <w:sz w:val="18"/>
          <w:szCs w:val="18"/>
        </w:rPr>
        <w:t>, niet op de juiste manier</w:t>
      </w:r>
      <w:r w:rsidR="00670E29">
        <w:rPr>
          <w:rFonts w:ascii="Verdana" w:hAnsi="Verdana"/>
          <w:sz w:val="18"/>
          <w:szCs w:val="18"/>
        </w:rPr>
        <w:t xml:space="preserve"> of</w:t>
      </w:r>
      <w:r w:rsidRPr="00EE7673">
        <w:rPr>
          <w:rFonts w:ascii="Verdana" w:hAnsi="Verdana"/>
          <w:sz w:val="18"/>
          <w:szCs w:val="18"/>
        </w:rPr>
        <w:t xml:space="preserve"> niet naar waarheid </w:t>
      </w:r>
      <w:r w:rsidR="00670E29" w:rsidRPr="000A19AF">
        <w:rPr>
          <w:rFonts w:ascii="Verdana" w:hAnsi="Verdana"/>
          <w:sz w:val="18"/>
          <w:szCs w:val="18"/>
        </w:rPr>
        <w:t>word</w:t>
      </w:r>
      <w:r w:rsidR="00670E29">
        <w:rPr>
          <w:rFonts w:ascii="Verdana" w:hAnsi="Verdana"/>
          <w:sz w:val="18"/>
          <w:szCs w:val="18"/>
        </w:rPr>
        <w:t xml:space="preserve">en </w:t>
      </w:r>
      <w:r w:rsidRPr="00EE7673">
        <w:rPr>
          <w:rFonts w:ascii="Verdana" w:hAnsi="Verdana"/>
          <w:sz w:val="18"/>
          <w:szCs w:val="18"/>
        </w:rPr>
        <w:t xml:space="preserve">ingediend, kan een </w:t>
      </w:r>
      <w:r w:rsidRPr="00C55A77">
        <w:rPr>
          <w:rFonts w:ascii="Verdana" w:hAnsi="Verdana"/>
          <w:sz w:val="18"/>
          <w:szCs w:val="18"/>
        </w:rPr>
        <w:t>boete</w:t>
      </w:r>
      <w:r w:rsidR="008F74A6">
        <w:rPr>
          <w:rFonts w:ascii="Verdana" w:hAnsi="Verdana"/>
          <w:sz w:val="18"/>
          <w:szCs w:val="18"/>
        </w:rPr>
        <w:t xml:space="preserve"> worden opgelegd van respectievelijk </w:t>
      </w:r>
      <w:r w:rsidR="008F74A6" w:rsidRPr="000A19AF">
        <w:rPr>
          <w:rFonts w:ascii="Verdana" w:hAnsi="Verdana"/>
          <w:sz w:val="18"/>
          <w:szCs w:val="18"/>
        </w:rPr>
        <w:t xml:space="preserve">€ 100, € 200, </w:t>
      </w:r>
      <w:r w:rsidR="008F74A6">
        <w:rPr>
          <w:rFonts w:ascii="Verdana" w:hAnsi="Verdana"/>
          <w:sz w:val="18"/>
          <w:szCs w:val="18"/>
        </w:rPr>
        <w:t xml:space="preserve">of </w:t>
      </w:r>
      <w:r w:rsidR="008F74A6" w:rsidRPr="000A19AF">
        <w:rPr>
          <w:rFonts w:ascii="Verdana" w:hAnsi="Verdana"/>
          <w:sz w:val="18"/>
          <w:szCs w:val="18"/>
        </w:rPr>
        <w:t>€ 300</w:t>
      </w:r>
      <w:r w:rsidR="00295640">
        <w:rPr>
          <w:rFonts w:ascii="Verdana" w:hAnsi="Verdana"/>
          <w:sz w:val="18"/>
          <w:szCs w:val="18"/>
        </w:rPr>
        <w:t xml:space="preserve"> per rVDM</w:t>
      </w:r>
      <w:r w:rsidR="00670E29">
        <w:rPr>
          <w:rFonts w:ascii="Verdana" w:hAnsi="Verdana"/>
          <w:sz w:val="18"/>
          <w:szCs w:val="18"/>
        </w:rPr>
        <w:t>.</w:t>
      </w:r>
      <w:r w:rsidR="008F74A6">
        <w:rPr>
          <w:rFonts w:ascii="Verdana" w:hAnsi="Verdana"/>
          <w:sz w:val="18"/>
          <w:szCs w:val="18"/>
        </w:rPr>
        <w:t xml:space="preserve"> </w:t>
      </w:r>
      <w:r w:rsidR="00670E29">
        <w:rPr>
          <w:rFonts w:ascii="Verdana" w:hAnsi="Verdana"/>
          <w:sz w:val="18"/>
          <w:szCs w:val="18"/>
        </w:rPr>
        <w:t xml:space="preserve">Indien geen gebruik wordt gemaakt van rVDM kan een </w:t>
      </w:r>
      <w:r w:rsidR="00670E29" w:rsidRPr="00C55A77">
        <w:rPr>
          <w:rFonts w:ascii="Verdana" w:hAnsi="Verdana"/>
          <w:sz w:val="18"/>
          <w:szCs w:val="18"/>
        </w:rPr>
        <w:t>boete</w:t>
      </w:r>
      <w:r w:rsidR="002914EA" w:rsidRPr="00A76CB5">
        <w:rPr>
          <w:rFonts w:ascii="Verdana" w:hAnsi="Verdana"/>
          <w:sz w:val="18"/>
          <w:szCs w:val="18"/>
        </w:rPr>
        <w:t xml:space="preserve"> worden </w:t>
      </w:r>
      <w:r w:rsidR="00670E29">
        <w:rPr>
          <w:rFonts w:ascii="Verdana" w:hAnsi="Verdana"/>
          <w:sz w:val="18"/>
          <w:szCs w:val="18"/>
        </w:rPr>
        <w:t>opgelegd van € 1.500.</w:t>
      </w:r>
    </w:p>
    <w:p w14:paraId="5E579CFB" w14:textId="77777777" w:rsidR="00D0021D" w:rsidRDefault="00D0021D" w:rsidP="004426E2">
      <w:pPr>
        <w:spacing w:after="0" w:line="240" w:lineRule="exact"/>
        <w:rPr>
          <w:rFonts w:ascii="Verdana" w:hAnsi="Verdana"/>
          <w:i/>
          <w:sz w:val="18"/>
          <w:szCs w:val="18"/>
        </w:rPr>
      </w:pPr>
    </w:p>
    <w:p w14:paraId="42BD222A" w14:textId="35A0D90F" w:rsidR="004426E2" w:rsidRDefault="004426E2" w:rsidP="004426E2">
      <w:pPr>
        <w:spacing w:after="0" w:line="240" w:lineRule="exact"/>
        <w:rPr>
          <w:rFonts w:ascii="Verdana" w:hAnsi="Verdana"/>
          <w:i/>
          <w:sz w:val="18"/>
          <w:szCs w:val="18"/>
        </w:rPr>
      </w:pPr>
      <w:r w:rsidRPr="00E07B31">
        <w:rPr>
          <w:rFonts w:ascii="Verdana" w:hAnsi="Verdana"/>
          <w:i/>
          <w:sz w:val="18"/>
          <w:szCs w:val="18"/>
        </w:rPr>
        <w:t>Vervoersbewijs zuiveringsslib en compost</w:t>
      </w:r>
    </w:p>
    <w:p w14:paraId="6CD46F36" w14:textId="7A656EEF" w:rsidR="004426E2" w:rsidRPr="00EB6246" w:rsidRDefault="004426E2" w:rsidP="004426E2">
      <w:pPr>
        <w:spacing w:after="0" w:line="240" w:lineRule="exact"/>
        <w:rPr>
          <w:rFonts w:ascii="Verdana" w:hAnsi="Verdana"/>
          <w:sz w:val="18"/>
          <w:szCs w:val="18"/>
        </w:rPr>
      </w:pPr>
      <w:r w:rsidRPr="00A446A5">
        <w:rPr>
          <w:rFonts w:ascii="Verdana" w:hAnsi="Verdana"/>
          <w:sz w:val="18"/>
        </w:rPr>
        <w:t>Naast het vervoer van dierlijke meststoffen kennen we het vervoer van zuiveringsslib</w:t>
      </w:r>
      <w:r w:rsidR="00085C7E" w:rsidRPr="00A446A5">
        <w:rPr>
          <w:rFonts w:ascii="Verdana" w:hAnsi="Verdana"/>
          <w:sz w:val="18"/>
        </w:rPr>
        <w:t xml:space="preserve"> en</w:t>
      </w:r>
      <w:r w:rsidRPr="00A446A5">
        <w:rPr>
          <w:rFonts w:ascii="Verdana" w:hAnsi="Verdana"/>
          <w:sz w:val="18"/>
        </w:rPr>
        <w:t xml:space="preserve"> compost. Om het milieu te </w:t>
      </w:r>
      <w:r w:rsidR="00EB6246">
        <w:rPr>
          <w:rFonts w:ascii="Verdana" w:hAnsi="Verdana"/>
          <w:sz w:val="18"/>
        </w:rPr>
        <w:t>beschermen</w:t>
      </w:r>
      <w:r w:rsidR="00EB6246" w:rsidRPr="00A446A5">
        <w:rPr>
          <w:rFonts w:ascii="Verdana" w:hAnsi="Verdana"/>
          <w:sz w:val="18"/>
        </w:rPr>
        <w:t xml:space="preserve"> </w:t>
      </w:r>
      <w:r w:rsidRPr="00A446A5">
        <w:rPr>
          <w:rFonts w:ascii="Verdana" w:hAnsi="Verdana"/>
          <w:sz w:val="18"/>
        </w:rPr>
        <w:t xml:space="preserve">geldt ook voor het vervoer van deze meststoffen dat aan elk transport een Vervoersbewijs Zuiveringsslib en Compost (VZC) is gekoppeld. </w:t>
      </w:r>
      <w:r w:rsidRPr="00EB6246">
        <w:rPr>
          <w:rFonts w:ascii="Verdana" w:hAnsi="Verdana"/>
          <w:sz w:val="18"/>
          <w:szCs w:val="18"/>
        </w:rPr>
        <w:t xml:space="preserve">Met het document kan worden aangetoond waar en hoeveel meststoffen zijn geladen. Dit is </w:t>
      </w:r>
      <w:r w:rsidRPr="00110289">
        <w:rPr>
          <w:rFonts w:ascii="Verdana" w:hAnsi="Verdana"/>
          <w:sz w:val="18"/>
          <w:szCs w:val="18"/>
        </w:rPr>
        <w:t>noodzakelijk voor het inzichtelijk en controleerbaar maken van de af- en aangevoerde hoeveelheid stikstof en fosfaat en voor de vaststelling of de gebruiksnormen niet zijn overschreden.</w:t>
      </w:r>
    </w:p>
    <w:p w14:paraId="41710CB6" w14:textId="77777777" w:rsidR="00670E29" w:rsidRDefault="00670E29" w:rsidP="00670E29">
      <w:pPr>
        <w:spacing w:after="0" w:line="240" w:lineRule="exact"/>
        <w:rPr>
          <w:rFonts w:ascii="Verdana" w:hAnsi="Verdana"/>
          <w:sz w:val="18"/>
          <w:szCs w:val="18"/>
        </w:rPr>
      </w:pPr>
    </w:p>
    <w:p w14:paraId="2CBB4F2C" w14:textId="5AC7355C" w:rsidR="004426E2" w:rsidRDefault="004426E2" w:rsidP="004426E2">
      <w:pPr>
        <w:spacing w:after="0" w:line="240" w:lineRule="exact"/>
        <w:rPr>
          <w:rFonts w:ascii="Verdana" w:hAnsi="Verdana"/>
          <w:sz w:val="18"/>
          <w:szCs w:val="18"/>
        </w:rPr>
      </w:pPr>
      <w:r w:rsidRPr="00EB6246">
        <w:rPr>
          <w:rFonts w:ascii="Verdana" w:hAnsi="Verdana"/>
          <w:sz w:val="18"/>
          <w:szCs w:val="18"/>
        </w:rPr>
        <w:t>Het document dient tijdens het gehele transport aanwezig te zijn en wordt door de leverancier</w:t>
      </w:r>
      <w:r w:rsidRPr="00A446A5">
        <w:rPr>
          <w:rFonts w:ascii="Verdana" w:hAnsi="Verdana"/>
          <w:sz w:val="18"/>
        </w:rPr>
        <w:t xml:space="preserve">, de vervoerder en de afnemer gezamenlijk opgemaakt. </w:t>
      </w:r>
      <w:r w:rsidRPr="00EE7673">
        <w:rPr>
          <w:rFonts w:ascii="Verdana" w:hAnsi="Verdana"/>
          <w:sz w:val="18"/>
          <w:szCs w:val="18"/>
        </w:rPr>
        <w:t>Samen zorgen zij ervoor dat het vervoersbewijs volgens de regels uit artikel 5</w:t>
      </w:r>
      <w:r>
        <w:rPr>
          <w:rFonts w:ascii="Verdana" w:hAnsi="Verdana"/>
          <w:sz w:val="18"/>
          <w:szCs w:val="18"/>
        </w:rPr>
        <w:t>6 (Ubm)</w:t>
      </w:r>
      <w:r w:rsidRPr="00EE7673">
        <w:rPr>
          <w:rFonts w:ascii="Verdana" w:hAnsi="Verdana"/>
          <w:sz w:val="18"/>
          <w:szCs w:val="18"/>
        </w:rPr>
        <w:t xml:space="preserve"> </w:t>
      </w:r>
      <w:r>
        <w:rPr>
          <w:rFonts w:ascii="Verdana" w:hAnsi="Verdana"/>
          <w:sz w:val="18"/>
          <w:szCs w:val="18"/>
        </w:rPr>
        <w:t xml:space="preserve">tijdig, </w:t>
      </w:r>
      <w:r w:rsidRPr="00EE7673">
        <w:rPr>
          <w:rFonts w:ascii="Verdana" w:hAnsi="Verdana"/>
          <w:sz w:val="18"/>
          <w:szCs w:val="18"/>
        </w:rPr>
        <w:t>volledig en naar waarheid wordt ingevuld en ondertekend (artikel</w:t>
      </w:r>
      <w:r>
        <w:rPr>
          <w:rFonts w:ascii="Verdana" w:hAnsi="Verdana"/>
          <w:sz w:val="18"/>
          <w:szCs w:val="18"/>
        </w:rPr>
        <w:t xml:space="preserve"> 55</w:t>
      </w:r>
      <w:r w:rsidRPr="00EE7673">
        <w:rPr>
          <w:rFonts w:ascii="Verdana" w:hAnsi="Verdana"/>
          <w:sz w:val="18"/>
          <w:szCs w:val="18"/>
        </w:rPr>
        <w:t>, eerste en tweede lid, van het U</w:t>
      </w:r>
      <w:r>
        <w:rPr>
          <w:rFonts w:ascii="Verdana" w:hAnsi="Verdana"/>
          <w:sz w:val="18"/>
          <w:szCs w:val="18"/>
        </w:rPr>
        <w:t>bm</w:t>
      </w:r>
      <w:r w:rsidRPr="00EE7673">
        <w:rPr>
          <w:rFonts w:ascii="Verdana" w:hAnsi="Verdana"/>
          <w:sz w:val="18"/>
          <w:szCs w:val="18"/>
        </w:rPr>
        <w:t>). Als het vervoersbewijs niet op tijd, niet volledig</w:t>
      </w:r>
      <w:r w:rsidR="00C673EE">
        <w:rPr>
          <w:rFonts w:ascii="Verdana" w:hAnsi="Verdana"/>
          <w:sz w:val="18"/>
          <w:szCs w:val="18"/>
        </w:rPr>
        <w:t>,</w:t>
      </w:r>
      <w:r w:rsidR="003D49D4">
        <w:rPr>
          <w:rFonts w:ascii="Verdana" w:hAnsi="Verdana"/>
          <w:sz w:val="18"/>
          <w:szCs w:val="18"/>
        </w:rPr>
        <w:t xml:space="preserve"> </w:t>
      </w:r>
      <w:r w:rsidRPr="00EE7673">
        <w:rPr>
          <w:rFonts w:ascii="Verdana" w:hAnsi="Verdana"/>
          <w:sz w:val="18"/>
          <w:szCs w:val="18"/>
        </w:rPr>
        <w:t xml:space="preserve">niet naar waarheid </w:t>
      </w:r>
      <w:r w:rsidR="00C673EE">
        <w:rPr>
          <w:rFonts w:ascii="Verdana" w:hAnsi="Verdana"/>
          <w:sz w:val="18"/>
          <w:szCs w:val="18"/>
        </w:rPr>
        <w:t xml:space="preserve">of helemaal niet </w:t>
      </w:r>
      <w:r w:rsidRPr="00EE7673">
        <w:rPr>
          <w:rFonts w:ascii="Verdana" w:hAnsi="Verdana"/>
          <w:sz w:val="18"/>
          <w:szCs w:val="18"/>
        </w:rPr>
        <w:t>wordt ingediend, kan een boete worden opgelegd van respectievelijk € 100, € 200</w:t>
      </w:r>
      <w:r w:rsidR="00F04150">
        <w:rPr>
          <w:rFonts w:ascii="Verdana" w:hAnsi="Verdana"/>
          <w:sz w:val="18"/>
          <w:szCs w:val="18"/>
        </w:rPr>
        <w:t xml:space="preserve"> of</w:t>
      </w:r>
      <w:r w:rsidR="00C535ED" w:rsidRPr="00C535ED">
        <w:rPr>
          <w:rFonts w:ascii="Verdana" w:hAnsi="Verdana"/>
          <w:sz w:val="18"/>
          <w:szCs w:val="18"/>
        </w:rPr>
        <w:t xml:space="preserve"> € 300</w:t>
      </w:r>
      <w:r w:rsidR="00F04150">
        <w:rPr>
          <w:rFonts w:ascii="Verdana" w:hAnsi="Verdana"/>
          <w:sz w:val="18"/>
          <w:szCs w:val="18"/>
        </w:rPr>
        <w:t>.</w:t>
      </w:r>
    </w:p>
    <w:bookmarkEnd w:id="24"/>
    <w:p w14:paraId="01FBF314" w14:textId="77777777" w:rsidR="001C535F" w:rsidRPr="0089628B" w:rsidRDefault="001C535F" w:rsidP="00D1669F">
      <w:pPr>
        <w:spacing w:after="0" w:line="240" w:lineRule="exact"/>
        <w:rPr>
          <w:rFonts w:ascii="Verdana" w:hAnsi="Verdana"/>
          <w:sz w:val="18"/>
        </w:rPr>
      </w:pPr>
    </w:p>
    <w:p w14:paraId="43833EDE" w14:textId="1096F041" w:rsidR="00670E29" w:rsidRDefault="00E522CD" w:rsidP="00670E29">
      <w:pPr>
        <w:spacing w:after="0" w:line="240" w:lineRule="exact"/>
        <w:rPr>
          <w:rFonts w:ascii="Verdana" w:hAnsi="Verdana"/>
          <w:sz w:val="18"/>
          <w:szCs w:val="18"/>
        </w:rPr>
      </w:pPr>
      <w:r w:rsidRPr="00EE7673">
        <w:rPr>
          <w:rFonts w:ascii="Verdana" w:hAnsi="Verdana"/>
          <w:i/>
          <w:sz w:val="18"/>
          <w:szCs w:val="18"/>
        </w:rPr>
        <w:t>Gecombineerde opgave</w:t>
      </w:r>
      <w:r w:rsidRPr="00EE7673">
        <w:rPr>
          <w:rFonts w:ascii="Verdana" w:hAnsi="Verdana"/>
          <w:i/>
          <w:sz w:val="18"/>
          <w:szCs w:val="18"/>
        </w:rPr>
        <w:br/>
      </w:r>
      <w:r w:rsidRPr="00EE7673">
        <w:rPr>
          <w:rFonts w:ascii="Verdana" w:hAnsi="Verdana"/>
          <w:sz w:val="18"/>
          <w:szCs w:val="18"/>
        </w:rPr>
        <w:t xml:space="preserve">Een belangrijk administratief voorschrift </w:t>
      </w:r>
      <w:r w:rsidR="00B34038" w:rsidRPr="00EE7673">
        <w:rPr>
          <w:rFonts w:ascii="Verdana" w:hAnsi="Verdana"/>
          <w:sz w:val="18"/>
          <w:szCs w:val="18"/>
        </w:rPr>
        <w:t>staat</w:t>
      </w:r>
      <w:r w:rsidRPr="00EE7673">
        <w:rPr>
          <w:rFonts w:ascii="Verdana" w:hAnsi="Verdana"/>
          <w:sz w:val="18"/>
          <w:szCs w:val="18"/>
        </w:rPr>
        <w:t xml:space="preserve"> in artikel 26 van het </w:t>
      </w:r>
      <w:r w:rsidR="00670E29" w:rsidRPr="00F343A0">
        <w:rPr>
          <w:rFonts w:ascii="Verdana" w:hAnsi="Verdana"/>
          <w:sz w:val="18"/>
          <w:szCs w:val="18"/>
        </w:rPr>
        <w:t>U</w:t>
      </w:r>
      <w:r w:rsidR="00670E29">
        <w:rPr>
          <w:rFonts w:ascii="Verdana" w:hAnsi="Verdana"/>
          <w:sz w:val="18"/>
          <w:szCs w:val="18"/>
        </w:rPr>
        <w:t>bm.</w:t>
      </w:r>
      <w:r w:rsidR="00B34038" w:rsidRPr="00EE7673">
        <w:rPr>
          <w:rFonts w:ascii="Verdana" w:hAnsi="Verdana"/>
          <w:sz w:val="18"/>
          <w:szCs w:val="18"/>
        </w:rPr>
        <w:t xml:space="preserve"> Het</w:t>
      </w:r>
      <w:r w:rsidRPr="00EE7673">
        <w:rPr>
          <w:rFonts w:ascii="Verdana" w:hAnsi="Verdana"/>
          <w:sz w:val="18"/>
          <w:szCs w:val="18"/>
        </w:rPr>
        <w:t xml:space="preserve"> verplicht gebruikers van landbouwgrond </w:t>
      </w:r>
      <w:r w:rsidR="00B34038" w:rsidRPr="00EE7673">
        <w:rPr>
          <w:rFonts w:ascii="Verdana" w:hAnsi="Verdana"/>
          <w:sz w:val="18"/>
          <w:szCs w:val="18"/>
        </w:rPr>
        <w:t xml:space="preserve">om </w:t>
      </w:r>
      <w:r w:rsidRPr="00EE7673">
        <w:rPr>
          <w:rFonts w:ascii="Verdana" w:hAnsi="Verdana"/>
          <w:sz w:val="18"/>
          <w:szCs w:val="18"/>
        </w:rPr>
        <w:t xml:space="preserve">jaarlijks </w:t>
      </w:r>
      <w:r w:rsidR="00B34038" w:rsidRPr="00EE7673">
        <w:rPr>
          <w:rFonts w:ascii="Verdana" w:hAnsi="Verdana"/>
          <w:sz w:val="18"/>
          <w:szCs w:val="18"/>
        </w:rPr>
        <w:t xml:space="preserve">op </w:t>
      </w:r>
      <w:r w:rsidRPr="00EE7673">
        <w:rPr>
          <w:rFonts w:ascii="Verdana" w:hAnsi="Verdana"/>
          <w:sz w:val="18"/>
          <w:szCs w:val="18"/>
        </w:rPr>
        <w:t xml:space="preserve">uiterlijk 15 mei gegevens </w:t>
      </w:r>
      <w:r w:rsidR="00B34038" w:rsidRPr="00EE7673">
        <w:rPr>
          <w:rFonts w:ascii="Verdana" w:hAnsi="Verdana"/>
          <w:sz w:val="18"/>
          <w:szCs w:val="18"/>
        </w:rPr>
        <w:t xml:space="preserve">door te geven </w:t>
      </w:r>
      <w:r w:rsidRPr="00EE7673">
        <w:rPr>
          <w:rFonts w:ascii="Verdana" w:hAnsi="Verdana"/>
          <w:sz w:val="18"/>
          <w:szCs w:val="18"/>
        </w:rPr>
        <w:t xml:space="preserve">over oppervlakte, gewasteelt en ligging van de percelen. Voor het niet </w:t>
      </w:r>
      <w:r w:rsidR="00B34038" w:rsidRPr="00EE7673">
        <w:rPr>
          <w:rFonts w:ascii="Verdana" w:hAnsi="Verdana"/>
          <w:sz w:val="18"/>
          <w:szCs w:val="18"/>
        </w:rPr>
        <w:t xml:space="preserve">doorgeven </w:t>
      </w:r>
      <w:r w:rsidRPr="00EE7673">
        <w:rPr>
          <w:rFonts w:ascii="Verdana" w:hAnsi="Verdana"/>
          <w:sz w:val="18"/>
          <w:szCs w:val="18"/>
        </w:rPr>
        <w:t xml:space="preserve">van </w:t>
      </w:r>
      <w:r w:rsidR="00B34038" w:rsidRPr="00EE7673">
        <w:rPr>
          <w:rFonts w:ascii="Verdana" w:hAnsi="Verdana"/>
          <w:sz w:val="18"/>
          <w:szCs w:val="18"/>
        </w:rPr>
        <w:t xml:space="preserve">deze </w:t>
      </w:r>
      <w:r w:rsidRPr="00EE7673">
        <w:rPr>
          <w:rFonts w:ascii="Verdana" w:hAnsi="Verdana"/>
          <w:sz w:val="18"/>
          <w:szCs w:val="18"/>
        </w:rPr>
        <w:t xml:space="preserve">gegevens wordt een boete opgelegd van € 300. Voor het niet </w:t>
      </w:r>
      <w:r w:rsidR="00AF6311" w:rsidRPr="00EE7673">
        <w:rPr>
          <w:rFonts w:ascii="Verdana" w:hAnsi="Verdana"/>
          <w:sz w:val="18"/>
          <w:szCs w:val="18"/>
        </w:rPr>
        <w:t>op tijd doorgeven</w:t>
      </w:r>
      <w:r w:rsidRPr="00EE7673">
        <w:rPr>
          <w:rFonts w:ascii="Verdana" w:hAnsi="Verdana"/>
          <w:sz w:val="18"/>
          <w:szCs w:val="18"/>
        </w:rPr>
        <w:t xml:space="preserve"> </w:t>
      </w:r>
      <w:r w:rsidR="00AF6311" w:rsidRPr="00EE7673">
        <w:rPr>
          <w:rFonts w:ascii="Verdana" w:hAnsi="Verdana"/>
          <w:sz w:val="18"/>
          <w:szCs w:val="18"/>
        </w:rPr>
        <w:t>is de boete</w:t>
      </w:r>
      <w:r w:rsidRPr="00EE7673">
        <w:rPr>
          <w:rFonts w:ascii="Verdana" w:hAnsi="Verdana"/>
          <w:sz w:val="18"/>
          <w:szCs w:val="18"/>
        </w:rPr>
        <w:t xml:space="preserve"> € 100, voor het niet volledig </w:t>
      </w:r>
      <w:r w:rsidR="00AF6311" w:rsidRPr="00EE7673">
        <w:rPr>
          <w:rFonts w:ascii="Verdana" w:hAnsi="Verdana"/>
          <w:sz w:val="18"/>
          <w:szCs w:val="18"/>
        </w:rPr>
        <w:t xml:space="preserve">doorgeven </w:t>
      </w:r>
      <w:r w:rsidRPr="00EE7673">
        <w:rPr>
          <w:rFonts w:ascii="Verdana" w:hAnsi="Verdana"/>
          <w:sz w:val="18"/>
          <w:szCs w:val="18"/>
        </w:rPr>
        <w:t xml:space="preserve">€ 200 en </w:t>
      </w:r>
      <w:r w:rsidR="000B0CD0">
        <w:rPr>
          <w:rFonts w:ascii="Verdana" w:hAnsi="Verdana"/>
          <w:sz w:val="18"/>
          <w:szCs w:val="18"/>
        </w:rPr>
        <w:t xml:space="preserve">voor </w:t>
      </w:r>
      <w:r w:rsidR="00AF6311" w:rsidRPr="00EE7673">
        <w:rPr>
          <w:rFonts w:ascii="Verdana" w:hAnsi="Verdana"/>
          <w:sz w:val="18"/>
          <w:szCs w:val="18"/>
        </w:rPr>
        <w:t xml:space="preserve">het </w:t>
      </w:r>
      <w:r w:rsidRPr="00EE7673">
        <w:rPr>
          <w:rFonts w:ascii="Verdana" w:hAnsi="Verdana"/>
          <w:sz w:val="18"/>
          <w:szCs w:val="18"/>
        </w:rPr>
        <w:t xml:space="preserve">niet naar waarheid </w:t>
      </w:r>
      <w:r w:rsidR="00AF6311" w:rsidRPr="00EE7673">
        <w:rPr>
          <w:rFonts w:ascii="Verdana" w:hAnsi="Verdana"/>
          <w:sz w:val="18"/>
          <w:szCs w:val="18"/>
        </w:rPr>
        <w:t xml:space="preserve">doorgeven </w:t>
      </w:r>
      <w:r w:rsidRPr="00EE7673">
        <w:rPr>
          <w:rFonts w:ascii="Verdana" w:hAnsi="Verdana"/>
          <w:sz w:val="18"/>
          <w:szCs w:val="18"/>
        </w:rPr>
        <w:t>€ 300.</w:t>
      </w:r>
      <w:r w:rsidR="001B769E">
        <w:rPr>
          <w:rFonts w:ascii="Verdana" w:hAnsi="Verdana"/>
          <w:sz w:val="18"/>
          <w:szCs w:val="18"/>
        </w:rPr>
        <w:br/>
      </w:r>
    </w:p>
    <w:p w14:paraId="27D32506" w14:textId="01081B24" w:rsidR="00D014F0" w:rsidRPr="00EE7673" w:rsidRDefault="00E522CD" w:rsidP="00D1669F">
      <w:pPr>
        <w:spacing w:after="0" w:line="240" w:lineRule="exact"/>
        <w:rPr>
          <w:rFonts w:ascii="Verdana" w:hAnsi="Verdana"/>
          <w:sz w:val="18"/>
          <w:szCs w:val="18"/>
        </w:rPr>
      </w:pPr>
      <w:r w:rsidRPr="00EE7673">
        <w:rPr>
          <w:rFonts w:ascii="Verdana" w:hAnsi="Verdana"/>
          <w:i/>
          <w:sz w:val="18"/>
          <w:szCs w:val="18"/>
        </w:rPr>
        <w:t>Gegevens op verzoek en de Aanvullende gegevens landbouw</w:t>
      </w:r>
      <w:r w:rsidR="00716222">
        <w:rPr>
          <w:rFonts w:ascii="Verdana" w:hAnsi="Verdana"/>
          <w:i/>
          <w:sz w:val="18"/>
          <w:szCs w:val="18"/>
        </w:rPr>
        <w:t>er</w:t>
      </w:r>
      <w:r w:rsidRPr="00EE7673">
        <w:rPr>
          <w:rFonts w:ascii="Verdana" w:hAnsi="Verdana"/>
          <w:i/>
          <w:sz w:val="18"/>
          <w:szCs w:val="18"/>
        </w:rPr>
        <w:br/>
      </w:r>
      <w:r w:rsidR="00051EF5" w:rsidRPr="00EE7673">
        <w:rPr>
          <w:rFonts w:ascii="Verdana" w:hAnsi="Verdana"/>
          <w:sz w:val="18"/>
          <w:szCs w:val="18"/>
        </w:rPr>
        <w:t xml:space="preserve">Naast het </w:t>
      </w:r>
      <w:r w:rsidR="00AF6311" w:rsidRPr="00EE7673">
        <w:rPr>
          <w:rFonts w:ascii="Verdana" w:hAnsi="Verdana"/>
          <w:sz w:val="18"/>
          <w:szCs w:val="18"/>
        </w:rPr>
        <w:t xml:space="preserve">doorgeven </w:t>
      </w:r>
      <w:r w:rsidR="00051EF5" w:rsidRPr="00EE7673">
        <w:rPr>
          <w:rFonts w:ascii="Verdana" w:hAnsi="Verdana"/>
          <w:sz w:val="18"/>
          <w:szCs w:val="18"/>
        </w:rPr>
        <w:t xml:space="preserve">van gegevens </w:t>
      </w:r>
      <w:r w:rsidR="00AF6311" w:rsidRPr="00EE7673">
        <w:rPr>
          <w:rFonts w:ascii="Verdana" w:hAnsi="Verdana"/>
          <w:sz w:val="18"/>
          <w:szCs w:val="18"/>
        </w:rPr>
        <w:t xml:space="preserve">in de Gecombineerde opgave moeten </w:t>
      </w:r>
      <w:r w:rsidR="00051EF5" w:rsidRPr="00EE7673">
        <w:rPr>
          <w:rFonts w:ascii="Verdana" w:hAnsi="Verdana"/>
          <w:sz w:val="18"/>
          <w:szCs w:val="18"/>
        </w:rPr>
        <w:t>landbouwers</w:t>
      </w:r>
      <w:r w:rsidR="00CD48AC">
        <w:rPr>
          <w:rFonts w:ascii="Verdana" w:hAnsi="Verdana"/>
          <w:sz w:val="18"/>
          <w:szCs w:val="18"/>
        </w:rPr>
        <w:t xml:space="preserve"> </w:t>
      </w:r>
      <w:r w:rsidR="00051EF5" w:rsidRPr="00EE7673">
        <w:rPr>
          <w:rFonts w:ascii="Verdana" w:hAnsi="Verdana"/>
          <w:sz w:val="18"/>
          <w:szCs w:val="18"/>
        </w:rPr>
        <w:t xml:space="preserve">in het algemeen </w:t>
      </w:r>
      <w:r w:rsidR="006129EF" w:rsidRPr="00563325">
        <w:rPr>
          <w:rFonts w:ascii="Verdana" w:hAnsi="Verdana"/>
          <w:sz w:val="18"/>
          <w:szCs w:val="18"/>
        </w:rPr>
        <w:t>en/of</w:t>
      </w:r>
      <w:r w:rsidR="006129EF">
        <w:rPr>
          <w:rFonts w:ascii="Verdana" w:hAnsi="Verdana"/>
          <w:sz w:val="18"/>
          <w:szCs w:val="18"/>
        </w:rPr>
        <w:t xml:space="preserve"> </w:t>
      </w:r>
      <w:r w:rsidR="00B54FCD" w:rsidRPr="00EE7673">
        <w:rPr>
          <w:rFonts w:ascii="Verdana" w:hAnsi="Verdana"/>
          <w:sz w:val="18"/>
          <w:szCs w:val="18"/>
        </w:rPr>
        <w:t xml:space="preserve">op verzoek </w:t>
      </w:r>
      <w:r w:rsidR="00642926" w:rsidRPr="00EE7673">
        <w:rPr>
          <w:rFonts w:ascii="Verdana" w:hAnsi="Verdana"/>
          <w:sz w:val="18"/>
          <w:szCs w:val="18"/>
        </w:rPr>
        <w:t xml:space="preserve">gegevens uit </w:t>
      </w:r>
      <w:r w:rsidR="00051EF5" w:rsidRPr="00EE7673">
        <w:rPr>
          <w:rFonts w:ascii="Verdana" w:hAnsi="Verdana"/>
          <w:sz w:val="18"/>
          <w:szCs w:val="18"/>
        </w:rPr>
        <w:t xml:space="preserve">de administratie verstrekken (artikel 35 </w:t>
      </w:r>
      <w:r w:rsidR="00670E29">
        <w:rPr>
          <w:rFonts w:ascii="Verdana" w:hAnsi="Verdana"/>
          <w:sz w:val="18"/>
          <w:szCs w:val="18"/>
        </w:rPr>
        <w:t>Ubm).</w:t>
      </w:r>
      <w:r w:rsidR="00051EF5" w:rsidRPr="00EE7673">
        <w:rPr>
          <w:rFonts w:ascii="Verdana" w:hAnsi="Verdana"/>
          <w:sz w:val="18"/>
          <w:szCs w:val="18"/>
        </w:rPr>
        <w:t xml:space="preserve"> </w:t>
      </w:r>
      <w:r w:rsidR="00B54FCD" w:rsidRPr="00EE7673">
        <w:rPr>
          <w:rFonts w:ascii="Verdana" w:hAnsi="Verdana"/>
          <w:sz w:val="18"/>
          <w:szCs w:val="18"/>
        </w:rPr>
        <w:t>Voor h</w:t>
      </w:r>
      <w:r w:rsidR="00051EF5" w:rsidRPr="00EE7673">
        <w:rPr>
          <w:rFonts w:ascii="Verdana" w:hAnsi="Verdana"/>
          <w:sz w:val="18"/>
          <w:szCs w:val="18"/>
        </w:rPr>
        <w:t xml:space="preserve">et niet </w:t>
      </w:r>
      <w:r w:rsidR="00AF6311" w:rsidRPr="00EE7673">
        <w:rPr>
          <w:rFonts w:ascii="Verdana" w:hAnsi="Verdana"/>
          <w:sz w:val="18"/>
          <w:szCs w:val="18"/>
        </w:rPr>
        <w:t>op tijd</w:t>
      </w:r>
      <w:r w:rsidR="00051EF5" w:rsidRPr="00EE7673">
        <w:rPr>
          <w:rFonts w:ascii="Verdana" w:hAnsi="Verdana"/>
          <w:sz w:val="18"/>
          <w:szCs w:val="18"/>
        </w:rPr>
        <w:t xml:space="preserve">, niet volledig, niet naar waarheid of niet </w:t>
      </w:r>
      <w:r w:rsidR="00AF6311" w:rsidRPr="00EE7673">
        <w:rPr>
          <w:rFonts w:ascii="Verdana" w:hAnsi="Verdana"/>
          <w:sz w:val="18"/>
          <w:szCs w:val="18"/>
        </w:rPr>
        <w:t xml:space="preserve">doorgeven </w:t>
      </w:r>
      <w:r w:rsidR="00051EF5" w:rsidRPr="00EE7673">
        <w:rPr>
          <w:rFonts w:ascii="Verdana" w:hAnsi="Verdana"/>
          <w:sz w:val="18"/>
          <w:szCs w:val="18"/>
        </w:rPr>
        <w:t xml:space="preserve">van deze gegevens </w:t>
      </w:r>
      <w:r w:rsidR="00B54FCD" w:rsidRPr="00EE7673">
        <w:rPr>
          <w:rFonts w:ascii="Verdana" w:hAnsi="Verdana"/>
          <w:sz w:val="18"/>
          <w:szCs w:val="18"/>
        </w:rPr>
        <w:t xml:space="preserve">is de boete </w:t>
      </w:r>
      <w:r w:rsidR="00051EF5" w:rsidRPr="00EE7673">
        <w:rPr>
          <w:rFonts w:ascii="Verdana" w:hAnsi="Verdana"/>
          <w:sz w:val="18"/>
          <w:szCs w:val="18"/>
        </w:rPr>
        <w:t>respectievelijk € 100, € 200, €</w:t>
      </w:r>
      <w:r w:rsidR="00DA1BC7">
        <w:rPr>
          <w:rFonts w:ascii="Verdana" w:hAnsi="Verdana"/>
          <w:sz w:val="18"/>
          <w:szCs w:val="18"/>
        </w:rPr>
        <w:t xml:space="preserve"> </w:t>
      </w:r>
      <w:r w:rsidR="00051EF5" w:rsidRPr="00EE7673">
        <w:rPr>
          <w:rFonts w:ascii="Verdana" w:hAnsi="Verdana"/>
          <w:sz w:val="18"/>
          <w:szCs w:val="18"/>
        </w:rPr>
        <w:t>300 en €</w:t>
      </w:r>
      <w:r w:rsidR="00DA1BC7">
        <w:rPr>
          <w:rFonts w:ascii="Verdana" w:hAnsi="Verdana"/>
          <w:sz w:val="18"/>
          <w:szCs w:val="18"/>
        </w:rPr>
        <w:t xml:space="preserve"> </w:t>
      </w:r>
      <w:r w:rsidR="00051EF5" w:rsidRPr="00EE7673">
        <w:rPr>
          <w:rFonts w:ascii="Verdana" w:hAnsi="Verdana"/>
          <w:sz w:val="18"/>
          <w:szCs w:val="18"/>
        </w:rPr>
        <w:t xml:space="preserve">300. </w:t>
      </w:r>
      <w:r w:rsidR="00B54FCD" w:rsidRPr="00EE7673">
        <w:rPr>
          <w:rFonts w:ascii="Verdana" w:hAnsi="Verdana"/>
          <w:sz w:val="18"/>
          <w:szCs w:val="18"/>
        </w:rPr>
        <w:t xml:space="preserve">Zo moeten landbouwers </w:t>
      </w:r>
      <w:r w:rsidR="00051EF5" w:rsidRPr="00EE7673">
        <w:rPr>
          <w:rFonts w:ascii="Verdana" w:hAnsi="Verdana"/>
          <w:sz w:val="18"/>
          <w:szCs w:val="18"/>
        </w:rPr>
        <w:t>bijvoorbeeld v</w:t>
      </w:r>
      <w:r w:rsidR="00D014F0" w:rsidRPr="00EE7673">
        <w:rPr>
          <w:rFonts w:ascii="Verdana" w:hAnsi="Verdana"/>
          <w:sz w:val="18"/>
          <w:szCs w:val="18"/>
        </w:rPr>
        <w:t>oor 1 februari de Aanvullende gegevens landbouw</w:t>
      </w:r>
      <w:r w:rsidR="00716222">
        <w:rPr>
          <w:rFonts w:ascii="Verdana" w:hAnsi="Verdana"/>
          <w:sz w:val="18"/>
          <w:szCs w:val="18"/>
        </w:rPr>
        <w:t>er</w:t>
      </w:r>
      <w:r w:rsidR="009361E8" w:rsidRPr="00EE7673">
        <w:rPr>
          <w:rFonts w:ascii="Verdana" w:hAnsi="Verdana"/>
          <w:sz w:val="18"/>
          <w:szCs w:val="18"/>
        </w:rPr>
        <w:t xml:space="preserve"> </w:t>
      </w:r>
      <w:r w:rsidR="0045443D" w:rsidRPr="00EE7673">
        <w:rPr>
          <w:rFonts w:ascii="Verdana" w:hAnsi="Verdana"/>
          <w:sz w:val="18"/>
          <w:szCs w:val="18"/>
        </w:rPr>
        <w:t xml:space="preserve">(AGL) </w:t>
      </w:r>
      <w:r w:rsidR="00B54FCD" w:rsidRPr="00EE7673">
        <w:rPr>
          <w:rFonts w:ascii="Verdana" w:hAnsi="Verdana"/>
          <w:sz w:val="18"/>
          <w:szCs w:val="18"/>
        </w:rPr>
        <w:t>invullen</w:t>
      </w:r>
      <w:r w:rsidR="0064351F">
        <w:rPr>
          <w:rFonts w:ascii="Verdana" w:hAnsi="Verdana"/>
          <w:sz w:val="18"/>
          <w:szCs w:val="18"/>
        </w:rPr>
        <w:t xml:space="preserve"> en in</w:t>
      </w:r>
      <w:r w:rsidR="00FB70A0">
        <w:rPr>
          <w:rFonts w:ascii="Verdana" w:hAnsi="Verdana"/>
          <w:sz w:val="18"/>
          <w:szCs w:val="18"/>
        </w:rPr>
        <w:t>dienen</w:t>
      </w:r>
      <w:r w:rsidR="00D014F0" w:rsidRPr="00EE7673">
        <w:rPr>
          <w:rFonts w:ascii="Verdana" w:hAnsi="Verdana"/>
          <w:sz w:val="18"/>
          <w:szCs w:val="18"/>
        </w:rPr>
        <w:t>.</w:t>
      </w:r>
      <w:r w:rsidR="00842B7A" w:rsidRPr="00EE7673">
        <w:rPr>
          <w:rFonts w:ascii="Verdana" w:hAnsi="Verdana"/>
          <w:sz w:val="18"/>
          <w:szCs w:val="18"/>
        </w:rPr>
        <w:t xml:space="preserve"> </w:t>
      </w:r>
      <w:r w:rsidR="00D014F0" w:rsidRPr="00EE7673">
        <w:rPr>
          <w:rFonts w:ascii="Verdana" w:hAnsi="Verdana"/>
          <w:sz w:val="18"/>
          <w:szCs w:val="18"/>
        </w:rPr>
        <w:t xml:space="preserve">In het formulier </w:t>
      </w:r>
      <w:r w:rsidR="00B54FCD" w:rsidRPr="00EE7673">
        <w:rPr>
          <w:rFonts w:ascii="Verdana" w:hAnsi="Verdana"/>
          <w:sz w:val="18"/>
          <w:szCs w:val="18"/>
        </w:rPr>
        <w:t xml:space="preserve">moet </w:t>
      </w:r>
      <w:r w:rsidR="00D014F0" w:rsidRPr="00EE7673">
        <w:rPr>
          <w:rFonts w:ascii="Verdana" w:hAnsi="Verdana"/>
          <w:sz w:val="18"/>
          <w:szCs w:val="18"/>
        </w:rPr>
        <w:t xml:space="preserve">een landbouwer zijn </w:t>
      </w:r>
      <w:r w:rsidR="0064351F">
        <w:rPr>
          <w:rFonts w:ascii="Verdana" w:hAnsi="Verdana"/>
          <w:sz w:val="18"/>
          <w:szCs w:val="18"/>
        </w:rPr>
        <w:t xml:space="preserve">op 31 december aanwezige </w:t>
      </w:r>
      <w:r w:rsidR="00D014F0" w:rsidRPr="00EE7673">
        <w:rPr>
          <w:rFonts w:ascii="Verdana" w:hAnsi="Verdana"/>
          <w:sz w:val="18"/>
          <w:szCs w:val="18"/>
        </w:rPr>
        <w:t xml:space="preserve">eindvoorraad meststoffen </w:t>
      </w:r>
      <w:r w:rsidR="00B54FCD" w:rsidRPr="00EE7673">
        <w:rPr>
          <w:rFonts w:ascii="Verdana" w:hAnsi="Verdana"/>
          <w:sz w:val="18"/>
          <w:szCs w:val="18"/>
        </w:rPr>
        <w:t>door</w:t>
      </w:r>
      <w:r w:rsidR="00D014F0" w:rsidRPr="00EE7673">
        <w:rPr>
          <w:rFonts w:ascii="Verdana" w:hAnsi="Verdana"/>
          <w:sz w:val="18"/>
          <w:szCs w:val="18"/>
        </w:rPr>
        <w:t xml:space="preserve">geven. De mestvoorraad </w:t>
      </w:r>
      <w:r w:rsidR="00B54FCD" w:rsidRPr="00EE7673">
        <w:rPr>
          <w:rFonts w:ascii="Verdana" w:hAnsi="Verdana"/>
          <w:sz w:val="18"/>
          <w:szCs w:val="18"/>
        </w:rPr>
        <w:t xml:space="preserve">wordt </w:t>
      </w:r>
      <w:r w:rsidR="00D014F0" w:rsidRPr="00EE7673">
        <w:rPr>
          <w:rFonts w:ascii="Verdana" w:hAnsi="Verdana"/>
          <w:sz w:val="18"/>
          <w:szCs w:val="18"/>
        </w:rPr>
        <w:t xml:space="preserve">per mestcode in </w:t>
      </w:r>
      <w:r w:rsidR="00B54FCD" w:rsidRPr="00EE7673">
        <w:rPr>
          <w:rFonts w:ascii="Verdana" w:hAnsi="Verdana"/>
          <w:sz w:val="18"/>
          <w:szCs w:val="18"/>
        </w:rPr>
        <w:t xml:space="preserve">tonnen </w:t>
      </w:r>
      <w:r w:rsidR="00D014F0" w:rsidRPr="00EE7673">
        <w:rPr>
          <w:rFonts w:ascii="Verdana" w:hAnsi="Verdana"/>
          <w:sz w:val="18"/>
          <w:szCs w:val="18"/>
        </w:rPr>
        <w:t xml:space="preserve">en in </w:t>
      </w:r>
      <w:r w:rsidR="003D4E36">
        <w:rPr>
          <w:rFonts w:ascii="Verdana" w:hAnsi="Verdana"/>
          <w:sz w:val="18"/>
          <w:szCs w:val="18"/>
        </w:rPr>
        <w:t xml:space="preserve">kg </w:t>
      </w:r>
      <w:r w:rsidR="00B54FCD" w:rsidRPr="00EE7673">
        <w:rPr>
          <w:rFonts w:ascii="Verdana" w:hAnsi="Verdana"/>
          <w:sz w:val="18"/>
          <w:szCs w:val="18"/>
        </w:rPr>
        <w:t xml:space="preserve"> </w:t>
      </w:r>
      <w:r w:rsidR="00D014F0" w:rsidRPr="00EE7673">
        <w:rPr>
          <w:rFonts w:ascii="Verdana" w:hAnsi="Verdana"/>
          <w:sz w:val="18"/>
          <w:szCs w:val="18"/>
        </w:rPr>
        <w:t>stikstof en fosfaat opgegeven. Voor het bepalen van de stikstof- en fosfaatgehalten moet de landbouwer uitgaan van de best beschikbare gegevens (</w:t>
      </w:r>
      <w:r w:rsidR="00FB70A0">
        <w:rPr>
          <w:rFonts w:ascii="Verdana" w:hAnsi="Verdana"/>
          <w:sz w:val="18"/>
          <w:szCs w:val="18"/>
        </w:rPr>
        <w:t>zie paragraaf 5.1.2.4</w:t>
      </w:r>
      <w:r w:rsidR="00670E29" w:rsidRPr="003C3F20">
        <w:rPr>
          <w:rFonts w:ascii="Verdana" w:hAnsi="Verdana"/>
          <w:sz w:val="18"/>
          <w:szCs w:val="18"/>
        </w:rPr>
        <w:t>).</w:t>
      </w:r>
      <w:r w:rsidR="00D014F0" w:rsidRPr="00EE7673">
        <w:rPr>
          <w:rFonts w:ascii="Verdana" w:hAnsi="Verdana"/>
          <w:sz w:val="18"/>
          <w:szCs w:val="18"/>
        </w:rPr>
        <w:t xml:space="preserve"> De gegevens zijn </w:t>
      </w:r>
      <w:r w:rsidR="00B54FCD" w:rsidRPr="00EE7673">
        <w:rPr>
          <w:rFonts w:ascii="Verdana" w:hAnsi="Verdana"/>
          <w:sz w:val="18"/>
          <w:szCs w:val="18"/>
        </w:rPr>
        <w:t xml:space="preserve">belangrijk </w:t>
      </w:r>
      <w:r w:rsidR="00D014F0" w:rsidRPr="00EE7673">
        <w:rPr>
          <w:rFonts w:ascii="Verdana" w:hAnsi="Verdana"/>
          <w:sz w:val="18"/>
          <w:szCs w:val="18"/>
        </w:rPr>
        <w:t xml:space="preserve">om </w:t>
      </w:r>
      <w:r w:rsidR="00B54FCD" w:rsidRPr="00EE7673">
        <w:rPr>
          <w:rFonts w:ascii="Verdana" w:hAnsi="Verdana"/>
          <w:sz w:val="18"/>
          <w:szCs w:val="18"/>
        </w:rPr>
        <w:t xml:space="preserve">op tijd </w:t>
      </w:r>
      <w:r w:rsidR="00D014F0" w:rsidRPr="00EE7673">
        <w:rPr>
          <w:rFonts w:ascii="Verdana" w:hAnsi="Verdana"/>
          <w:sz w:val="18"/>
          <w:szCs w:val="18"/>
        </w:rPr>
        <w:t>te kunnen controleren of aan de meststelsels wordt voldaan.</w:t>
      </w:r>
    </w:p>
    <w:p w14:paraId="072630E5" w14:textId="77777777" w:rsidR="001C535F" w:rsidRPr="0089628B" w:rsidRDefault="001C535F" w:rsidP="00D1669F">
      <w:pPr>
        <w:spacing w:after="0" w:line="240" w:lineRule="exact"/>
        <w:rPr>
          <w:rFonts w:ascii="Verdana" w:hAnsi="Verdana"/>
          <w:sz w:val="18"/>
        </w:rPr>
      </w:pPr>
    </w:p>
    <w:p w14:paraId="225546B9" w14:textId="2F05F27F" w:rsidR="009C65D9" w:rsidRDefault="008D567A" w:rsidP="00D1669F">
      <w:pPr>
        <w:spacing w:after="0" w:line="240" w:lineRule="exact"/>
        <w:rPr>
          <w:rFonts w:ascii="Verdana" w:hAnsi="Verdana"/>
          <w:sz w:val="18"/>
          <w:szCs w:val="18"/>
        </w:rPr>
      </w:pPr>
      <w:r w:rsidRPr="00EE7673">
        <w:rPr>
          <w:rFonts w:ascii="Verdana" w:hAnsi="Verdana"/>
          <w:i/>
          <w:sz w:val="18"/>
          <w:szCs w:val="18"/>
        </w:rPr>
        <w:t xml:space="preserve">Gegevens op verzoek en de Aanvullende gegevens </w:t>
      </w:r>
      <w:r>
        <w:rPr>
          <w:rFonts w:ascii="Verdana" w:hAnsi="Verdana"/>
          <w:i/>
          <w:sz w:val="18"/>
          <w:szCs w:val="18"/>
        </w:rPr>
        <w:t>intermediair</w:t>
      </w:r>
      <w:r w:rsidRPr="00EE7673">
        <w:rPr>
          <w:rFonts w:ascii="Verdana" w:hAnsi="Verdana"/>
          <w:i/>
          <w:sz w:val="18"/>
          <w:szCs w:val="18"/>
        </w:rPr>
        <w:br/>
      </w:r>
      <w:r w:rsidR="001D5B71">
        <w:rPr>
          <w:rFonts w:ascii="Verdana" w:hAnsi="Verdana"/>
          <w:sz w:val="18"/>
          <w:szCs w:val="18"/>
        </w:rPr>
        <w:t>Ook</w:t>
      </w:r>
      <w:r w:rsidRPr="00EE7673">
        <w:rPr>
          <w:rFonts w:ascii="Verdana" w:hAnsi="Verdana"/>
          <w:sz w:val="18"/>
          <w:szCs w:val="18"/>
        </w:rPr>
        <w:t xml:space="preserve"> </w:t>
      </w:r>
      <w:r>
        <w:rPr>
          <w:rFonts w:ascii="Verdana" w:hAnsi="Verdana"/>
          <w:sz w:val="18"/>
          <w:szCs w:val="18"/>
        </w:rPr>
        <w:t>intermediairs</w:t>
      </w:r>
      <w:r w:rsidRPr="00EE7673">
        <w:rPr>
          <w:rFonts w:ascii="Verdana" w:hAnsi="Verdana"/>
          <w:sz w:val="18"/>
          <w:szCs w:val="18"/>
        </w:rPr>
        <w:t xml:space="preserve"> </w:t>
      </w:r>
      <w:r w:rsidR="001D5B71">
        <w:rPr>
          <w:rFonts w:ascii="Verdana" w:hAnsi="Verdana"/>
          <w:sz w:val="18"/>
          <w:szCs w:val="18"/>
        </w:rPr>
        <w:t>moeten jaarlijks</w:t>
      </w:r>
      <w:r w:rsidRPr="00EE7673">
        <w:rPr>
          <w:rFonts w:ascii="Verdana" w:hAnsi="Verdana"/>
          <w:sz w:val="18"/>
          <w:szCs w:val="18"/>
        </w:rPr>
        <w:t xml:space="preserve"> </w:t>
      </w:r>
      <w:r w:rsidR="001D5B71">
        <w:rPr>
          <w:rFonts w:ascii="Verdana" w:hAnsi="Verdana"/>
          <w:sz w:val="18"/>
          <w:szCs w:val="18"/>
        </w:rPr>
        <w:t>(</w:t>
      </w:r>
      <w:r w:rsidRPr="00EE7673">
        <w:rPr>
          <w:rFonts w:ascii="Verdana" w:hAnsi="Verdana"/>
          <w:sz w:val="18"/>
          <w:szCs w:val="18"/>
        </w:rPr>
        <w:t>op verzoek</w:t>
      </w:r>
      <w:r w:rsidR="001D5B71">
        <w:rPr>
          <w:rFonts w:ascii="Verdana" w:hAnsi="Verdana"/>
          <w:sz w:val="18"/>
          <w:szCs w:val="18"/>
        </w:rPr>
        <w:t>)</w:t>
      </w:r>
      <w:r w:rsidRPr="00EE7673">
        <w:rPr>
          <w:rFonts w:ascii="Verdana" w:hAnsi="Verdana"/>
          <w:sz w:val="18"/>
          <w:szCs w:val="18"/>
        </w:rPr>
        <w:t xml:space="preserve"> gegevens uit de administratie verstrekken (artikel </w:t>
      </w:r>
      <w:r>
        <w:rPr>
          <w:rFonts w:ascii="Verdana" w:hAnsi="Verdana"/>
          <w:sz w:val="18"/>
          <w:szCs w:val="18"/>
        </w:rPr>
        <w:t>40</w:t>
      </w:r>
      <w:r w:rsidRPr="00EE7673">
        <w:rPr>
          <w:rFonts w:ascii="Verdana" w:hAnsi="Verdana"/>
          <w:sz w:val="18"/>
          <w:szCs w:val="18"/>
        </w:rPr>
        <w:t xml:space="preserve"> </w:t>
      </w:r>
      <w:r w:rsidR="00670E29">
        <w:rPr>
          <w:rFonts w:ascii="Verdana" w:hAnsi="Verdana"/>
          <w:sz w:val="18"/>
          <w:szCs w:val="18"/>
        </w:rPr>
        <w:t>Ubm).</w:t>
      </w:r>
      <w:r w:rsidR="003D49D4">
        <w:rPr>
          <w:rFonts w:ascii="Verdana" w:hAnsi="Verdana"/>
          <w:sz w:val="18"/>
          <w:szCs w:val="18"/>
        </w:rPr>
        <w:t xml:space="preserve"> </w:t>
      </w:r>
      <w:r w:rsidRPr="00EE7673">
        <w:rPr>
          <w:rFonts w:ascii="Verdana" w:hAnsi="Verdana"/>
          <w:sz w:val="18"/>
          <w:szCs w:val="18"/>
        </w:rPr>
        <w:t>Voor het niet op tijd, niet volledig, niet naar waarheid of niet doorgeven van deze gegevens is de boete respectievelijk € 100, € 200,</w:t>
      </w:r>
      <w:r w:rsidR="00670E29" w:rsidRPr="00324FA2">
        <w:rPr>
          <w:rFonts w:ascii="Verdana" w:hAnsi="Verdana"/>
          <w:sz w:val="18"/>
          <w:szCs w:val="18"/>
        </w:rPr>
        <w:t xml:space="preserve"> € 300 en</w:t>
      </w:r>
      <w:r w:rsidRPr="00EE7673">
        <w:rPr>
          <w:rFonts w:ascii="Verdana" w:hAnsi="Verdana"/>
          <w:sz w:val="18"/>
          <w:szCs w:val="18"/>
        </w:rPr>
        <w:t xml:space="preserve"> €</w:t>
      </w:r>
      <w:r>
        <w:rPr>
          <w:rFonts w:ascii="Verdana" w:hAnsi="Verdana"/>
          <w:sz w:val="18"/>
          <w:szCs w:val="18"/>
        </w:rPr>
        <w:t xml:space="preserve"> </w:t>
      </w:r>
      <w:r w:rsidRPr="00EE7673">
        <w:rPr>
          <w:rFonts w:ascii="Verdana" w:hAnsi="Verdana"/>
          <w:sz w:val="18"/>
          <w:szCs w:val="18"/>
        </w:rPr>
        <w:t xml:space="preserve">300. Zo moeten </w:t>
      </w:r>
      <w:r w:rsidR="001042DF">
        <w:rPr>
          <w:rFonts w:ascii="Verdana" w:hAnsi="Verdana"/>
          <w:sz w:val="18"/>
          <w:szCs w:val="18"/>
        </w:rPr>
        <w:t>intermediairs</w:t>
      </w:r>
      <w:r w:rsidRPr="00EE7673">
        <w:rPr>
          <w:rFonts w:ascii="Verdana" w:hAnsi="Verdana"/>
          <w:sz w:val="18"/>
          <w:szCs w:val="18"/>
        </w:rPr>
        <w:t xml:space="preserve"> bijvoorbeeld voor 1 februari de Aanvullende gegevens </w:t>
      </w:r>
      <w:r w:rsidR="001042DF">
        <w:rPr>
          <w:rFonts w:ascii="Verdana" w:hAnsi="Verdana"/>
          <w:sz w:val="18"/>
          <w:szCs w:val="18"/>
        </w:rPr>
        <w:t>intermediair</w:t>
      </w:r>
      <w:r w:rsidRPr="00EE7673">
        <w:rPr>
          <w:rFonts w:ascii="Verdana" w:hAnsi="Verdana"/>
          <w:sz w:val="18"/>
          <w:szCs w:val="18"/>
        </w:rPr>
        <w:t xml:space="preserve"> (AG</w:t>
      </w:r>
      <w:r w:rsidR="001042DF">
        <w:rPr>
          <w:rFonts w:ascii="Verdana" w:hAnsi="Verdana"/>
          <w:sz w:val="18"/>
          <w:szCs w:val="18"/>
        </w:rPr>
        <w:t>I</w:t>
      </w:r>
      <w:r w:rsidRPr="00EE7673">
        <w:rPr>
          <w:rFonts w:ascii="Verdana" w:hAnsi="Verdana"/>
          <w:sz w:val="18"/>
          <w:szCs w:val="18"/>
        </w:rPr>
        <w:t xml:space="preserve">) invullen. In het formulier moet een </w:t>
      </w:r>
      <w:r w:rsidR="001042DF">
        <w:rPr>
          <w:rFonts w:ascii="Verdana" w:hAnsi="Verdana"/>
          <w:sz w:val="18"/>
          <w:szCs w:val="18"/>
        </w:rPr>
        <w:t>intermediair</w:t>
      </w:r>
      <w:r w:rsidRPr="00EE7673">
        <w:rPr>
          <w:rFonts w:ascii="Verdana" w:hAnsi="Verdana"/>
          <w:sz w:val="18"/>
          <w:szCs w:val="18"/>
        </w:rPr>
        <w:t xml:space="preserve"> zijn </w:t>
      </w:r>
      <w:r w:rsidR="0064351F">
        <w:rPr>
          <w:rFonts w:ascii="Verdana" w:hAnsi="Verdana"/>
          <w:sz w:val="18"/>
          <w:szCs w:val="18"/>
        </w:rPr>
        <w:t xml:space="preserve">op 31 december aanwezige </w:t>
      </w:r>
      <w:r w:rsidRPr="00EE7673">
        <w:rPr>
          <w:rFonts w:ascii="Verdana" w:hAnsi="Verdana"/>
          <w:sz w:val="18"/>
          <w:szCs w:val="18"/>
        </w:rPr>
        <w:t xml:space="preserve">eindvoorraad meststoffen doorgeven. De </w:t>
      </w:r>
      <w:r w:rsidR="00B32103">
        <w:rPr>
          <w:rFonts w:ascii="Verdana" w:hAnsi="Verdana"/>
          <w:sz w:val="18"/>
          <w:szCs w:val="18"/>
        </w:rPr>
        <w:t xml:space="preserve">totale </w:t>
      </w:r>
      <w:r w:rsidRPr="00EE7673">
        <w:rPr>
          <w:rFonts w:ascii="Verdana" w:hAnsi="Verdana"/>
          <w:sz w:val="18"/>
          <w:szCs w:val="18"/>
        </w:rPr>
        <w:t xml:space="preserve">mestvoorraad wordt in tonnen en in </w:t>
      </w:r>
      <w:r w:rsidR="00073223" w:rsidRPr="00EE7673">
        <w:rPr>
          <w:rFonts w:ascii="Verdana" w:hAnsi="Verdana"/>
          <w:sz w:val="18"/>
          <w:szCs w:val="18"/>
        </w:rPr>
        <w:t xml:space="preserve"> </w:t>
      </w:r>
      <w:r w:rsidR="003D4E36">
        <w:rPr>
          <w:rFonts w:ascii="Verdana" w:hAnsi="Verdana"/>
          <w:sz w:val="18"/>
          <w:szCs w:val="18"/>
        </w:rPr>
        <w:t xml:space="preserve">kg </w:t>
      </w:r>
      <w:r w:rsidRPr="00EE7673">
        <w:rPr>
          <w:rFonts w:ascii="Verdana" w:hAnsi="Verdana"/>
          <w:sz w:val="18"/>
          <w:szCs w:val="18"/>
        </w:rPr>
        <w:t>stikstof en fosfaat opgegeven</w:t>
      </w:r>
      <w:r w:rsidR="001042DF">
        <w:rPr>
          <w:rFonts w:ascii="Verdana" w:hAnsi="Verdana"/>
          <w:sz w:val="18"/>
          <w:szCs w:val="18"/>
        </w:rPr>
        <w:t xml:space="preserve"> en </w:t>
      </w:r>
      <w:r w:rsidR="001042DF" w:rsidRPr="003D10AB">
        <w:rPr>
          <w:rFonts w:ascii="Verdana" w:hAnsi="Verdana"/>
          <w:sz w:val="18"/>
          <w:szCs w:val="18"/>
        </w:rPr>
        <w:t xml:space="preserve">komt overeen met de onderscheiden hoeveelheden die </w:t>
      </w:r>
      <w:r w:rsidR="009C65D9" w:rsidRPr="003D10AB">
        <w:rPr>
          <w:rFonts w:ascii="Verdana" w:hAnsi="Verdana"/>
          <w:sz w:val="18"/>
          <w:szCs w:val="18"/>
        </w:rPr>
        <w:t xml:space="preserve">door de intermediair bijgehouden zijn in zijn administratie. De </w:t>
      </w:r>
      <w:r w:rsidR="009C65D9" w:rsidRPr="003D10AB">
        <w:rPr>
          <w:rFonts w:ascii="Verdana" w:hAnsi="Verdana"/>
          <w:sz w:val="18"/>
          <w:szCs w:val="18"/>
        </w:rPr>
        <w:lastRenderedPageBreak/>
        <w:t>administratie beva</w:t>
      </w:r>
      <w:r w:rsidR="001D5B71">
        <w:rPr>
          <w:rFonts w:ascii="Verdana" w:hAnsi="Verdana"/>
          <w:sz w:val="18"/>
          <w:szCs w:val="18"/>
        </w:rPr>
        <w:t>t</w:t>
      </w:r>
      <w:r w:rsidR="009C65D9" w:rsidRPr="003D10AB">
        <w:rPr>
          <w:rFonts w:ascii="Verdana" w:hAnsi="Verdana"/>
          <w:sz w:val="18"/>
          <w:szCs w:val="18"/>
        </w:rPr>
        <w:t xml:space="preserve"> in ieder geval de gegevens</w:t>
      </w:r>
      <w:r w:rsidR="006C5496">
        <w:rPr>
          <w:rFonts w:ascii="Verdana" w:hAnsi="Verdana"/>
          <w:sz w:val="18"/>
          <w:szCs w:val="18"/>
        </w:rPr>
        <w:t xml:space="preserve"> over</w:t>
      </w:r>
      <w:r w:rsidR="009C65D9" w:rsidRPr="003D10AB">
        <w:rPr>
          <w:rFonts w:ascii="Verdana" w:hAnsi="Verdana"/>
          <w:sz w:val="18"/>
          <w:szCs w:val="18"/>
        </w:rPr>
        <w:t>: de hoeveelheden van aan- en afgevoerde meststoffen, de hoeveelheden meststoffen die in iedere afzonderlijke opslag voor meststoffen zijn aangevoerd of afgevoerd</w:t>
      </w:r>
      <w:r w:rsidR="00AA7536">
        <w:rPr>
          <w:rFonts w:ascii="Verdana" w:hAnsi="Verdana"/>
          <w:sz w:val="18"/>
          <w:szCs w:val="18"/>
        </w:rPr>
        <w:t xml:space="preserve"> en</w:t>
      </w:r>
      <w:r w:rsidR="009C65D9" w:rsidRPr="003D10AB">
        <w:rPr>
          <w:rFonts w:ascii="Verdana" w:hAnsi="Verdana"/>
          <w:sz w:val="18"/>
          <w:szCs w:val="18"/>
        </w:rPr>
        <w:t xml:space="preserve"> de hoeveelheden meststoffen die bij </w:t>
      </w:r>
      <w:r w:rsidR="003D10AB" w:rsidRPr="003D10AB">
        <w:rPr>
          <w:rFonts w:ascii="Verdana" w:hAnsi="Verdana"/>
          <w:sz w:val="18"/>
          <w:szCs w:val="18"/>
        </w:rPr>
        <w:t xml:space="preserve">de overdracht van de opslag aanwezig </w:t>
      </w:r>
      <w:r w:rsidR="004605E9">
        <w:rPr>
          <w:rFonts w:ascii="Verdana" w:hAnsi="Verdana"/>
          <w:sz w:val="18"/>
          <w:szCs w:val="18"/>
        </w:rPr>
        <w:t>zijn</w:t>
      </w:r>
      <w:r w:rsidR="00B32103">
        <w:rPr>
          <w:rFonts w:ascii="Verdana" w:hAnsi="Verdana"/>
          <w:sz w:val="18"/>
          <w:szCs w:val="18"/>
        </w:rPr>
        <w:t xml:space="preserve"> (</w:t>
      </w:r>
      <w:r w:rsidR="008500F5">
        <w:rPr>
          <w:rFonts w:ascii="Verdana" w:hAnsi="Verdana"/>
          <w:sz w:val="18"/>
          <w:szCs w:val="18"/>
        </w:rPr>
        <w:t>a</w:t>
      </w:r>
      <w:r w:rsidR="00B32103">
        <w:rPr>
          <w:rFonts w:ascii="Verdana" w:hAnsi="Verdana"/>
          <w:sz w:val="18"/>
          <w:szCs w:val="18"/>
        </w:rPr>
        <w:t>rtikel 39 Ubm)</w:t>
      </w:r>
      <w:r w:rsidR="003D10AB" w:rsidRPr="003D10AB">
        <w:rPr>
          <w:rFonts w:ascii="Verdana" w:hAnsi="Verdana"/>
          <w:sz w:val="18"/>
          <w:szCs w:val="18"/>
        </w:rPr>
        <w:t>.</w:t>
      </w:r>
      <w:r w:rsidR="00B32103">
        <w:rPr>
          <w:rFonts w:ascii="Verdana" w:hAnsi="Verdana"/>
          <w:sz w:val="18"/>
          <w:szCs w:val="18"/>
        </w:rPr>
        <w:t xml:space="preserve"> </w:t>
      </w:r>
      <w:r w:rsidRPr="00EE7673">
        <w:rPr>
          <w:rFonts w:ascii="Verdana" w:hAnsi="Verdana"/>
          <w:sz w:val="18"/>
          <w:szCs w:val="18"/>
        </w:rPr>
        <w:t>De gegevens zijn belangrijk om op tijd te kunnen controleren of aan de meststelsels wordt voldaan.</w:t>
      </w:r>
    </w:p>
    <w:p w14:paraId="139FDB06" w14:textId="77777777" w:rsidR="00BA0388" w:rsidRPr="00EE7673" w:rsidRDefault="00BA0388" w:rsidP="00D1669F">
      <w:pPr>
        <w:spacing w:after="0" w:line="240" w:lineRule="exact"/>
        <w:rPr>
          <w:rFonts w:ascii="Verdana" w:hAnsi="Verdana"/>
          <w:sz w:val="18"/>
          <w:szCs w:val="18"/>
        </w:rPr>
      </w:pPr>
    </w:p>
    <w:p w14:paraId="222D2302" w14:textId="5718734D" w:rsidR="009D19AF" w:rsidRPr="000C4189" w:rsidRDefault="00704951" w:rsidP="00D1669F">
      <w:pPr>
        <w:pStyle w:val="Kop1"/>
        <w:spacing w:before="0" w:line="240" w:lineRule="exact"/>
        <w:rPr>
          <w:rFonts w:ascii="Verdana" w:hAnsi="Verdana"/>
          <w:sz w:val="18"/>
          <w:szCs w:val="18"/>
        </w:rPr>
      </w:pPr>
      <w:bookmarkStart w:id="27" w:name="_Toc222735933"/>
      <w:r w:rsidRPr="000C4189">
        <w:rPr>
          <w:rFonts w:ascii="Verdana" w:hAnsi="Verdana"/>
          <w:sz w:val="18"/>
          <w:szCs w:val="18"/>
        </w:rPr>
        <w:t xml:space="preserve">3. </w:t>
      </w:r>
      <w:r w:rsidR="009D19AF" w:rsidRPr="000C4189">
        <w:rPr>
          <w:rFonts w:ascii="Verdana" w:hAnsi="Verdana"/>
          <w:sz w:val="18"/>
          <w:szCs w:val="18"/>
        </w:rPr>
        <w:t>Handhaving</w:t>
      </w:r>
      <w:r w:rsidR="00772866" w:rsidRPr="000C4189">
        <w:rPr>
          <w:rFonts w:ascii="Verdana" w:hAnsi="Verdana"/>
          <w:sz w:val="18"/>
          <w:szCs w:val="18"/>
        </w:rPr>
        <w:t>s</w:t>
      </w:r>
      <w:r w:rsidR="006060E1" w:rsidRPr="000C4189">
        <w:rPr>
          <w:rFonts w:ascii="Verdana" w:hAnsi="Verdana"/>
          <w:sz w:val="18"/>
          <w:szCs w:val="18"/>
        </w:rPr>
        <w:t>beleid</w:t>
      </w:r>
      <w:bookmarkEnd w:id="27"/>
    </w:p>
    <w:p w14:paraId="274919F3" w14:textId="705FAC55" w:rsidR="0073740F" w:rsidRPr="00EE7673" w:rsidRDefault="0073740F" w:rsidP="00D1669F">
      <w:pPr>
        <w:spacing w:after="0" w:line="240" w:lineRule="exact"/>
        <w:rPr>
          <w:rFonts w:ascii="Verdana" w:hAnsi="Verdana"/>
          <w:sz w:val="18"/>
          <w:szCs w:val="18"/>
        </w:rPr>
      </w:pPr>
    </w:p>
    <w:p w14:paraId="12C4DDDE" w14:textId="3DCE9D90" w:rsidR="004B5C0D" w:rsidRPr="00EE7673" w:rsidRDefault="0076554B" w:rsidP="00D1669F">
      <w:pPr>
        <w:spacing w:after="0" w:line="240" w:lineRule="exact"/>
        <w:rPr>
          <w:rFonts w:ascii="Verdana" w:hAnsi="Verdana"/>
          <w:sz w:val="18"/>
          <w:szCs w:val="18"/>
        </w:rPr>
      </w:pPr>
      <w:r w:rsidRPr="00EE7673">
        <w:rPr>
          <w:rFonts w:ascii="Verdana" w:hAnsi="Verdana"/>
          <w:sz w:val="18"/>
          <w:szCs w:val="18"/>
        </w:rPr>
        <w:t xml:space="preserve">Wet- en regelgeving moet worden nageleefd. Dat gaat niet altijd vanzelf. Nederland heeft dan ook een versterkte handhavingsstrategie opgesteld om </w:t>
      </w:r>
      <w:r w:rsidR="00D019C6" w:rsidRPr="00EE7673">
        <w:rPr>
          <w:rFonts w:ascii="Verdana" w:hAnsi="Verdana"/>
          <w:sz w:val="18"/>
          <w:szCs w:val="18"/>
        </w:rPr>
        <w:t xml:space="preserve">het naleven van </w:t>
      </w:r>
      <w:r w:rsidR="006060E1" w:rsidRPr="00EE7673">
        <w:rPr>
          <w:rFonts w:ascii="Verdana" w:hAnsi="Verdana"/>
          <w:sz w:val="18"/>
          <w:szCs w:val="18"/>
        </w:rPr>
        <w:t>wet- en regelgeving te verhogen</w:t>
      </w:r>
      <w:r w:rsidRPr="00EE7673">
        <w:rPr>
          <w:rFonts w:ascii="Verdana" w:hAnsi="Verdana"/>
          <w:sz w:val="18"/>
          <w:szCs w:val="18"/>
        </w:rPr>
        <w:t xml:space="preserve"> (Kamerstuk 33037, nr. 311</w:t>
      </w:r>
      <w:r w:rsidR="00BF3E85">
        <w:rPr>
          <w:rFonts w:ascii="Verdana" w:hAnsi="Verdana"/>
          <w:sz w:val="18"/>
          <w:szCs w:val="18"/>
        </w:rPr>
        <w:t xml:space="preserve"> en Kamerstuk </w:t>
      </w:r>
      <w:r w:rsidR="00BF3E85">
        <w:rPr>
          <w:rStyle w:val="m-listlabel"/>
        </w:rPr>
        <w:t>33037, nr. 495</w:t>
      </w:r>
      <w:r w:rsidRPr="00EE7673">
        <w:rPr>
          <w:rFonts w:ascii="Verdana" w:hAnsi="Verdana"/>
          <w:sz w:val="18"/>
          <w:szCs w:val="18"/>
        </w:rPr>
        <w:t>)</w:t>
      </w:r>
      <w:r w:rsidR="006060E1" w:rsidRPr="00EE7673">
        <w:rPr>
          <w:rFonts w:ascii="Verdana" w:hAnsi="Verdana"/>
          <w:sz w:val="18"/>
          <w:szCs w:val="18"/>
        </w:rPr>
        <w:t xml:space="preserve">. </w:t>
      </w:r>
      <w:r w:rsidR="00D019C6" w:rsidRPr="00EE7673">
        <w:rPr>
          <w:rFonts w:ascii="Verdana" w:hAnsi="Verdana"/>
          <w:sz w:val="18"/>
          <w:szCs w:val="18"/>
        </w:rPr>
        <w:t>Er wordt nadruk gelegd</w:t>
      </w:r>
      <w:r w:rsidR="006060E1" w:rsidRPr="00EE7673">
        <w:rPr>
          <w:rFonts w:ascii="Verdana" w:hAnsi="Verdana"/>
          <w:sz w:val="18"/>
          <w:szCs w:val="18"/>
        </w:rPr>
        <w:t xml:space="preserve"> op de groepsdynamiek en het gevoel van urgentie vanuit de sector</w:t>
      </w:r>
      <w:r w:rsidR="00D019C6" w:rsidRPr="00EE7673">
        <w:rPr>
          <w:rFonts w:ascii="Verdana" w:hAnsi="Verdana"/>
          <w:sz w:val="18"/>
          <w:szCs w:val="18"/>
        </w:rPr>
        <w:t>. Zo</w:t>
      </w:r>
      <w:r w:rsidR="006060E1" w:rsidRPr="00EE7673">
        <w:rPr>
          <w:rFonts w:ascii="Verdana" w:hAnsi="Verdana"/>
          <w:sz w:val="18"/>
          <w:szCs w:val="18"/>
        </w:rPr>
        <w:t xml:space="preserve"> moet een gedragsverandering tot stand worden gebracht </w:t>
      </w:r>
      <w:r w:rsidR="004B5C0D" w:rsidRPr="00EE7673">
        <w:rPr>
          <w:rFonts w:ascii="Verdana" w:hAnsi="Verdana"/>
          <w:sz w:val="18"/>
          <w:szCs w:val="18"/>
        </w:rPr>
        <w:t xml:space="preserve">om </w:t>
      </w:r>
      <w:r w:rsidR="006060E1" w:rsidRPr="00EE7673">
        <w:rPr>
          <w:rFonts w:ascii="Verdana" w:hAnsi="Verdana"/>
          <w:sz w:val="18"/>
          <w:szCs w:val="18"/>
        </w:rPr>
        <w:t>het speelveld om te buigen in het voordeel van de ondernemers die zich aan de regel</w:t>
      </w:r>
      <w:r w:rsidR="004B5C0D" w:rsidRPr="00EE7673">
        <w:rPr>
          <w:rFonts w:ascii="Verdana" w:hAnsi="Verdana"/>
          <w:sz w:val="18"/>
          <w:szCs w:val="18"/>
        </w:rPr>
        <w:t>s</w:t>
      </w:r>
      <w:r w:rsidR="006060E1" w:rsidRPr="00EE7673">
        <w:rPr>
          <w:rFonts w:ascii="Verdana" w:hAnsi="Verdana"/>
          <w:sz w:val="18"/>
          <w:szCs w:val="18"/>
        </w:rPr>
        <w:t xml:space="preserve"> houden. Dit kan </w:t>
      </w:r>
      <w:r w:rsidR="0050224F">
        <w:rPr>
          <w:rFonts w:ascii="Verdana" w:hAnsi="Verdana"/>
          <w:sz w:val="18"/>
          <w:szCs w:val="18"/>
        </w:rPr>
        <w:t xml:space="preserve">versterkt worden </w:t>
      </w:r>
      <w:r w:rsidR="006060E1" w:rsidRPr="00EE7673">
        <w:rPr>
          <w:rFonts w:ascii="Verdana" w:hAnsi="Verdana"/>
          <w:sz w:val="18"/>
          <w:szCs w:val="18"/>
        </w:rPr>
        <w:t xml:space="preserve">door </w:t>
      </w:r>
      <w:r w:rsidR="0050224F">
        <w:rPr>
          <w:rFonts w:ascii="Verdana" w:hAnsi="Verdana"/>
          <w:sz w:val="18"/>
          <w:szCs w:val="18"/>
        </w:rPr>
        <w:t>landbouwer</w:t>
      </w:r>
      <w:r w:rsidR="00F4432A">
        <w:rPr>
          <w:rFonts w:ascii="Verdana" w:hAnsi="Verdana"/>
          <w:sz w:val="18"/>
          <w:szCs w:val="18"/>
        </w:rPr>
        <w:t>s</w:t>
      </w:r>
      <w:r w:rsidR="0050224F">
        <w:rPr>
          <w:rFonts w:ascii="Verdana" w:hAnsi="Verdana"/>
          <w:sz w:val="18"/>
          <w:szCs w:val="18"/>
        </w:rPr>
        <w:t xml:space="preserve"> vooraf te informeren en attenderen of </w:t>
      </w:r>
      <w:r w:rsidR="00073223">
        <w:rPr>
          <w:rFonts w:ascii="Verdana" w:hAnsi="Verdana"/>
          <w:sz w:val="18"/>
          <w:szCs w:val="18"/>
        </w:rPr>
        <w:t xml:space="preserve">door </w:t>
      </w:r>
      <w:r w:rsidR="0050224F">
        <w:rPr>
          <w:rFonts w:ascii="Verdana" w:hAnsi="Verdana"/>
          <w:sz w:val="18"/>
          <w:szCs w:val="18"/>
        </w:rPr>
        <w:t>handhaving achteraf.</w:t>
      </w:r>
      <w:r w:rsidR="006060E1" w:rsidRPr="00EE7673">
        <w:rPr>
          <w:rFonts w:ascii="Verdana" w:hAnsi="Verdana"/>
          <w:sz w:val="18"/>
          <w:szCs w:val="18"/>
        </w:rPr>
        <w:t xml:space="preserve"> </w:t>
      </w:r>
    </w:p>
    <w:p w14:paraId="2146A204" w14:textId="77777777" w:rsidR="00C535ED" w:rsidRDefault="00C535ED" w:rsidP="00D1669F">
      <w:pPr>
        <w:spacing w:after="0" w:line="240" w:lineRule="exact"/>
        <w:rPr>
          <w:rFonts w:ascii="Verdana" w:hAnsi="Verdana"/>
          <w:sz w:val="18"/>
          <w:szCs w:val="18"/>
        </w:rPr>
      </w:pPr>
    </w:p>
    <w:p w14:paraId="6273ABB0" w14:textId="30479F85" w:rsidR="005E0DFE" w:rsidRPr="00EE7673" w:rsidRDefault="006060E1" w:rsidP="00D1669F">
      <w:pPr>
        <w:spacing w:after="0" w:line="240" w:lineRule="exact"/>
        <w:rPr>
          <w:rFonts w:ascii="Verdana" w:hAnsi="Verdana"/>
          <w:sz w:val="18"/>
          <w:szCs w:val="18"/>
        </w:rPr>
      </w:pPr>
      <w:r w:rsidRPr="00EE7673">
        <w:rPr>
          <w:rFonts w:ascii="Verdana" w:hAnsi="Verdana"/>
          <w:sz w:val="18"/>
          <w:szCs w:val="18"/>
        </w:rPr>
        <w:t>Het uitgangspunt blijft dat de sector zelf verantwoordelijk is</w:t>
      </w:r>
      <w:r w:rsidR="004B5C0D" w:rsidRPr="00EE7673">
        <w:rPr>
          <w:rFonts w:ascii="Verdana" w:hAnsi="Verdana"/>
          <w:sz w:val="18"/>
          <w:szCs w:val="18"/>
        </w:rPr>
        <w:t>.</w:t>
      </w:r>
      <w:r w:rsidR="00842B7A" w:rsidRPr="00EE7673">
        <w:rPr>
          <w:rFonts w:ascii="Verdana" w:hAnsi="Verdana"/>
          <w:sz w:val="18"/>
          <w:szCs w:val="18"/>
        </w:rPr>
        <w:t xml:space="preserve"> </w:t>
      </w:r>
      <w:r w:rsidR="004B5C0D" w:rsidRPr="00EE7673">
        <w:rPr>
          <w:rFonts w:ascii="Verdana" w:hAnsi="Verdana"/>
          <w:sz w:val="18"/>
          <w:szCs w:val="18"/>
        </w:rPr>
        <w:t>D</w:t>
      </w:r>
      <w:r w:rsidRPr="00EE7673">
        <w:rPr>
          <w:rFonts w:ascii="Verdana" w:hAnsi="Verdana"/>
          <w:sz w:val="18"/>
          <w:szCs w:val="18"/>
        </w:rPr>
        <w:t xml:space="preserve">aarom zijn de preventieve maatregelen gericht op </w:t>
      </w:r>
      <w:r w:rsidR="004B5C0D" w:rsidRPr="00EE7673">
        <w:rPr>
          <w:rFonts w:ascii="Verdana" w:hAnsi="Verdana"/>
          <w:sz w:val="18"/>
          <w:szCs w:val="18"/>
        </w:rPr>
        <w:t xml:space="preserve">het </w:t>
      </w:r>
      <w:r w:rsidRPr="00EE7673">
        <w:rPr>
          <w:rFonts w:ascii="Verdana" w:hAnsi="Verdana"/>
          <w:sz w:val="18"/>
          <w:szCs w:val="18"/>
        </w:rPr>
        <w:t>ondersteun</w:t>
      </w:r>
      <w:r w:rsidR="004B5C0D" w:rsidRPr="00EE7673">
        <w:rPr>
          <w:rFonts w:ascii="Verdana" w:hAnsi="Verdana"/>
          <w:sz w:val="18"/>
          <w:szCs w:val="18"/>
        </w:rPr>
        <w:t>en</w:t>
      </w:r>
      <w:r w:rsidRPr="00EE7673">
        <w:rPr>
          <w:rFonts w:ascii="Verdana" w:hAnsi="Verdana"/>
          <w:sz w:val="18"/>
          <w:szCs w:val="18"/>
        </w:rPr>
        <w:t xml:space="preserve"> van ondernemers die volgens de regel</w:t>
      </w:r>
      <w:r w:rsidR="004B5C0D" w:rsidRPr="00EE7673">
        <w:rPr>
          <w:rFonts w:ascii="Verdana" w:hAnsi="Verdana"/>
          <w:sz w:val="18"/>
          <w:szCs w:val="18"/>
        </w:rPr>
        <w:t>s</w:t>
      </w:r>
      <w:r w:rsidRPr="00EE7673">
        <w:rPr>
          <w:rFonts w:ascii="Verdana" w:hAnsi="Verdana"/>
          <w:sz w:val="18"/>
          <w:szCs w:val="18"/>
        </w:rPr>
        <w:t xml:space="preserve"> willen werken. De </w:t>
      </w:r>
      <w:r w:rsidR="002E4980">
        <w:rPr>
          <w:rFonts w:ascii="Verdana" w:hAnsi="Verdana"/>
          <w:sz w:val="18"/>
          <w:szCs w:val="18"/>
        </w:rPr>
        <w:t>bestraffende</w:t>
      </w:r>
      <w:r w:rsidRPr="00EE7673">
        <w:rPr>
          <w:rFonts w:ascii="Verdana" w:hAnsi="Verdana"/>
          <w:sz w:val="18"/>
          <w:szCs w:val="18"/>
        </w:rPr>
        <w:t xml:space="preserve"> maatregelen worden risico- en doelgericht genomen</w:t>
      </w:r>
      <w:r w:rsidR="004B5C0D" w:rsidRPr="00EE7673">
        <w:rPr>
          <w:rFonts w:ascii="Verdana" w:hAnsi="Verdana"/>
          <w:sz w:val="18"/>
          <w:szCs w:val="18"/>
        </w:rPr>
        <w:t>,</w:t>
      </w:r>
      <w:r w:rsidRPr="00EE7673">
        <w:rPr>
          <w:rFonts w:ascii="Verdana" w:hAnsi="Verdana"/>
          <w:sz w:val="18"/>
          <w:szCs w:val="18"/>
        </w:rPr>
        <w:t xml:space="preserve"> zodat </w:t>
      </w:r>
      <w:r w:rsidR="004B5C0D" w:rsidRPr="00EE7673">
        <w:rPr>
          <w:rFonts w:ascii="Verdana" w:hAnsi="Verdana"/>
          <w:sz w:val="18"/>
          <w:szCs w:val="18"/>
        </w:rPr>
        <w:t xml:space="preserve">de (herhaalde) overtreder deze maatregelen </w:t>
      </w:r>
      <w:r w:rsidRPr="00EE7673">
        <w:rPr>
          <w:rFonts w:ascii="Verdana" w:hAnsi="Verdana"/>
          <w:sz w:val="18"/>
          <w:szCs w:val="18"/>
        </w:rPr>
        <w:t xml:space="preserve">zo veel mogelijk voelt. </w:t>
      </w:r>
      <w:r w:rsidR="004B5C0D" w:rsidRPr="00EE7673">
        <w:rPr>
          <w:rFonts w:ascii="Verdana" w:hAnsi="Verdana"/>
          <w:sz w:val="18"/>
          <w:szCs w:val="18"/>
        </w:rPr>
        <w:t xml:space="preserve">Het doel </w:t>
      </w:r>
      <w:r w:rsidRPr="00EE7673">
        <w:rPr>
          <w:rFonts w:ascii="Verdana" w:hAnsi="Verdana"/>
          <w:sz w:val="18"/>
          <w:szCs w:val="18"/>
        </w:rPr>
        <w:t xml:space="preserve">is om het onaantrekkelijk te maken om te frauderen door de </w:t>
      </w:r>
      <w:r w:rsidR="004B5C0D" w:rsidRPr="00EE7673">
        <w:rPr>
          <w:rFonts w:ascii="Verdana" w:hAnsi="Verdana"/>
          <w:sz w:val="18"/>
          <w:szCs w:val="18"/>
        </w:rPr>
        <w:t xml:space="preserve">kans om betrapt te worden </w:t>
      </w:r>
      <w:r w:rsidRPr="00EE7673">
        <w:rPr>
          <w:rFonts w:ascii="Verdana" w:hAnsi="Verdana"/>
          <w:sz w:val="18"/>
          <w:szCs w:val="18"/>
        </w:rPr>
        <w:t>te vergroten</w:t>
      </w:r>
      <w:r w:rsidR="002D4721">
        <w:rPr>
          <w:rFonts w:ascii="Verdana" w:hAnsi="Verdana"/>
          <w:sz w:val="18"/>
          <w:szCs w:val="18"/>
        </w:rPr>
        <w:t xml:space="preserve">, </w:t>
      </w:r>
      <w:r w:rsidR="002D4721" w:rsidRPr="003D17E0">
        <w:rPr>
          <w:rFonts w:ascii="Verdana" w:hAnsi="Verdana"/>
          <w:sz w:val="18"/>
        </w:rPr>
        <w:t>het economisch voordeel te ontnemen</w:t>
      </w:r>
      <w:r w:rsidRPr="00EE7673">
        <w:rPr>
          <w:rFonts w:ascii="Verdana" w:hAnsi="Verdana"/>
          <w:sz w:val="18"/>
          <w:szCs w:val="18"/>
        </w:rPr>
        <w:t xml:space="preserve"> en de mogelijkheden om te frauderen te beperken. </w:t>
      </w:r>
    </w:p>
    <w:p w14:paraId="2CB739DA" w14:textId="77777777" w:rsidR="001C535F" w:rsidRDefault="001C535F" w:rsidP="00D1669F">
      <w:pPr>
        <w:keepNext/>
        <w:spacing w:after="0" w:line="240" w:lineRule="exact"/>
        <w:rPr>
          <w:rFonts w:ascii="Verdana" w:hAnsi="Verdana"/>
          <w:sz w:val="18"/>
          <w:szCs w:val="18"/>
        </w:rPr>
      </w:pPr>
    </w:p>
    <w:p w14:paraId="69895830" w14:textId="207CE3F0" w:rsidR="00FA21D7" w:rsidRPr="00EE7673" w:rsidRDefault="004614AC" w:rsidP="00D1669F">
      <w:pPr>
        <w:keepNext/>
        <w:spacing w:after="0" w:line="240" w:lineRule="exact"/>
        <w:rPr>
          <w:rFonts w:ascii="Verdana" w:hAnsi="Verdana"/>
          <w:noProof/>
          <w:sz w:val="18"/>
          <w:szCs w:val="18"/>
        </w:rPr>
      </w:pPr>
      <w:r>
        <w:rPr>
          <w:rFonts w:ascii="Verdana" w:hAnsi="Verdana"/>
          <w:sz w:val="18"/>
          <w:szCs w:val="18"/>
        </w:rPr>
        <w:t>Vanwege</w:t>
      </w:r>
      <w:r w:rsidR="005E0DFE" w:rsidRPr="00EE7673">
        <w:rPr>
          <w:rFonts w:ascii="Verdana" w:hAnsi="Verdana"/>
          <w:sz w:val="18"/>
          <w:szCs w:val="18"/>
        </w:rPr>
        <w:t xml:space="preserve"> de versterkte handhavingsstrategie wordt </w:t>
      </w:r>
      <w:r w:rsidR="00EA6009">
        <w:rPr>
          <w:rFonts w:ascii="Verdana" w:hAnsi="Verdana"/>
          <w:sz w:val="18"/>
          <w:szCs w:val="18"/>
        </w:rPr>
        <w:t xml:space="preserve">de handhaving </w:t>
      </w:r>
      <w:r w:rsidR="00BF6ED5" w:rsidRPr="00EE7673">
        <w:rPr>
          <w:rFonts w:ascii="Verdana" w:hAnsi="Verdana"/>
          <w:sz w:val="18"/>
          <w:szCs w:val="18"/>
        </w:rPr>
        <w:t xml:space="preserve">gedeeltelijk </w:t>
      </w:r>
      <w:r w:rsidR="005E0DFE" w:rsidRPr="00EE7673">
        <w:rPr>
          <w:rFonts w:ascii="Verdana" w:hAnsi="Verdana"/>
          <w:sz w:val="18"/>
          <w:szCs w:val="18"/>
        </w:rPr>
        <w:t xml:space="preserve">gebiedsgericht ingezet. Het gaat hierbij om gebieden waar verbetering van de waterkwaliteit achterblijft of afneemt, vermoedelijk doordat </w:t>
      </w:r>
      <w:r w:rsidR="004B5C0D" w:rsidRPr="00EE7673">
        <w:rPr>
          <w:rFonts w:ascii="Verdana" w:hAnsi="Verdana"/>
          <w:sz w:val="18"/>
          <w:szCs w:val="18"/>
        </w:rPr>
        <w:t>meer mest wordt uitgereden dan mag volgens de gebruiksnormen</w:t>
      </w:r>
      <w:r w:rsidR="005E0DFE" w:rsidRPr="00EE7673">
        <w:rPr>
          <w:rFonts w:ascii="Verdana" w:hAnsi="Verdana"/>
          <w:sz w:val="18"/>
          <w:szCs w:val="18"/>
        </w:rPr>
        <w:t xml:space="preserve">. Het gaat hierbij om de risicogebieden de Peel, </w:t>
      </w:r>
      <w:r w:rsidR="004B5C0D" w:rsidRPr="00EE7673">
        <w:rPr>
          <w:rFonts w:ascii="Verdana" w:hAnsi="Verdana"/>
          <w:sz w:val="18"/>
          <w:szCs w:val="18"/>
        </w:rPr>
        <w:t xml:space="preserve">de </w:t>
      </w:r>
      <w:r w:rsidR="005E0DFE" w:rsidRPr="00EE7673">
        <w:rPr>
          <w:rFonts w:ascii="Verdana" w:hAnsi="Verdana"/>
          <w:sz w:val="18"/>
          <w:szCs w:val="18"/>
        </w:rPr>
        <w:t>Gelderse Vallei en Twente</w:t>
      </w:r>
      <w:r w:rsidR="004B5C0D" w:rsidRPr="00EE7673">
        <w:rPr>
          <w:rFonts w:ascii="Verdana" w:hAnsi="Verdana"/>
          <w:sz w:val="18"/>
          <w:szCs w:val="18"/>
        </w:rPr>
        <w:t>. Deze gebieden zijn</w:t>
      </w:r>
      <w:r w:rsidR="005E0DFE" w:rsidRPr="00EE7673">
        <w:rPr>
          <w:rFonts w:ascii="Verdana" w:hAnsi="Verdana"/>
          <w:sz w:val="18"/>
          <w:szCs w:val="18"/>
        </w:rPr>
        <w:t xml:space="preserve"> </w:t>
      </w:r>
      <w:r w:rsidR="008713BF">
        <w:rPr>
          <w:rFonts w:ascii="Verdana" w:hAnsi="Verdana"/>
          <w:sz w:val="18"/>
          <w:szCs w:val="18"/>
        </w:rPr>
        <w:t xml:space="preserve">in </w:t>
      </w:r>
      <w:r w:rsidR="005E0DFE" w:rsidRPr="00EE7673">
        <w:rPr>
          <w:rFonts w:ascii="Verdana" w:hAnsi="Verdana"/>
          <w:sz w:val="18"/>
          <w:szCs w:val="18"/>
        </w:rPr>
        <w:t xml:space="preserve">beeld gekomen door rekening te houden met </w:t>
      </w:r>
      <w:r w:rsidR="004B5C0D" w:rsidRPr="00EE7673">
        <w:rPr>
          <w:rFonts w:ascii="Verdana" w:hAnsi="Verdana"/>
          <w:sz w:val="18"/>
          <w:szCs w:val="18"/>
        </w:rPr>
        <w:t xml:space="preserve">de hoeveelheid </w:t>
      </w:r>
      <w:r w:rsidR="005E0DFE" w:rsidRPr="00EE7673">
        <w:rPr>
          <w:rFonts w:ascii="Verdana" w:hAnsi="Verdana"/>
          <w:sz w:val="18"/>
          <w:szCs w:val="18"/>
        </w:rPr>
        <w:t>beschikbare landbouw</w:t>
      </w:r>
      <w:r w:rsidR="004B5C0D" w:rsidRPr="00EE7673">
        <w:rPr>
          <w:rFonts w:ascii="Verdana" w:hAnsi="Verdana"/>
          <w:sz w:val="18"/>
          <w:szCs w:val="18"/>
        </w:rPr>
        <w:t>grond</w:t>
      </w:r>
      <w:r w:rsidR="005E0DFE" w:rsidRPr="00EE7673">
        <w:rPr>
          <w:rFonts w:ascii="Verdana" w:hAnsi="Verdana"/>
          <w:sz w:val="18"/>
          <w:szCs w:val="18"/>
        </w:rPr>
        <w:t xml:space="preserve">, de oppervlakte </w:t>
      </w:r>
      <w:r w:rsidR="004B5C0D" w:rsidRPr="00EE7673">
        <w:rPr>
          <w:rFonts w:ascii="Verdana" w:hAnsi="Verdana"/>
          <w:sz w:val="18"/>
          <w:szCs w:val="18"/>
        </w:rPr>
        <w:t>zand- of löss</w:t>
      </w:r>
      <w:r w:rsidR="005E0DFE" w:rsidRPr="00EE7673">
        <w:rPr>
          <w:rFonts w:ascii="Verdana" w:hAnsi="Verdana"/>
          <w:sz w:val="18"/>
          <w:szCs w:val="18"/>
        </w:rPr>
        <w:t>grond, de oppervlakte ma</w:t>
      </w:r>
      <w:r w:rsidR="004B5C0D" w:rsidRPr="00EE7673">
        <w:rPr>
          <w:rFonts w:ascii="Verdana" w:hAnsi="Verdana"/>
          <w:sz w:val="18"/>
          <w:szCs w:val="18"/>
        </w:rPr>
        <w:t>ï</w:t>
      </w:r>
      <w:r w:rsidR="005E0DFE" w:rsidRPr="00EE7673">
        <w:rPr>
          <w:rFonts w:ascii="Verdana" w:hAnsi="Verdana"/>
          <w:sz w:val="18"/>
          <w:szCs w:val="18"/>
        </w:rPr>
        <w:t xml:space="preserve">s en het mestoverschot in de bewuste gebieden. </w:t>
      </w:r>
      <w:r w:rsidR="004B5C0D" w:rsidRPr="00EE7673">
        <w:rPr>
          <w:rFonts w:ascii="Verdana" w:hAnsi="Verdana"/>
          <w:sz w:val="18"/>
          <w:szCs w:val="18"/>
        </w:rPr>
        <w:t xml:space="preserve">In deze gebieden zijn niet alleen </w:t>
      </w:r>
      <w:r w:rsidR="00326AF9">
        <w:rPr>
          <w:rFonts w:ascii="Verdana" w:hAnsi="Verdana"/>
          <w:sz w:val="18"/>
          <w:szCs w:val="18"/>
        </w:rPr>
        <w:t>RVO</w:t>
      </w:r>
      <w:r w:rsidR="0076554B" w:rsidRPr="00EE7673">
        <w:rPr>
          <w:rFonts w:ascii="Verdana" w:hAnsi="Verdana"/>
          <w:sz w:val="18"/>
          <w:szCs w:val="18"/>
        </w:rPr>
        <w:t xml:space="preserve"> en de NVWA</w:t>
      </w:r>
      <w:r w:rsidR="004B5C0D" w:rsidRPr="00EE7673">
        <w:rPr>
          <w:rFonts w:ascii="Verdana" w:hAnsi="Verdana"/>
          <w:sz w:val="18"/>
          <w:szCs w:val="18"/>
        </w:rPr>
        <w:t xml:space="preserve"> actief</w:t>
      </w:r>
      <w:r w:rsidR="0076554B" w:rsidRPr="00EE7673">
        <w:rPr>
          <w:rFonts w:ascii="Verdana" w:hAnsi="Verdana"/>
          <w:sz w:val="18"/>
          <w:szCs w:val="18"/>
        </w:rPr>
        <w:t>. Er wordt in breder verband samengewerkt o</w:t>
      </w:r>
      <w:r w:rsidR="004B5C0D" w:rsidRPr="00EE7673">
        <w:rPr>
          <w:rFonts w:ascii="Verdana" w:hAnsi="Verdana"/>
          <w:sz w:val="18"/>
          <w:szCs w:val="18"/>
        </w:rPr>
        <w:t>m</w:t>
      </w:r>
      <w:r w:rsidR="0076554B" w:rsidRPr="00EE7673">
        <w:rPr>
          <w:rFonts w:ascii="Verdana" w:hAnsi="Verdana"/>
          <w:sz w:val="18"/>
          <w:szCs w:val="18"/>
        </w:rPr>
        <w:t xml:space="preserve"> te </w:t>
      </w:r>
      <w:r w:rsidR="004B5C0D" w:rsidRPr="00EE7673">
        <w:rPr>
          <w:rFonts w:ascii="Verdana" w:hAnsi="Verdana"/>
          <w:sz w:val="18"/>
          <w:szCs w:val="18"/>
        </w:rPr>
        <w:t xml:space="preserve">zorgen </w:t>
      </w:r>
      <w:r w:rsidR="0076554B" w:rsidRPr="00EE7673">
        <w:rPr>
          <w:rFonts w:ascii="Verdana" w:hAnsi="Verdana"/>
          <w:sz w:val="18"/>
          <w:szCs w:val="18"/>
        </w:rPr>
        <w:t>dat de mestregelgeving wordt nageleefd.</w:t>
      </w:r>
    </w:p>
    <w:p w14:paraId="7149ADD7" w14:textId="77777777" w:rsidR="00BF6E37" w:rsidRPr="00EE7673" w:rsidRDefault="00BF6E37" w:rsidP="00D1669F">
      <w:pPr>
        <w:spacing w:after="0" w:line="240" w:lineRule="exact"/>
        <w:rPr>
          <w:rFonts w:ascii="Verdana" w:hAnsi="Verdana"/>
          <w:color w:val="00B050"/>
          <w:sz w:val="18"/>
          <w:szCs w:val="18"/>
        </w:rPr>
      </w:pPr>
    </w:p>
    <w:p w14:paraId="4CE7AB31" w14:textId="0048EEC0" w:rsidR="00BF6E37" w:rsidRPr="00EE7673" w:rsidRDefault="00BF6E37" w:rsidP="00D1669F">
      <w:pPr>
        <w:spacing w:after="0" w:line="240" w:lineRule="exact"/>
        <w:rPr>
          <w:rFonts w:ascii="Verdana" w:hAnsi="Verdana"/>
          <w:sz w:val="18"/>
          <w:szCs w:val="18"/>
        </w:rPr>
      </w:pPr>
      <w:r w:rsidRPr="00EE7673">
        <w:rPr>
          <w:rFonts w:ascii="Verdana" w:hAnsi="Verdana"/>
          <w:sz w:val="18"/>
          <w:szCs w:val="18"/>
        </w:rPr>
        <w:t xml:space="preserve">Niet alleen </w:t>
      </w:r>
      <w:r w:rsidR="00453BA4" w:rsidRPr="00EE7673">
        <w:rPr>
          <w:rFonts w:ascii="Verdana" w:hAnsi="Verdana"/>
          <w:sz w:val="18"/>
          <w:szCs w:val="18"/>
        </w:rPr>
        <w:t>voor</w:t>
      </w:r>
      <w:r w:rsidRPr="00EE7673">
        <w:rPr>
          <w:rFonts w:ascii="Verdana" w:hAnsi="Verdana"/>
          <w:sz w:val="18"/>
          <w:szCs w:val="18"/>
        </w:rPr>
        <w:t xml:space="preserve"> specifieke gebieden vindt </w:t>
      </w:r>
      <w:r w:rsidR="00DD28C4">
        <w:rPr>
          <w:rFonts w:ascii="Verdana" w:hAnsi="Verdana"/>
          <w:sz w:val="18"/>
          <w:szCs w:val="18"/>
        </w:rPr>
        <w:t>meer controle</w:t>
      </w:r>
      <w:r w:rsidRPr="00EE7673">
        <w:rPr>
          <w:rFonts w:ascii="Verdana" w:hAnsi="Verdana"/>
          <w:sz w:val="18"/>
          <w:szCs w:val="18"/>
        </w:rPr>
        <w:t xml:space="preserve"> plaats. Ook individuele bedrijven </w:t>
      </w:r>
      <w:r w:rsidR="007A22E2">
        <w:rPr>
          <w:rFonts w:ascii="Verdana" w:hAnsi="Verdana"/>
          <w:sz w:val="18"/>
          <w:szCs w:val="18"/>
        </w:rPr>
        <w:t xml:space="preserve">of ondernemingen </w:t>
      </w:r>
      <w:r w:rsidRPr="00EE7673">
        <w:rPr>
          <w:rFonts w:ascii="Verdana" w:hAnsi="Verdana"/>
          <w:sz w:val="18"/>
          <w:szCs w:val="18"/>
        </w:rPr>
        <w:t xml:space="preserve">die herhaaldelijk overtredingen begaan kunnen onder verscherpt toezicht komen. </w:t>
      </w:r>
      <w:r w:rsidR="007A22E2">
        <w:rPr>
          <w:rFonts w:ascii="Verdana" w:hAnsi="Verdana"/>
          <w:sz w:val="18"/>
          <w:szCs w:val="18"/>
        </w:rPr>
        <w:t>Deze b</w:t>
      </w:r>
      <w:r w:rsidRPr="00EE7673">
        <w:rPr>
          <w:rFonts w:ascii="Verdana" w:hAnsi="Verdana"/>
          <w:sz w:val="18"/>
          <w:szCs w:val="18"/>
        </w:rPr>
        <w:t>edrijven</w:t>
      </w:r>
      <w:r w:rsidR="003D49D4">
        <w:rPr>
          <w:rFonts w:ascii="Verdana" w:hAnsi="Verdana"/>
          <w:sz w:val="18"/>
          <w:szCs w:val="18"/>
        </w:rPr>
        <w:t xml:space="preserve"> </w:t>
      </w:r>
      <w:r w:rsidR="007A22E2">
        <w:rPr>
          <w:rFonts w:ascii="Verdana" w:hAnsi="Verdana"/>
          <w:sz w:val="18"/>
          <w:szCs w:val="18"/>
        </w:rPr>
        <w:t>en ondernemingen</w:t>
      </w:r>
      <w:r w:rsidR="003D49D4">
        <w:rPr>
          <w:rFonts w:ascii="Verdana" w:hAnsi="Verdana"/>
          <w:sz w:val="18"/>
          <w:szCs w:val="18"/>
        </w:rPr>
        <w:t xml:space="preserve"> </w:t>
      </w:r>
      <w:r w:rsidRPr="00EE7673">
        <w:rPr>
          <w:rFonts w:ascii="Verdana" w:hAnsi="Verdana"/>
          <w:sz w:val="18"/>
          <w:szCs w:val="18"/>
        </w:rPr>
        <w:t xml:space="preserve">worden </w:t>
      </w:r>
      <w:r w:rsidR="00453BA4" w:rsidRPr="00EE7673">
        <w:rPr>
          <w:rFonts w:ascii="Verdana" w:hAnsi="Verdana"/>
          <w:sz w:val="18"/>
          <w:szCs w:val="18"/>
        </w:rPr>
        <w:t>dan</w:t>
      </w:r>
      <w:r w:rsidRPr="00EE7673">
        <w:rPr>
          <w:rFonts w:ascii="Verdana" w:hAnsi="Verdana"/>
          <w:sz w:val="18"/>
          <w:szCs w:val="18"/>
        </w:rPr>
        <w:t xml:space="preserve"> vaker gecontroleerd. </w:t>
      </w:r>
    </w:p>
    <w:p w14:paraId="1D27EA26" w14:textId="77777777" w:rsidR="00937BD1" w:rsidRDefault="00937BD1" w:rsidP="00D1669F">
      <w:pPr>
        <w:spacing w:after="0" w:line="240" w:lineRule="exact"/>
        <w:rPr>
          <w:rFonts w:ascii="Verdana" w:hAnsi="Verdana"/>
          <w:sz w:val="18"/>
          <w:szCs w:val="18"/>
        </w:rPr>
      </w:pPr>
    </w:p>
    <w:p w14:paraId="083D097C" w14:textId="54B2DFB1" w:rsidR="00485AE9" w:rsidRPr="00EE7673" w:rsidRDefault="00702496" w:rsidP="00D1669F">
      <w:pPr>
        <w:spacing w:after="0" w:line="240" w:lineRule="exact"/>
        <w:rPr>
          <w:rFonts w:ascii="Verdana" w:eastAsiaTheme="majorEastAsia" w:hAnsi="Verdana" w:cstheme="majorBidi"/>
          <w:color w:val="2F5496" w:themeColor="accent1" w:themeShade="BF"/>
          <w:sz w:val="18"/>
          <w:szCs w:val="18"/>
        </w:rPr>
      </w:pPr>
      <w:r>
        <w:rPr>
          <w:rFonts w:ascii="Verdana" w:hAnsi="Verdana"/>
          <w:sz w:val="18"/>
          <w:szCs w:val="18"/>
        </w:rPr>
        <w:t>D</w:t>
      </w:r>
      <w:r w:rsidR="00D458A2" w:rsidRPr="00D458A2">
        <w:rPr>
          <w:rFonts w:ascii="Verdana" w:hAnsi="Verdana"/>
          <w:sz w:val="18"/>
          <w:szCs w:val="18"/>
        </w:rPr>
        <w:t xml:space="preserve">oor RVO en de NVWA </w:t>
      </w:r>
      <w:r>
        <w:rPr>
          <w:rFonts w:ascii="Verdana" w:hAnsi="Verdana"/>
          <w:sz w:val="18"/>
          <w:szCs w:val="18"/>
        </w:rPr>
        <w:t xml:space="preserve">wordt </w:t>
      </w:r>
      <w:r w:rsidR="00D458A2" w:rsidRPr="00D458A2">
        <w:rPr>
          <w:rFonts w:ascii="Verdana" w:hAnsi="Verdana"/>
          <w:sz w:val="18"/>
          <w:szCs w:val="18"/>
        </w:rPr>
        <w:t xml:space="preserve">een handhavingsplan mestbeleid opgesteld. Het handhavingsplan maakt duidelijk welke activiteiten op hoofdlijnen worden ondernomen en wat de beoogde </w:t>
      </w:r>
      <w:r w:rsidR="00CD48AC" w:rsidRPr="00D458A2">
        <w:rPr>
          <w:rFonts w:ascii="Verdana" w:hAnsi="Verdana"/>
          <w:sz w:val="18"/>
          <w:szCs w:val="18"/>
        </w:rPr>
        <w:t>resultaten zijn.</w:t>
      </w:r>
    </w:p>
    <w:p w14:paraId="74BD6689" w14:textId="77777777" w:rsidR="00485AE9" w:rsidRDefault="00485AE9">
      <w:pPr>
        <w:rPr>
          <w:rFonts w:ascii="Verdana" w:eastAsiaTheme="majorEastAsia" w:hAnsi="Verdana" w:cstheme="majorBidi"/>
          <w:color w:val="2F5496" w:themeColor="accent1" w:themeShade="BF"/>
          <w:sz w:val="18"/>
          <w:szCs w:val="18"/>
        </w:rPr>
      </w:pPr>
      <w:r>
        <w:rPr>
          <w:rFonts w:ascii="Verdana" w:hAnsi="Verdana"/>
          <w:sz w:val="18"/>
          <w:szCs w:val="18"/>
        </w:rPr>
        <w:br w:type="page"/>
      </w:r>
    </w:p>
    <w:p w14:paraId="5D041C74" w14:textId="36A1B584" w:rsidR="00F252E2" w:rsidRPr="000C4189" w:rsidRDefault="00704951" w:rsidP="00D1669F">
      <w:pPr>
        <w:pStyle w:val="Kop1"/>
        <w:spacing w:before="0" w:line="240" w:lineRule="exact"/>
        <w:rPr>
          <w:rFonts w:ascii="Verdana" w:hAnsi="Verdana"/>
          <w:sz w:val="18"/>
          <w:szCs w:val="18"/>
        </w:rPr>
      </w:pPr>
      <w:bookmarkStart w:id="28" w:name="_Toc222735934"/>
      <w:r w:rsidRPr="000C4189">
        <w:rPr>
          <w:rFonts w:ascii="Verdana" w:hAnsi="Verdana"/>
          <w:sz w:val="18"/>
          <w:szCs w:val="18"/>
        </w:rPr>
        <w:lastRenderedPageBreak/>
        <w:t xml:space="preserve">4. </w:t>
      </w:r>
      <w:r w:rsidR="00F252E2" w:rsidRPr="000C4189">
        <w:rPr>
          <w:rFonts w:ascii="Verdana" w:hAnsi="Verdana"/>
          <w:sz w:val="18"/>
          <w:szCs w:val="18"/>
        </w:rPr>
        <w:t>Toezicht door de NVWA</w:t>
      </w:r>
      <w:bookmarkEnd w:id="28"/>
    </w:p>
    <w:p w14:paraId="55857781" w14:textId="504AE2E6" w:rsidR="00D90E96" w:rsidRPr="000C4189" w:rsidRDefault="00D90E96" w:rsidP="00D1669F">
      <w:pPr>
        <w:spacing w:after="0" w:line="240" w:lineRule="exact"/>
        <w:rPr>
          <w:rFonts w:ascii="Verdana" w:hAnsi="Verdana"/>
          <w:color w:val="2F5496" w:themeColor="accent1" w:themeShade="BF"/>
          <w:sz w:val="18"/>
          <w:szCs w:val="18"/>
        </w:rPr>
      </w:pPr>
    </w:p>
    <w:p w14:paraId="63EF847E" w14:textId="640603DF" w:rsidR="00D90E96" w:rsidRPr="000C4189" w:rsidRDefault="00704951" w:rsidP="00D1669F">
      <w:pPr>
        <w:pStyle w:val="Kop2"/>
        <w:spacing w:before="0" w:line="240" w:lineRule="exact"/>
        <w:rPr>
          <w:rFonts w:ascii="Verdana" w:hAnsi="Verdana"/>
          <w:sz w:val="18"/>
          <w:szCs w:val="18"/>
        </w:rPr>
      </w:pPr>
      <w:bookmarkStart w:id="29" w:name="_Toc222735935"/>
      <w:r w:rsidRPr="000C4189">
        <w:rPr>
          <w:rFonts w:ascii="Verdana" w:hAnsi="Verdana"/>
          <w:sz w:val="18"/>
          <w:szCs w:val="18"/>
        </w:rPr>
        <w:t xml:space="preserve">4.1 </w:t>
      </w:r>
      <w:r w:rsidR="00D90E96" w:rsidRPr="000C4189">
        <w:rPr>
          <w:rFonts w:ascii="Verdana" w:hAnsi="Verdana"/>
          <w:sz w:val="18"/>
          <w:szCs w:val="18"/>
        </w:rPr>
        <w:t>Algemeen</w:t>
      </w:r>
      <w:bookmarkEnd w:id="29"/>
    </w:p>
    <w:p w14:paraId="32E52387" w14:textId="2DD16F5C" w:rsidR="00402C7E" w:rsidRPr="00EE7673" w:rsidRDefault="00754E22" w:rsidP="00D1669F">
      <w:pPr>
        <w:spacing w:after="0" w:line="240" w:lineRule="exact"/>
        <w:rPr>
          <w:rFonts w:ascii="Verdana" w:hAnsi="Verdana" w:cstheme="minorHAnsi"/>
          <w:sz w:val="18"/>
          <w:szCs w:val="18"/>
        </w:rPr>
      </w:pPr>
      <w:r w:rsidRPr="00EE7673">
        <w:rPr>
          <w:rFonts w:ascii="Verdana" w:hAnsi="Verdana" w:cstheme="minorHAnsi"/>
          <w:sz w:val="18"/>
          <w:szCs w:val="18"/>
        </w:rPr>
        <w:br/>
      </w:r>
      <w:r w:rsidR="00067B06" w:rsidRPr="00EE7673">
        <w:rPr>
          <w:rFonts w:ascii="Verdana" w:hAnsi="Verdana" w:cstheme="minorHAnsi"/>
          <w:sz w:val="18"/>
          <w:szCs w:val="18"/>
        </w:rPr>
        <w:t xml:space="preserve">De NVWA </w:t>
      </w:r>
      <w:r w:rsidR="00164BBD" w:rsidRPr="00EE7673">
        <w:rPr>
          <w:rFonts w:ascii="Verdana" w:hAnsi="Verdana" w:cstheme="minorHAnsi"/>
          <w:sz w:val="18"/>
          <w:szCs w:val="18"/>
        </w:rPr>
        <w:t>controleert</w:t>
      </w:r>
      <w:r w:rsidR="006C4EC4">
        <w:rPr>
          <w:rFonts w:ascii="Verdana" w:hAnsi="Verdana" w:cstheme="minorHAnsi"/>
          <w:sz w:val="18"/>
          <w:szCs w:val="18"/>
        </w:rPr>
        <w:t xml:space="preserve"> o.a.</w:t>
      </w:r>
      <w:r w:rsidR="00164BBD" w:rsidRPr="00EE7673">
        <w:rPr>
          <w:rFonts w:ascii="Verdana" w:hAnsi="Verdana" w:cstheme="minorHAnsi"/>
          <w:sz w:val="18"/>
          <w:szCs w:val="18"/>
        </w:rPr>
        <w:t xml:space="preserve"> </w:t>
      </w:r>
      <w:r w:rsidR="00067B06" w:rsidRPr="00EE7673">
        <w:rPr>
          <w:rFonts w:ascii="Verdana" w:hAnsi="Verdana" w:cstheme="minorHAnsi"/>
          <w:sz w:val="18"/>
          <w:szCs w:val="18"/>
        </w:rPr>
        <w:t xml:space="preserve">de naleving van de </w:t>
      </w:r>
      <w:r w:rsidR="00164BBD" w:rsidRPr="00EE7673">
        <w:rPr>
          <w:rFonts w:ascii="Verdana" w:hAnsi="Verdana" w:cstheme="minorHAnsi"/>
          <w:sz w:val="18"/>
          <w:szCs w:val="18"/>
        </w:rPr>
        <w:t>regels</w:t>
      </w:r>
      <w:r w:rsidR="00067B06" w:rsidRPr="00EE7673">
        <w:rPr>
          <w:rFonts w:ascii="Verdana" w:hAnsi="Verdana" w:cstheme="minorHAnsi"/>
          <w:sz w:val="18"/>
          <w:szCs w:val="18"/>
        </w:rPr>
        <w:t xml:space="preserve"> van het mestbeleid. De NVWA </w:t>
      </w:r>
      <w:r w:rsidR="00402C7E" w:rsidRPr="00EE7673">
        <w:rPr>
          <w:rFonts w:ascii="Verdana" w:hAnsi="Verdana" w:cstheme="minorHAnsi"/>
          <w:sz w:val="18"/>
          <w:szCs w:val="18"/>
        </w:rPr>
        <w:t>kent een algemeen interventiebeleid.</w:t>
      </w:r>
      <w:r w:rsidR="004963B9">
        <w:rPr>
          <w:rStyle w:val="Voetnootmarkering"/>
          <w:rFonts w:ascii="Verdana" w:hAnsi="Verdana" w:cstheme="minorHAnsi"/>
          <w:sz w:val="18"/>
          <w:szCs w:val="18"/>
        </w:rPr>
        <w:footnoteReference w:id="5"/>
      </w:r>
      <w:r w:rsidR="00402C7E" w:rsidRPr="00EE7673">
        <w:rPr>
          <w:rFonts w:ascii="Verdana" w:hAnsi="Verdana" w:cstheme="minorHAnsi"/>
          <w:sz w:val="18"/>
          <w:szCs w:val="18"/>
        </w:rPr>
        <w:t xml:space="preserve"> </w:t>
      </w:r>
      <w:r w:rsidR="00164BBD" w:rsidRPr="00EE7673">
        <w:rPr>
          <w:rFonts w:ascii="Verdana" w:hAnsi="Verdana"/>
          <w:sz w:val="18"/>
          <w:szCs w:val="18"/>
        </w:rPr>
        <w:t xml:space="preserve">Dit beschrijft het beleid van de NVWA om overtredingen te stoppen en herhaling ervan te voorkomen. Deze overtredingen komen </w:t>
      </w:r>
      <w:r w:rsidR="003255E0" w:rsidRPr="00EE7673">
        <w:rPr>
          <w:rFonts w:ascii="Verdana" w:hAnsi="Verdana"/>
          <w:sz w:val="18"/>
          <w:szCs w:val="18"/>
        </w:rPr>
        <w:t xml:space="preserve">o.a. aan het licht bij </w:t>
      </w:r>
      <w:r w:rsidR="00164BBD" w:rsidRPr="00EE7673">
        <w:rPr>
          <w:rFonts w:ascii="Verdana" w:hAnsi="Verdana"/>
          <w:sz w:val="18"/>
          <w:szCs w:val="18"/>
        </w:rPr>
        <w:t>toezicht, keuring, inspectie en productonderzoek.</w:t>
      </w:r>
      <w:r w:rsidR="00402C7E" w:rsidRPr="00EE7673">
        <w:rPr>
          <w:rFonts w:ascii="Verdana" w:hAnsi="Verdana" w:cstheme="minorHAnsi"/>
          <w:sz w:val="18"/>
          <w:szCs w:val="18"/>
        </w:rPr>
        <w:t xml:space="preserve"> Het Algemeen Interventiebeleid </w:t>
      </w:r>
      <w:r w:rsidR="00164BBD" w:rsidRPr="00EE7673">
        <w:rPr>
          <w:rFonts w:ascii="Verdana" w:hAnsi="Verdana" w:cstheme="minorHAnsi"/>
          <w:sz w:val="18"/>
          <w:szCs w:val="18"/>
        </w:rPr>
        <w:t xml:space="preserve">NVWA </w:t>
      </w:r>
      <w:r w:rsidR="00402C7E" w:rsidRPr="00EE7673">
        <w:rPr>
          <w:rFonts w:ascii="Verdana" w:hAnsi="Verdana" w:cstheme="minorHAnsi"/>
          <w:sz w:val="18"/>
          <w:szCs w:val="18"/>
        </w:rPr>
        <w:t xml:space="preserve">beschrijft </w:t>
      </w:r>
      <w:r w:rsidR="00164BBD" w:rsidRPr="00EE7673">
        <w:rPr>
          <w:rFonts w:ascii="Verdana" w:hAnsi="Verdana" w:cstheme="minorHAnsi"/>
          <w:sz w:val="18"/>
          <w:szCs w:val="18"/>
        </w:rPr>
        <w:t xml:space="preserve">ook </w:t>
      </w:r>
      <w:r w:rsidR="00402C7E" w:rsidRPr="00EE7673">
        <w:rPr>
          <w:rFonts w:ascii="Verdana" w:hAnsi="Verdana" w:cstheme="minorHAnsi"/>
          <w:sz w:val="18"/>
          <w:szCs w:val="18"/>
        </w:rPr>
        <w:t>de methode waarmee de NVWA de interventie vaststelt</w:t>
      </w:r>
      <w:r w:rsidR="004948BB" w:rsidRPr="00EE7673">
        <w:rPr>
          <w:rFonts w:ascii="Verdana" w:hAnsi="Verdana" w:cstheme="minorHAnsi"/>
          <w:sz w:val="18"/>
          <w:szCs w:val="18"/>
        </w:rPr>
        <w:t>. Dit wordt</w:t>
      </w:r>
      <w:r w:rsidR="00402C7E" w:rsidRPr="00EE7673">
        <w:rPr>
          <w:rFonts w:ascii="Verdana" w:hAnsi="Verdana" w:cstheme="minorHAnsi"/>
          <w:sz w:val="18"/>
          <w:szCs w:val="18"/>
        </w:rPr>
        <w:t xml:space="preserve"> gekoppeld aan de ernst van de overtredingen en aan de risico’s die verbonden zijn met het proces en/of </w:t>
      </w:r>
      <w:r w:rsidR="004948BB" w:rsidRPr="00EE7673">
        <w:rPr>
          <w:rFonts w:ascii="Verdana" w:hAnsi="Verdana" w:cstheme="minorHAnsi"/>
          <w:sz w:val="18"/>
          <w:szCs w:val="18"/>
        </w:rPr>
        <w:t xml:space="preserve">de </w:t>
      </w:r>
      <w:r w:rsidR="00402C7E" w:rsidRPr="00EE7673">
        <w:rPr>
          <w:rFonts w:ascii="Verdana" w:hAnsi="Verdana" w:cstheme="minorHAnsi"/>
          <w:sz w:val="18"/>
          <w:szCs w:val="18"/>
        </w:rPr>
        <w:t xml:space="preserve">productie waarmee de betreffende ondernemer of persoon zich bezighoudt. </w:t>
      </w:r>
    </w:p>
    <w:p w14:paraId="460770F7" w14:textId="77777777" w:rsidR="00E1023E" w:rsidRDefault="00E1023E" w:rsidP="00D1669F">
      <w:pPr>
        <w:autoSpaceDE w:val="0"/>
        <w:autoSpaceDN w:val="0"/>
        <w:adjustRightInd w:val="0"/>
        <w:spacing w:after="0" w:line="240" w:lineRule="exact"/>
        <w:rPr>
          <w:rFonts w:ascii="Verdana" w:hAnsi="Verdana" w:cstheme="minorHAnsi"/>
          <w:sz w:val="18"/>
          <w:szCs w:val="18"/>
        </w:rPr>
      </w:pPr>
    </w:p>
    <w:p w14:paraId="21C688C7" w14:textId="6A99592E" w:rsidR="00F73C71" w:rsidRPr="00EE7673" w:rsidRDefault="00F73C71" w:rsidP="00D1669F">
      <w:pPr>
        <w:autoSpaceDE w:val="0"/>
        <w:autoSpaceDN w:val="0"/>
        <w:adjustRightInd w:val="0"/>
        <w:spacing w:after="0" w:line="240" w:lineRule="exact"/>
        <w:rPr>
          <w:rFonts w:ascii="Verdana" w:hAnsi="Verdana" w:cstheme="minorHAnsi"/>
          <w:sz w:val="18"/>
          <w:szCs w:val="18"/>
        </w:rPr>
      </w:pPr>
      <w:r w:rsidRPr="00EE7673">
        <w:rPr>
          <w:rFonts w:ascii="Verdana" w:hAnsi="Verdana" w:cstheme="minorHAnsi"/>
          <w:sz w:val="18"/>
          <w:szCs w:val="18"/>
        </w:rPr>
        <w:t>Bij het bepalen van de juiste interventie door de NVWA wordt rekening gehouden met</w:t>
      </w:r>
    </w:p>
    <w:p w14:paraId="4EC11835" w14:textId="6711B479" w:rsidR="00F73C71" w:rsidRPr="00EE7673" w:rsidRDefault="004948BB" w:rsidP="00247B2F">
      <w:pPr>
        <w:pStyle w:val="Lijstalinea"/>
        <w:numPr>
          <w:ilvl w:val="0"/>
          <w:numId w:val="5"/>
        </w:numPr>
        <w:autoSpaceDE w:val="0"/>
        <w:autoSpaceDN w:val="0"/>
        <w:adjustRightInd w:val="0"/>
        <w:spacing w:after="0" w:line="240" w:lineRule="exact"/>
        <w:ind w:left="426"/>
        <w:rPr>
          <w:rFonts w:ascii="Verdana" w:hAnsi="Verdana" w:cstheme="minorHAnsi"/>
          <w:sz w:val="18"/>
          <w:szCs w:val="18"/>
        </w:rPr>
      </w:pPr>
      <w:r w:rsidRPr="00EE7673">
        <w:rPr>
          <w:rFonts w:ascii="Verdana" w:hAnsi="Verdana" w:cstheme="minorHAnsi"/>
          <w:sz w:val="18"/>
          <w:szCs w:val="18"/>
        </w:rPr>
        <w:t xml:space="preserve">de </w:t>
      </w:r>
      <w:r w:rsidR="00F73C71" w:rsidRPr="00EE7673">
        <w:rPr>
          <w:rFonts w:ascii="Verdana" w:hAnsi="Verdana" w:cstheme="minorHAnsi"/>
          <w:sz w:val="18"/>
          <w:szCs w:val="18"/>
        </w:rPr>
        <w:t xml:space="preserve">ernst, </w:t>
      </w:r>
      <w:r w:rsidR="00710777">
        <w:rPr>
          <w:rFonts w:ascii="Verdana" w:hAnsi="Verdana" w:cstheme="minorHAnsi"/>
          <w:sz w:val="18"/>
          <w:szCs w:val="18"/>
        </w:rPr>
        <w:t xml:space="preserve">de </w:t>
      </w:r>
      <w:r w:rsidR="00F73C71" w:rsidRPr="00EE7673">
        <w:rPr>
          <w:rFonts w:ascii="Verdana" w:hAnsi="Verdana" w:cstheme="minorHAnsi"/>
          <w:sz w:val="18"/>
          <w:szCs w:val="18"/>
        </w:rPr>
        <w:t>omvang en het karakter van de overtreding;</w:t>
      </w:r>
    </w:p>
    <w:p w14:paraId="60CA8231" w14:textId="08572EB8" w:rsidR="00F73C71" w:rsidRPr="00EE7673" w:rsidRDefault="004948BB" w:rsidP="00247B2F">
      <w:pPr>
        <w:pStyle w:val="Lijstalinea"/>
        <w:numPr>
          <w:ilvl w:val="0"/>
          <w:numId w:val="5"/>
        </w:numPr>
        <w:autoSpaceDE w:val="0"/>
        <w:autoSpaceDN w:val="0"/>
        <w:adjustRightInd w:val="0"/>
        <w:spacing w:after="0" w:line="240" w:lineRule="exact"/>
        <w:ind w:left="426"/>
        <w:rPr>
          <w:rFonts w:ascii="Verdana" w:hAnsi="Verdana" w:cstheme="minorHAnsi"/>
          <w:sz w:val="18"/>
          <w:szCs w:val="18"/>
        </w:rPr>
      </w:pPr>
      <w:r w:rsidRPr="00EE7673">
        <w:rPr>
          <w:rFonts w:ascii="Verdana" w:hAnsi="Verdana" w:cstheme="minorHAnsi"/>
          <w:sz w:val="18"/>
          <w:szCs w:val="18"/>
        </w:rPr>
        <w:t xml:space="preserve">de </w:t>
      </w:r>
      <w:r w:rsidR="00F73C71" w:rsidRPr="00EE7673">
        <w:rPr>
          <w:rFonts w:ascii="Verdana" w:hAnsi="Verdana" w:cstheme="minorHAnsi"/>
          <w:sz w:val="18"/>
          <w:szCs w:val="18"/>
        </w:rPr>
        <w:t>feiten en omstandigheden waaronder de overtreding is begaan;</w:t>
      </w:r>
    </w:p>
    <w:p w14:paraId="53F182F1" w14:textId="13A80BC2" w:rsidR="00F73C71" w:rsidRPr="00EE7673" w:rsidRDefault="004948BB" w:rsidP="00247B2F">
      <w:pPr>
        <w:pStyle w:val="Lijstalinea"/>
        <w:numPr>
          <w:ilvl w:val="0"/>
          <w:numId w:val="5"/>
        </w:numPr>
        <w:autoSpaceDE w:val="0"/>
        <w:autoSpaceDN w:val="0"/>
        <w:adjustRightInd w:val="0"/>
        <w:spacing w:after="0" w:line="240" w:lineRule="exact"/>
        <w:ind w:left="426"/>
        <w:rPr>
          <w:rFonts w:ascii="Verdana" w:hAnsi="Verdana" w:cstheme="minorHAnsi"/>
          <w:sz w:val="18"/>
          <w:szCs w:val="18"/>
        </w:rPr>
      </w:pPr>
      <w:r w:rsidRPr="00EE7673">
        <w:rPr>
          <w:rFonts w:ascii="Verdana" w:hAnsi="Verdana" w:cstheme="minorHAnsi"/>
          <w:sz w:val="18"/>
          <w:szCs w:val="18"/>
        </w:rPr>
        <w:t xml:space="preserve">de </w:t>
      </w:r>
      <w:r w:rsidR="00F73C71" w:rsidRPr="00EE7673">
        <w:rPr>
          <w:rFonts w:ascii="Verdana" w:hAnsi="Verdana" w:cstheme="minorHAnsi"/>
          <w:sz w:val="18"/>
          <w:szCs w:val="18"/>
        </w:rPr>
        <w:t>voorgeschiedenis van degene die met een interventie te maken krijgt;</w:t>
      </w:r>
    </w:p>
    <w:p w14:paraId="17FF3007" w14:textId="2D457D52" w:rsidR="00F73C71" w:rsidRPr="00EE7673" w:rsidRDefault="004948BB" w:rsidP="00247B2F">
      <w:pPr>
        <w:pStyle w:val="Lijstalinea"/>
        <w:numPr>
          <w:ilvl w:val="0"/>
          <w:numId w:val="5"/>
        </w:numPr>
        <w:autoSpaceDE w:val="0"/>
        <w:autoSpaceDN w:val="0"/>
        <w:adjustRightInd w:val="0"/>
        <w:spacing w:after="0" w:line="240" w:lineRule="exact"/>
        <w:ind w:left="426"/>
        <w:rPr>
          <w:rFonts w:ascii="Verdana" w:hAnsi="Verdana" w:cstheme="minorHAnsi"/>
          <w:sz w:val="18"/>
          <w:szCs w:val="18"/>
        </w:rPr>
      </w:pPr>
      <w:r w:rsidRPr="00EE7673">
        <w:rPr>
          <w:rFonts w:ascii="Verdana" w:hAnsi="Verdana" w:cstheme="minorHAnsi"/>
          <w:sz w:val="18"/>
          <w:szCs w:val="18"/>
        </w:rPr>
        <w:t xml:space="preserve">het </w:t>
      </w:r>
      <w:r w:rsidR="00F73C71" w:rsidRPr="00EE7673">
        <w:rPr>
          <w:rFonts w:ascii="Verdana" w:hAnsi="Verdana" w:cstheme="minorHAnsi"/>
          <w:sz w:val="18"/>
          <w:szCs w:val="18"/>
        </w:rPr>
        <w:t>subsidiariteit</w:t>
      </w:r>
      <w:r w:rsidR="00710777">
        <w:rPr>
          <w:rFonts w:ascii="Verdana" w:hAnsi="Verdana" w:cstheme="minorHAnsi"/>
          <w:sz w:val="18"/>
          <w:szCs w:val="18"/>
        </w:rPr>
        <w:t>s</w:t>
      </w:r>
      <w:r w:rsidR="00F73C71" w:rsidRPr="00EE7673">
        <w:rPr>
          <w:rFonts w:ascii="Verdana" w:hAnsi="Verdana" w:cstheme="minorHAnsi"/>
          <w:sz w:val="18"/>
          <w:szCs w:val="18"/>
        </w:rPr>
        <w:t>- en proportionaliteitsbeginsel: de aard en de zwaarte van de interventie zijn</w:t>
      </w:r>
      <w:r w:rsidRPr="00EE7673">
        <w:rPr>
          <w:rFonts w:ascii="Verdana" w:hAnsi="Verdana" w:cstheme="minorHAnsi"/>
          <w:sz w:val="18"/>
          <w:szCs w:val="18"/>
        </w:rPr>
        <w:t xml:space="preserve"> </w:t>
      </w:r>
      <w:r w:rsidR="00F73C71" w:rsidRPr="00EE7673">
        <w:rPr>
          <w:rFonts w:ascii="Verdana" w:hAnsi="Verdana" w:cstheme="minorHAnsi"/>
          <w:sz w:val="18"/>
          <w:szCs w:val="18"/>
        </w:rPr>
        <w:t>afgestemd op geconstateerde overtredingen en de specifieke feiten en omstandigheden.</w:t>
      </w:r>
    </w:p>
    <w:p w14:paraId="7EA1CF6B" w14:textId="2D2F9640" w:rsidR="00F73C71" w:rsidRPr="00EE7673" w:rsidRDefault="00F73C71" w:rsidP="00D1669F">
      <w:pPr>
        <w:autoSpaceDE w:val="0"/>
        <w:autoSpaceDN w:val="0"/>
        <w:adjustRightInd w:val="0"/>
        <w:spacing w:after="0" w:line="240" w:lineRule="exact"/>
        <w:rPr>
          <w:rFonts w:ascii="Verdana" w:hAnsi="Verdana" w:cstheme="minorHAnsi"/>
          <w:sz w:val="18"/>
          <w:szCs w:val="18"/>
        </w:rPr>
      </w:pPr>
    </w:p>
    <w:p w14:paraId="3224AF5B" w14:textId="39DE8FC3" w:rsidR="00D90E96" w:rsidRPr="000C4189" w:rsidRDefault="00704951" w:rsidP="00D1669F">
      <w:pPr>
        <w:pStyle w:val="Kop2"/>
        <w:spacing w:before="0" w:line="240" w:lineRule="exact"/>
        <w:rPr>
          <w:rFonts w:ascii="Verdana" w:hAnsi="Verdana"/>
          <w:sz w:val="18"/>
          <w:szCs w:val="18"/>
        </w:rPr>
      </w:pPr>
      <w:bookmarkStart w:id="30" w:name="_Toc222735936"/>
      <w:r w:rsidRPr="000C4189">
        <w:rPr>
          <w:rFonts w:ascii="Verdana" w:hAnsi="Verdana"/>
          <w:sz w:val="18"/>
          <w:szCs w:val="18"/>
        </w:rPr>
        <w:t xml:space="preserve">4.2 </w:t>
      </w:r>
      <w:r w:rsidR="00D90E96" w:rsidRPr="000C4189">
        <w:rPr>
          <w:rFonts w:ascii="Verdana" w:hAnsi="Verdana"/>
          <w:sz w:val="18"/>
          <w:szCs w:val="18"/>
        </w:rPr>
        <w:t>Toezicht op de Meststoffenwet</w:t>
      </w:r>
      <w:bookmarkEnd w:id="30"/>
      <w:r w:rsidR="00D90E96" w:rsidRPr="000C4189">
        <w:rPr>
          <w:rFonts w:ascii="Verdana" w:hAnsi="Verdana"/>
          <w:sz w:val="18"/>
          <w:szCs w:val="18"/>
        </w:rPr>
        <w:t xml:space="preserve"> </w:t>
      </w:r>
    </w:p>
    <w:p w14:paraId="41699083" w14:textId="0186B16E" w:rsidR="009F0E67" w:rsidRPr="00EE7673" w:rsidRDefault="00754E22" w:rsidP="00854C70">
      <w:pPr>
        <w:autoSpaceDE w:val="0"/>
        <w:autoSpaceDN w:val="0"/>
        <w:adjustRightInd w:val="0"/>
        <w:spacing w:after="0" w:line="240" w:lineRule="exact"/>
        <w:rPr>
          <w:rFonts w:ascii="Verdana" w:hAnsi="Verdana" w:cstheme="minorHAnsi"/>
          <w:sz w:val="18"/>
          <w:szCs w:val="18"/>
        </w:rPr>
      </w:pPr>
      <w:r w:rsidRPr="00EE7673">
        <w:rPr>
          <w:rFonts w:ascii="Verdana" w:hAnsi="Verdana" w:cstheme="minorHAnsi"/>
          <w:sz w:val="18"/>
          <w:szCs w:val="18"/>
        </w:rPr>
        <w:br/>
      </w:r>
      <w:bookmarkStart w:id="31" w:name="_Hlk221191471"/>
      <w:r w:rsidR="004948BB" w:rsidRPr="00EE7673">
        <w:rPr>
          <w:rFonts w:ascii="Verdana" w:hAnsi="Verdana" w:cstheme="minorHAnsi"/>
          <w:sz w:val="18"/>
          <w:szCs w:val="18"/>
        </w:rPr>
        <w:t>In aanvulling op het algemene interventiebeleid is er v</w:t>
      </w:r>
      <w:r w:rsidR="009F0E67" w:rsidRPr="00EE7673">
        <w:rPr>
          <w:rFonts w:ascii="Verdana" w:hAnsi="Verdana" w:cstheme="minorHAnsi"/>
          <w:sz w:val="18"/>
          <w:szCs w:val="18"/>
        </w:rPr>
        <w:t>oor het meststoffenbeleid specifiek interventiebeleid.</w:t>
      </w:r>
      <w:r w:rsidR="004963B9">
        <w:rPr>
          <w:rStyle w:val="Voetnootmarkering"/>
          <w:rFonts w:ascii="Verdana" w:hAnsi="Verdana" w:cstheme="minorHAnsi"/>
          <w:sz w:val="18"/>
          <w:szCs w:val="18"/>
        </w:rPr>
        <w:footnoteReference w:id="6"/>
      </w:r>
      <w:r w:rsidR="009F0E67" w:rsidRPr="00EE7673">
        <w:rPr>
          <w:rFonts w:ascii="Verdana" w:hAnsi="Verdana" w:cstheme="minorHAnsi"/>
          <w:sz w:val="18"/>
          <w:szCs w:val="18"/>
        </w:rPr>
        <w:t xml:space="preserve"> In dit beleid zijn de interventies beschreven per specifieke overtreding. Het specifiek interventiebeleid </w:t>
      </w:r>
      <w:r w:rsidR="002829C3" w:rsidRPr="00EE7673">
        <w:rPr>
          <w:rFonts w:ascii="Verdana" w:hAnsi="Verdana" w:cstheme="minorHAnsi"/>
          <w:sz w:val="18"/>
          <w:szCs w:val="18"/>
        </w:rPr>
        <w:t xml:space="preserve">verdeelt </w:t>
      </w:r>
      <w:r w:rsidR="00923010">
        <w:rPr>
          <w:rFonts w:ascii="Verdana" w:hAnsi="Verdana" w:cstheme="minorHAnsi"/>
          <w:sz w:val="18"/>
          <w:szCs w:val="18"/>
        </w:rPr>
        <w:t xml:space="preserve">overtredingen in </w:t>
      </w:r>
      <w:r w:rsidR="0017786F">
        <w:rPr>
          <w:rFonts w:ascii="Verdana" w:hAnsi="Verdana" w:cstheme="minorHAnsi"/>
          <w:sz w:val="18"/>
          <w:szCs w:val="18"/>
        </w:rPr>
        <w:t>overtredingsklassen</w:t>
      </w:r>
      <w:r w:rsidR="00923010">
        <w:rPr>
          <w:rFonts w:ascii="Verdana" w:hAnsi="Verdana" w:cstheme="minorHAnsi"/>
          <w:sz w:val="18"/>
          <w:szCs w:val="18"/>
        </w:rPr>
        <w:t>:</w:t>
      </w:r>
      <w:r w:rsidR="0017786F">
        <w:rPr>
          <w:rFonts w:ascii="Verdana" w:hAnsi="Verdana" w:cstheme="minorHAnsi"/>
          <w:sz w:val="18"/>
          <w:szCs w:val="18"/>
        </w:rPr>
        <w:t xml:space="preserve"> laag, middel en zwaar </w:t>
      </w:r>
      <w:r w:rsidR="009F0E67" w:rsidRPr="00EE7673">
        <w:rPr>
          <w:rFonts w:ascii="Verdana" w:hAnsi="Verdana" w:cstheme="minorHAnsi"/>
          <w:sz w:val="18"/>
          <w:szCs w:val="18"/>
        </w:rPr>
        <w:t xml:space="preserve">en koppelt daar een interventie aan. </w:t>
      </w:r>
      <w:bookmarkEnd w:id="31"/>
    </w:p>
    <w:p w14:paraId="0463A0DE" w14:textId="46AB3432" w:rsidR="009F0E67" w:rsidRPr="00EE7673" w:rsidRDefault="009F0E67" w:rsidP="00854C70">
      <w:pPr>
        <w:autoSpaceDE w:val="0"/>
        <w:autoSpaceDN w:val="0"/>
        <w:adjustRightInd w:val="0"/>
        <w:spacing w:after="0" w:line="240" w:lineRule="exact"/>
        <w:rPr>
          <w:rFonts w:ascii="Verdana" w:hAnsi="Verdana" w:cstheme="minorHAnsi"/>
          <w:sz w:val="18"/>
          <w:szCs w:val="18"/>
        </w:rPr>
      </w:pPr>
    </w:p>
    <w:p w14:paraId="1B6C678B" w14:textId="19F1BB92" w:rsidR="00923010" w:rsidRDefault="00923010" w:rsidP="00854C70">
      <w:pPr>
        <w:autoSpaceDE w:val="0"/>
        <w:autoSpaceDN w:val="0"/>
        <w:adjustRightInd w:val="0"/>
        <w:spacing w:after="0" w:line="240" w:lineRule="exact"/>
        <w:rPr>
          <w:rFonts w:ascii="Verdana" w:hAnsi="Verdana" w:cstheme="minorHAnsi"/>
          <w:sz w:val="18"/>
          <w:szCs w:val="18"/>
        </w:rPr>
      </w:pPr>
      <w:r>
        <w:rPr>
          <w:rFonts w:ascii="Verdana" w:hAnsi="Verdana" w:cstheme="minorHAnsi"/>
          <w:sz w:val="18"/>
          <w:szCs w:val="18"/>
        </w:rPr>
        <w:t xml:space="preserve">Overtredingen van de regelgeving binnen het domein meststoffen kunnen ernstige gevolgen hebben voor de volks- en diergezondheid of het milieu. De meeste overtredingen van de regelgeving in dit domein zijn daarom door de NVWA ingedeeld in klasse zwaar. Een bestraffende sanctie is reeds bij een eerste overtreding passend. Zware overtredingen worden bestuursrechtelijk of strafrechtelijk gehandhaafd. Bij deze overtredingen wordt ook een sanctionerende en/of en corrigerende interventie opgelegd. </w:t>
      </w:r>
      <w:r w:rsidR="002748C5">
        <w:rPr>
          <w:rFonts w:ascii="Verdana" w:hAnsi="Verdana" w:cstheme="minorHAnsi"/>
          <w:sz w:val="18"/>
          <w:szCs w:val="18"/>
        </w:rPr>
        <w:t xml:space="preserve">Aan dit type overtredingen gaat dus geen waarschuwing vooraf. </w:t>
      </w:r>
    </w:p>
    <w:p w14:paraId="5BCE1264" w14:textId="77777777" w:rsidR="00923010" w:rsidRDefault="00923010" w:rsidP="00854C70">
      <w:pPr>
        <w:autoSpaceDE w:val="0"/>
        <w:autoSpaceDN w:val="0"/>
        <w:adjustRightInd w:val="0"/>
        <w:spacing w:after="0" w:line="240" w:lineRule="exact"/>
        <w:rPr>
          <w:rFonts w:ascii="Verdana" w:hAnsi="Verdana" w:cstheme="minorHAnsi"/>
          <w:sz w:val="18"/>
          <w:szCs w:val="18"/>
        </w:rPr>
      </w:pPr>
    </w:p>
    <w:p w14:paraId="61DE6E05" w14:textId="77777777" w:rsidR="00D90E96" w:rsidRPr="00EE7673" w:rsidRDefault="00D90E96" w:rsidP="00D1669F">
      <w:pPr>
        <w:spacing w:after="0" w:line="240" w:lineRule="exact"/>
        <w:rPr>
          <w:rFonts w:ascii="Verdana" w:hAnsi="Verdana"/>
          <w:sz w:val="18"/>
          <w:szCs w:val="18"/>
        </w:rPr>
      </w:pPr>
    </w:p>
    <w:p w14:paraId="6CAB11ED" w14:textId="4773F117" w:rsidR="00402C7E" w:rsidRPr="000C4189" w:rsidRDefault="00A81B1C" w:rsidP="00D1669F">
      <w:pPr>
        <w:pStyle w:val="Kop2"/>
        <w:spacing w:before="0" w:line="240" w:lineRule="exact"/>
        <w:rPr>
          <w:rFonts w:ascii="Verdana" w:hAnsi="Verdana"/>
          <w:sz w:val="18"/>
          <w:szCs w:val="18"/>
        </w:rPr>
      </w:pPr>
      <w:bookmarkStart w:id="32" w:name="_Toc222735937"/>
      <w:r w:rsidRPr="000C4189">
        <w:rPr>
          <w:rFonts w:ascii="Verdana" w:hAnsi="Verdana"/>
          <w:sz w:val="18"/>
          <w:szCs w:val="18"/>
        </w:rPr>
        <w:t>4.3 Bestuursrecht</w:t>
      </w:r>
      <w:r w:rsidR="003466DE" w:rsidRPr="000C4189">
        <w:rPr>
          <w:rFonts w:ascii="Verdana" w:hAnsi="Verdana"/>
          <w:sz w:val="18"/>
          <w:szCs w:val="18"/>
        </w:rPr>
        <w:t>elijke</w:t>
      </w:r>
      <w:r w:rsidRPr="000C4189">
        <w:rPr>
          <w:rFonts w:ascii="Verdana" w:hAnsi="Verdana"/>
          <w:sz w:val="18"/>
          <w:szCs w:val="18"/>
        </w:rPr>
        <w:t xml:space="preserve"> of </w:t>
      </w:r>
      <w:r w:rsidR="003466DE" w:rsidRPr="000C4189">
        <w:rPr>
          <w:rFonts w:ascii="Verdana" w:hAnsi="Verdana"/>
          <w:sz w:val="18"/>
          <w:szCs w:val="18"/>
        </w:rPr>
        <w:t>s</w:t>
      </w:r>
      <w:r w:rsidRPr="000C4189">
        <w:rPr>
          <w:rFonts w:ascii="Verdana" w:hAnsi="Verdana"/>
          <w:sz w:val="18"/>
          <w:szCs w:val="18"/>
        </w:rPr>
        <w:t>trafrecht</w:t>
      </w:r>
      <w:r w:rsidR="003466DE" w:rsidRPr="000C4189">
        <w:rPr>
          <w:rFonts w:ascii="Verdana" w:hAnsi="Verdana"/>
          <w:sz w:val="18"/>
          <w:szCs w:val="18"/>
        </w:rPr>
        <w:t>elijke</w:t>
      </w:r>
      <w:r w:rsidR="00842B7A" w:rsidRPr="000C4189">
        <w:rPr>
          <w:rFonts w:ascii="Verdana" w:hAnsi="Verdana"/>
          <w:sz w:val="18"/>
          <w:szCs w:val="18"/>
        </w:rPr>
        <w:t xml:space="preserve"> </w:t>
      </w:r>
      <w:r w:rsidR="003466DE" w:rsidRPr="000C4189">
        <w:rPr>
          <w:rFonts w:ascii="Verdana" w:hAnsi="Verdana"/>
          <w:sz w:val="18"/>
          <w:szCs w:val="18"/>
        </w:rPr>
        <w:t>handhaving</w:t>
      </w:r>
      <w:bookmarkEnd w:id="32"/>
    </w:p>
    <w:p w14:paraId="605F88C7" w14:textId="6D3650FD" w:rsidR="00A81B1C" w:rsidRPr="00EE7673" w:rsidRDefault="00754E22" w:rsidP="00D1669F">
      <w:pPr>
        <w:autoSpaceDE w:val="0"/>
        <w:autoSpaceDN w:val="0"/>
        <w:adjustRightInd w:val="0"/>
        <w:spacing w:after="0" w:line="240" w:lineRule="exact"/>
        <w:rPr>
          <w:rFonts w:ascii="Verdana" w:hAnsi="Verdana" w:cstheme="minorHAnsi"/>
          <w:sz w:val="18"/>
          <w:szCs w:val="18"/>
        </w:rPr>
      </w:pPr>
      <w:r w:rsidRPr="00EE7673">
        <w:rPr>
          <w:rFonts w:ascii="Verdana" w:hAnsi="Verdana" w:cstheme="minorHAnsi"/>
          <w:sz w:val="18"/>
          <w:szCs w:val="18"/>
        </w:rPr>
        <w:br/>
      </w:r>
      <w:r w:rsidR="002362D0" w:rsidRPr="00EE7673">
        <w:rPr>
          <w:rFonts w:ascii="Verdana" w:hAnsi="Verdana" w:cstheme="minorHAnsi"/>
          <w:sz w:val="18"/>
          <w:szCs w:val="18"/>
        </w:rPr>
        <w:t>Bij het vaststellen</w:t>
      </w:r>
      <w:r w:rsidR="006D5257" w:rsidRPr="00EE7673">
        <w:rPr>
          <w:rFonts w:ascii="Verdana" w:hAnsi="Verdana" w:cstheme="minorHAnsi"/>
          <w:sz w:val="18"/>
          <w:szCs w:val="18"/>
        </w:rPr>
        <w:t xml:space="preserve"> van één of meerdere overtredingen wordt in beginsel bestuursrechtelijke handhaving ingezet. </w:t>
      </w:r>
      <w:r w:rsidR="00A81B1C" w:rsidRPr="00EE7673">
        <w:rPr>
          <w:rFonts w:ascii="Verdana" w:hAnsi="Verdana" w:cstheme="minorHAnsi"/>
          <w:sz w:val="18"/>
          <w:szCs w:val="18"/>
        </w:rPr>
        <w:t>Deels worden hiertoe de bevindingen van de NVWA</w:t>
      </w:r>
      <w:r w:rsidR="002362D0" w:rsidRPr="00EE7673">
        <w:rPr>
          <w:rFonts w:ascii="Verdana" w:hAnsi="Verdana" w:cstheme="minorHAnsi"/>
          <w:sz w:val="18"/>
          <w:szCs w:val="18"/>
        </w:rPr>
        <w:t>-</w:t>
      </w:r>
      <w:r w:rsidR="00A81B1C" w:rsidRPr="00EE7673">
        <w:rPr>
          <w:rFonts w:ascii="Verdana" w:hAnsi="Verdana" w:cstheme="minorHAnsi"/>
          <w:sz w:val="18"/>
          <w:szCs w:val="18"/>
        </w:rPr>
        <w:t>inspecties</w:t>
      </w:r>
      <w:r w:rsidR="006D5257" w:rsidRPr="00EE7673">
        <w:rPr>
          <w:rFonts w:ascii="Verdana" w:hAnsi="Verdana" w:cstheme="minorHAnsi"/>
          <w:sz w:val="18"/>
          <w:szCs w:val="18"/>
        </w:rPr>
        <w:t xml:space="preserve"> </w:t>
      </w:r>
      <w:r w:rsidR="002362D0" w:rsidRPr="00EE7673">
        <w:rPr>
          <w:rFonts w:ascii="Verdana" w:hAnsi="Verdana" w:cstheme="minorHAnsi"/>
          <w:sz w:val="18"/>
          <w:szCs w:val="18"/>
        </w:rPr>
        <w:t xml:space="preserve">omschreven </w:t>
      </w:r>
      <w:r w:rsidR="00A81B1C" w:rsidRPr="00EE7673">
        <w:rPr>
          <w:rFonts w:ascii="Verdana" w:hAnsi="Verdana" w:cstheme="minorHAnsi"/>
          <w:sz w:val="18"/>
          <w:szCs w:val="18"/>
        </w:rPr>
        <w:t xml:space="preserve">in </w:t>
      </w:r>
      <w:r w:rsidR="00CD26C9">
        <w:rPr>
          <w:rFonts w:ascii="Verdana" w:hAnsi="Verdana" w:cstheme="minorHAnsi"/>
          <w:sz w:val="18"/>
          <w:szCs w:val="18"/>
        </w:rPr>
        <w:t>het Rapport van bevindingen</w:t>
      </w:r>
      <w:r w:rsidR="002362D0" w:rsidRPr="00EE7673">
        <w:rPr>
          <w:rFonts w:ascii="Verdana" w:hAnsi="Verdana" w:cstheme="minorHAnsi"/>
          <w:sz w:val="18"/>
          <w:szCs w:val="18"/>
        </w:rPr>
        <w:t>, die voor de afhandeling</w:t>
      </w:r>
      <w:r w:rsidR="00A81B1C" w:rsidRPr="00EE7673">
        <w:rPr>
          <w:rFonts w:ascii="Verdana" w:hAnsi="Verdana" w:cstheme="minorHAnsi"/>
          <w:sz w:val="18"/>
          <w:szCs w:val="18"/>
        </w:rPr>
        <w:t xml:space="preserve"> </w:t>
      </w:r>
      <w:r w:rsidR="002362D0" w:rsidRPr="00EE7673">
        <w:rPr>
          <w:rFonts w:ascii="Verdana" w:hAnsi="Verdana" w:cstheme="minorHAnsi"/>
          <w:sz w:val="18"/>
          <w:szCs w:val="18"/>
        </w:rPr>
        <w:t xml:space="preserve">naar </w:t>
      </w:r>
      <w:r w:rsidR="00326AF9">
        <w:rPr>
          <w:rFonts w:ascii="Verdana" w:hAnsi="Verdana" w:cstheme="minorHAnsi"/>
          <w:sz w:val="18"/>
          <w:szCs w:val="18"/>
        </w:rPr>
        <w:t>RVO</w:t>
      </w:r>
      <w:r w:rsidR="002362D0" w:rsidRPr="00EE7673">
        <w:rPr>
          <w:rFonts w:ascii="Verdana" w:hAnsi="Verdana" w:cstheme="minorHAnsi"/>
          <w:sz w:val="18"/>
          <w:szCs w:val="18"/>
        </w:rPr>
        <w:t xml:space="preserve"> word</w:t>
      </w:r>
      <w:r w:rsidR="004F6510">
        <w:rPr>
          <w:rFonts w:ascii="Verdana" w:hAnsi="Verdana" w:cstheme="minorHAnsi"/>
          <w:sz w:val="18"/>
          <w:szCs w:val="18"/>
        </w:rPr>
        <w:t>t</w:t>
      </w:r>
      <w:r w:rsidR="002362D0" w:rsidRPr="00EE7673">
        <w:rPr>
          <w:rFonts w:ascii="Verdana" w:hAnsi="Verdana" w:cstheme="minorHAnsi"/>
          <w:sz w:val="18"/>
          <w:szCs w:val="18"/>
        </w:rPr>
        <w:t xml:space="preserve"> gestuurd</w:t>
      </w:r>
      <w:r w:rsidR="00A81B1C" w:rsidRPr="00EE7673">
        <w:rPr>
          <w:rFonts w:ascii="Verdana" w:hAnsi="Verdana" w:cstheme="minorHAnsi"/>
          <w:sz w:val="18"/>
          <w:szCs w:val="18"/>
        </w:rPr>
        <w:t xml:space="preserve">. Dit </w:t>
      </w:r>
      <w:r w:rsidR="004D2FA5" w:rsidRPr="00EE7673">
        <w:rPr>
          <w:rFonts w:ascii="Verdana" w:hAnsi="Verdana" w:cstheme="minorHAnsi"/>
          <w:sz w:val="18"/>
          <w:szCs w:val="18"/>
        </w:rPr>
        <w:t xml:space="preserve">gebeurt </w:t>
      </w:r>
      <w:r w:rsidR="002362D0" w:rsidRPr="00EE7673">
        <w:rPr>
          <w:rFonts w:ascii="Verdana" w:hAnsi="Verdana" w:cstheme="minorHAnsi"/>
          <w:sz w:val="18"/>
          <w:szCs w:val="18"/>
        </w:rPr>
        <w:t>vooral</w:t>
      </w:r>
      <w:r w:rsidR="00A81B1C" w:rsidRPr="00EE7673">
        <w:rPr>
          <w:rFonts w:ascii="Verdana" w:hAnsi="Verdana" w:cstheme="minorHAnsi"/>
          <w:sz w:val="18"/>
          <w:szCs w:val="18"/>
        </w:rPr>
        <w:t xml:space="preserve"> </w:t>
      </w:r>
      <w:r w:rsidR="002362D0" w:rsidRPr="00EE7673">
        <w:rPr>
          <w:rFonts w:ascii="Verdana" w:hAnsi="Verdana" w:cstheme="minorHAnsi"/>
          <w:sz w:val="18"/>
          <w:szCs w:val="18"/>
        </w:rPr>
        <w:t xml:space="preserve">bij </w:t>
      </w:r>
      <w:r w:rsidR="00A81B1C" w:rsidRPr="00EE7673">
        <w:rPr>
          <w:rFonts w:ascii="Verdana" w:hAnsi="Verdana" w:cstheme="minorHAnsi"/>
          <w:sz w:val="18"/>
          <w:szCs w:val="18"/>
        </w:rPr>
        <w:t>het</w:t>
      </w:r>
      <w:r w:rsidR="002362D0" w:rsidRPr="00EE7673">
        <w:rPr>
          <w:rFonts w:ascii="Verdana" w:hAnsi="Verdana" w:cstheme="minorHAnsi"/>
          <w:sz w:val="18"/>
          <w:szCs w:val="18"/>
        </w:rPr>
        <w:t xml:space="preserve"> overschrijden van de gebruiksnormen</w:t>
      </w:r>
      <w:r w:rsidR="005A7EBC">
        <w:rPr>
          <w:rFonts w:ascii="Verdana" w:hAnsi="Verdana" w:cstheme="minorHAnsi"/>
          <w:sz w:val="18"/>
          <w:szCs w:val="18"/>
        </w:rPr>
        <w:t xml:space="preserve"> en </w:t>
      </w:r>
      <w:r w:rsidR="002362D0" w:rsidRPr="00EE7673">
        <w:rPr>
          <w:rFonts w:ascii="Verdana" w:hAnsi="Verdana" w:cstheme="minorHAnsi"/>
          <w:sz w:val="18"/>
          <w:szCs w:val="18"/>
        </w:rPr>
        <w:t>het</w:t>
      </w:r>
      <w:r w:rsidR="00A81B1C" w:rsidRPr="00EE7673">
        <w:rPr>
          <w:rFonts w:ascii="Verdana" w:hAnsi="Verdana" w:cstheme="minorHAnsi"/>
          <w:sz w:val="18"/>
          <w:szCs w:val="18"/>
        </w:rPr>
        <w:t xml:space="preserve"> niet</w:t>
      </w:r>
      <w:r w:rsidR="002362D0" w:rsidRPr="00EE7673">
        <w:rPr>
          <w:rFonts w:ascii="Verdana" w:hAnsi="Verdana" w:cstheme="minorHAnsi"/>
          <w:sz w:val="18"/>
          <w:szCs w:val="18"/>
        </w:rPr>
        <w:t xml:space="preserve"> </w:t>
      </w:r>
      <w:r w:rsidR="00A81B1C" w:rsidRPr="00EE7673">
        <w:rPr>
          <w:rFonts w:ascii="Verdana" w:hAnsi="Verdana" w:cstheme="minorHAnsi"/>
          <w:sz w:val="18"/>
          <w:szCs w:val="18"/>
        </w:rPr>
        <w:t>naleven van de verantwoordings</w:t>
      </w:r>
      <w:r w:rsidR="002362D0" w:rsidRPr="00EE7673">
        <w:rPr>
          <w:rFonts w:ascii="Verdana" w:hAnsi="Verdana" w:cstheme="minorHAnsi"/>
          <w:sz w:val="18"/>
          <w:szCs w:val="18"/>
        </w:rPr>
        <w:t xml:space="preserve">plicht, de </w:t>
      </w:r>
      <w:r w:rsidR="00C146FE" w:rsidRPr="00EE7673">
        <w:rPr>
          <w:rFonts w:ascii="Verdana" w:hAnsi="Verdana" w:cstheme="minorHAnsi"/>
          <w:sz w:val="18"/>
          <w:szCs w:val="18"/>
        </w:rPr>
        <w:t>mestverwerkings</w:t>
      </w:r>
      <w:r w:rsidR="00A81B1C" w:rsidRPr="00EE7673">
        <w:rPr>
          <w:rFonts w:ascii="Verdana" w:hAnsi="Verdana" w:cstheme="minorHAnsi"/>
          <w:sz w:val="18"/>
          <w:szCs w:val="18"/>
        </w:rPr>
        <w:t>plicht en de administratieve</w:t>
      </w:r>
      <w:r w:rsidR="006D5257" w:rsidRPr="00EE7673">
        <w:rPr>
          <w:rFonts w:ascii="Verdana" w:hAnsi="Verdana" w:cstheme="minorHAnsi"/>
          <w:sz w:val="18"/>
          <w:szCs w:val="18"/>
        </w:rPr>
        <w:t xml:space="preserve"> </w:t>
      </w:r>
      <w:r w:rsidR="00A81B1C" w:rsidRPr="00EE7673">
        <w:rPr>
          <w:rFonts w:ascii="Verdana" w:hAnsi="Verdana" w:cstheme="minorHAnsi"/>
          <w:sz w:val="18"/>
          <w:szCs w:val="18"/>
        </w:rPr>
        <w:t>voorschriften. Ook het niet voldoen aan de</w:t>
      </w:r>
      <w:r w:rsidR="006D5257" w:rsidRPr="00EE7673">
        <w:rPr>
          <w:rFonts w:ascii="Verdana" w:hAnsi="Verdana" w:cstheme="minorHAnsi"/>
          <w:sz w:val="18"/>
          <w:szCs w:val="18"/>
        </w:rPr>
        <w:t xml:space="preserve"> </w:t>
      </w:r>
      <w:r w:rsidR="002362D0" w:rsidRPr="00EE7673">
        <w:rPr>
          <w:rFonts w:ascii="Verdana" w:hAnsi="Verdana" w:cstheme="minorHAnsi"/>
          <w:sz w:val="18"/>
          <w:szCs w:val="18"/>
        </w:rPr>
        <w:t xml:space="preserve">voorwaarden voor </w:t>
      </w:r>
      <w:r w:rsidR="00A81B1C" w:rsidRPr="00EE7673">
        <w:rPr>
          <w:rFonts w:ascii="Verdana" w:hAnsi="Verdana" w:cstheme="minorHAnsi"/>
          <w:sz w:val="18"/>
          <w:szCs w:val="18"/>
        </w:rPr>
        <w:t xml:space="preserve">derogatie wordt aan </w:t>
      </w:r>
      <w:r w:rsidR="00326AF9">
        <w:rPr>
          <w:rFonts w:ascii="Verdana" w:hAnsi="Verdana" w:cstheme="minorHAnsi"/>
          <w:sz w:val="18"/>
          <w:szCs w:val="18"/>
        </w:rPr>
        <w:t>RVO</w:t>
      </w:r>
      <w:r w:rsidR="00A81B1C" w:rsidRPr="00EE7673">
        <w:rPr>
          <w:rFonts w:ascii="Verdana" w:hAnsi="Verdana" w:cstheme="minorHAnsi"/>
          <w:sz w:val="18"/>
          <w:szCs w:val="18"/>
        </w:rPr>
        <w:t xml:space="preserve"> </w:t>
      </w:r>
      <w:r w:rsidR="002362D0" w:rsidRPr="00EE7673">
        <w:rPr>
          <w:rFonts w:ascii="Verdana" w:hAnsi="Verdana" w:cstheme="minorHAnsi"/>
          <w:sz w:val="18"/>
          <w:szCs w:val="18"/>
        </w:rPr>
        <w:t>doorgegeven.</w:t>
      </w:r>
    </w:p>
    <w:p w14:paraId="01DC7104" w14:textId="7979E32B" w:rsidR="003466DE" w:rsidRPr="00EE7673" w:rsidRDefault="003466DE" w:rsidP="00D1669F">
      <w:pPr>
        <w:autoSpaceDE w:val="0"/>
        <w:autoSpaceDN w:val="0"/>
        <w:adjustRightInd w:val="0"/>
        <w:spacing w:after="0" w:line="240" w:lineRule="exact"/>
        <w:rPr>
          <w:rFonts w:ascii="Verdana" w:hAnsi="Verdana" w:cstheme="minorHAnsi"/>
          <w:sz w:val="18"/>
          <w:szCs w:val="18"/>
        </w:rPr>
      </w:pPr>
    </w:p>
    <w:p w14:paraId="42E6A640" w14:textId="579DDFE5" w:rsidR="00676B1C" w:rsidRPr="00425D3C" w:rsidRDefault="00453BA4" w:rsidP="00D1669F">
      <w:pPr>
        <w:autoSpaceDE w:val="0"/>
        <w:autoSpaceDN w:val="0"/>
        <w:adjustRightInd w:val="0"/>
        <w:spacing w:after="0" w:line="240" w:lineRule="exact"/>
        <w:rPr>
          <w:rFonts w:ascii="Verdana" w:hAnsi="Verdana" w:cs="Verdana"/>
          <w:sz w:val="18"/>
          <w:szCs w:val="18"/>
        </w:rPr>
      </w:pPr>
      <w:bookmarkStart w:id="33" w:name="_Hlk8656187"/>
      <w:r w:rsidRPr="00EE7673">
        <w:rPr>
          <w:rFonts w:ascii="Verdana" w:hAnsi="Verdana" w:cstheme="minorHAnsi"/>
          <w:sz w:val="18"/>
          <w:szCs w:val="18"/>
        </w:rPr>
        <w:t>Soms</w:t>
      </w:r>
      <w:r w:rsidR="00FA32F9" w:rsidRPr="00EE7673">
        <w:rPr>
          <w:rFonts w:ascii="Verdana" w:hAnsi="Verdana" w:cstheme="minorHAnsi"/>
          <w:sz w:val="18"/>
          <w:szCs w:val="18"/>
        </w:rPr>
        <w:t xml:space="preserve"> wordt strafrechtelijke handhaving ingezet. Dat gebeurt als</w:t>
      </w:r>
      <w:r w:rsidR="00135F75" w:rsidRPr="00EE7673">
        <w:rPr>
          <w:rFonts w:ascii="Verdana" w:hAnsi="Verdana" w:cstheme="minorHAnsi"/>
          <w:sz w:val="18"/>
          <w:szCs w:val="18"/>
        </w:rPr>
        <w:t xml:space="preserve"> de wet dit bepaalt </w:t>
      </w:r>
      <w:r w:rsidR="006D5257" w:rsidRPr="00EE7673">
        <w:rPr>
          <w:rFonts w:ascii="Verdana" w:hAnsi="Verdana" w:cstheme="minorHAnsi"/>
          <w:sz w:val="18"/>
          <w:szCs w:val="18"/>
        </w:rPr>
        <w:t>(Besluit gebruik Meststoffen, productierechten en fosfaatrechten) en</w:t>
      </w:r>
      <w:r w:rsidR="00337D36">
        <w:rPr>
          <w:rFonts w:ascii="Verdana" w:hAnsi="Verdana" w:cstheme="minorHAnsi"/>
          <w:sz w:val="18"/>
          <w:szCs w:val="18"/>
        </w:rPr>
        <w:t xml:space="preserve"> </w:t>
      </w:r>
      <w:r w:rsidR="006D5257" w:rsidRPr="00EE7673">
        <w:rPr>
          <w:rFonts w:ascii="Verdana" w:hAnsi="Verdana" w:cstheme="minorHAnsi"/>
          <w:sz w:val="18"/>
          <w:szCs w:val="18"/>
        </w:rPr>
        <w:t xml:space="preserve">bij </w:t>
      </w:r>
      <w:r w:rsidR="00FA32F9" w:rsidRPr="00EE7673">
        <w:rPr>
          <w:rFonts w:ascii="Verdana" w:hAnsi="Verdana" w:cstheme="minorHAnsi"/>
          <w:sz w:val="18"/>
          <w:szCs w:val="18"/>
        </w:rPr>
        <w:t>herhaalde</w:t>
      </w:r>
      <w:r w:rsidR="006D5257" w:rsidRPr="00EE7673">
        <w:rPr>
          <w:rFonts w:ascii="Verdana" w:hAnsi="Verdana" w:cstheme="minorHAnsi"/>
          <w:sz w:val="18"/>
          <w:szCs w:val="18"/>
        </w:rPr>
        <w:t xml:space="preserve">, </w:t>
      </w:r>
      <w:r w:rsidR="00FA32F9" w:rsidRPr="00EE7673">
        <w:rPr>
          <w:rFonts w:ascii="Verdana" w:hAnsi="Verdana" w:cstheme="minorHAnsi"/>
          <w:sz w:val="18"/>
          <w:szCs w:val="18"/>
        </w:rPr>
        <w:t xml:space="preserve">grote </w:t>
      </w:r>
      <w:r w:rsidR="006D5257" w:rsidRPr="00EE7673">
        <w:rPr>
          <w:rFonts w:ascii="Verdana" w:hAnsi="Verdana" w:cstheme="minorHAnsi"/>
          <w:sz w:val="18"/>
          <w:szCs w:val="18"/>
        </w:rPr>
        <w:t xml:space="preserve">overtredingen, overtredingen gepleegd in georganiseerd verband </w:t>
      </w:r>
      <w:r w:rsidR="00337D36">
        <w:rPr>
          <w:rFonts w:ascii="Verdana" w:hAnsi="Verdana" w:cstheme="minorHAnsi"/>
          <w:sz w:val="18"/>
          <w:szCs w:val="18"/>
        </w:rPr>
        <w:t>of</w:t>
      </w:r>
      <w:r w:rsidR="006D5257" w:rsidRPr="00EE7673">
        <w:rPr>
          <w:rFonts w:ascii="Verdana" w:hAnsi="Verdana" w:cstheme="minorHAnsi"/>
          <w:sz w:val="18"/>
          <w:szCs w:val="18"/>
        </w:rPr>
        <w:t xml:space="preserve"> complexe of frauduleuze constructies.</w:t>
      </w:r>
      <w:r w:rsidR="00F45C30" w:rsidRPr="00EE7673">
        <w:rPr>
          <w:rFonts w:ascii="Verdana" w:hAnsi="Verdana" w:cstheme="minorHAnsi"/>
          <w:sz w:val="18"/>
          <w:szCs w:val="18"/>
        </w:rPr>
        <w:t xml:space="preserve"> De strafrechtelijke handhaving doet de NVWA onder leiding van het Openbaar Ministerie (OM). Het OM maakt samen met de directie handhaven van de NVWA jaarlijks afspraken over de handhavingsinzet. Deze jaarlijkse afspraken </w:t>
      </w:r>
      <w:r w:rsidRPr="00EE7673">
        <w:rPr>
          <w:rFonts w:ascii="Verdana" w:hAnsi="Verdana" w:cstheme="minorHAnsi"/>
          <w:sz w:val="18"/>
          <w:szCs w:val="18"/>
        </w:rPr>
        <w:t>staan</w:t>
      </w:r>
      <w:r w:rsidR="00F45C30" w:rsidRPr="00EE7673">
        <w:rPr>
          <w:rFonts w:ascii="Verdana" w:hAnsi="Verdana" w:cstheme="minorHAnsi"/>
          <w:sz w:val="18"/>
          <w:szCs w:val="18"/>
        </w:rPr>
        <w:t xml:space="preserve"> in het handhavingsarrangement. </w:t>
      </w:r>
      <w:r w:rsidRPr="00EE7673">
        <w:rPr>
          <w:rFonts w:ascii="Verdana" w:hAnsi="Verdana" w:cstheme="minorHAnsi"/>
          <w:sz w:val="18"/>
          <w:szCs w:val="18"/>
        </w:rPr>
        <w:t xml:space="preserve">Hierin </w:t>
      </w:r>
      <w:r w:rsidR="00F45C30" w:rsidRPr="00EE7673">
        <w:rPr>
          <w:rFonts w:ascii="Verdana" w:hAnsi="Verdana" w:cstheme="minorHAnsi"/>
          <w:sz w:val="18"/>
          <w:szCs w:val="18"/>
        </w:rPr>
        <w:t>wordt invulling gegeven aan de verschillende verantwoordelijkheden</w:t>
      </w:r>
      <w:r w:rsidRPr="00EE7673">
        <w:rPr>
          <w:rFonts w:ascii="Verdana" w:hAnsi="Verdana" w:cstheme="minorHAnsi"/>
          <w:sz w:val="18"/>
          <w:szCs w:val="18"/>
        </w:rPr>
        <w:t>. Er</w:t>
      </w:r>
      <w:r w:rsidR="00F45C30" w:rsidRPr="00EE7673">
        <w:rPr>
          <w:rFonts w:ascii="Verdana" w:hAnsi="Verdana" w:cstheme="minorHAnsi"/>
          <w:sz w:val="18"/>
          <w:szCs w:val="18"/>
        </w:rPr>
        <w:t xml:space="preserve"> worden kwantitatieve </w:t>
      </w:r>
      <w:r w:rsidRPr="00EE7673">
        <w:rPr>
          <w:rFonts w:ascii="Verdana" w:hAnsi="Verdana" w:cstheme="minorHAnsi"/>
          <w:sz w:val="18"/>
          <w:szCs w:val="18"/>
        </w:rPr>
        <w:t xml:space="preserve">en </w:t>
      </w:r>
      <w:r w:rsidR="00F45C30" w:rsidRPr="00EE7673">
        <w:rPr>
          <w:rFonts w:ascii="Verdana" w:hAnsi="Verdana" w:cstheme="minorHAnsi"/>
          <w:sz w:val="18"/>
          <w:szCs w:val="18"/>
        </w:rPr>
        <w:t xml:space="preserve">kwalitatieve afspraken gemaakt. </w:t>
      </w:r>
      <w:r w:rsidRPr="00EE7673">
        <w:rPr>
          <w:rFonts w:ascii="Verdana" w:hAnsi="Verdana" w:cstheme="minorHAnsi"/>
          <w:sz w:val="18"/>
          <w:szCs w:val="18"/>
        </w:rPr>
        <w:t>Deze staan ook</w:t>
      </w:r>
      <w:r w:rsidR="000B329F" w:rsidRPr="00EE7673">
        <w:rPr>
          <w:rFonts w:ascii="Verdana" w:hAnsi="Verdana" w:cstheme="minorHAnsi"/>
          <w:sz w:val="18"/>
          <w:szCs w:val="18"/>
        </w:rPr>
        <w:t xml:space="preserve"> in de jaarplannen </w:t>
      </w:r>
      <w:r w:rsidRPr="00EE7673">
        <w:rPr>
          <w:rFonts w:ascii="Verdana" w:hAnsi="Verdana" w:cstheme="minorHAnsi"/>
          <w:sz w:val="18"/>
          <w:szCs w:val="18"/>
        </w:rPr>
        <w:t xml:space="preserve">van </w:t>
      </w:r>
      <w:r w:rsidR="000B329F" w:rsidRPr="00EE7673">
        <w:rPr>
          <w:rFonts w:ascii="Verdana" w:hAnsi="Verdana" w:cstheme="minorHAnsi"/>
          <w:sz w:val="18"/>
          <w:szCs w:val="18"/>
        </w:rPr>
        <w:t>de NVWA</w:t>
      </w:r>
      <w:r w:rsidR="003466DE" w:rsidRPr="00EE7673">
        <w:rPr>
          <w:rFonts w:ascii="Verdana" w:hAnsi="Verdana" w:cstheme="minorHAnsi"/>
          <w:sz w:val="18"/>
          <w:szCs w:val="18"/>
        </w:rPr>
        <w:t xml:space="preserve">. </w:t>
      </w:r>
      <w:r w:rsidR="00F45C30" w:rsidRPr="00EE7673">
        <w:rPr>
          <w:rFonts w:ascii="Verdana" w:hAnsi="Verdana" w:cstheme="minorHAnsi"/>
          <w:sz w:val="18"/>
          <w:szCs w:val="18"/>
        </w:rPr>
        <w:t xml:space="preserve">Bij strafrechtelijke handhaving speelt de Milieukamer </w:t>
      </w:r>
      <w:r w:rsidRPr="00EE7673">
        <w:rPr>
          <w:rFonts w:ascii="Verdana" w:hAnsi="Verdana" w:cstheme="minorHAnsi"/>
          <w:sz w:val="18"/>
          <w:szCs w:val="18"/>
        </w:rPr>
        <w:t xml:space="preserve">ook </w:t>
      </w:r>
      <w:r w:rsidR="00F45C30" w:rsidRPr="00EE7673">
        <w:rPr>
          <w:rFonts w:ascii="Verdana" w:hAnsi="Verdana" w:cstheme="minorHAnsi"/>
          <w:sz w:val="18"/>
          <w:szCs w:val="18"/>
        </w:rPr>
        <w:t xml:space="preserve">een rol. </w:t>
      </w:r>
      <w:r w:rsidR="00BA549C" w:rsidRPr="00EE7673">
        <w:rPr>
          <w:rFonts w:ascii="Verdana" w:hAnsi="Verdana"/>
          <w:sz w:val="18"/>
          <w:szCs w:val="18"/>
          <w:lang w:eastAsia="nl-NL"/>
        </w:rPr>
        <w:t xml:space="preserve">De Milieukamer bestaat uit de NVWA, de Inspectie Leefomgeving en Transport (ILT), de Nationale Politie en het Functioneel Parket. </w:t>
      </w:r>
      <w:r w:rsidR="00F45C30" w:rsidRPr="00EE7673">
        <w:rPr>
          <w:rFonts w:ascii="Verdana" w:hAnsi="Verdana"/>
          <w:sz w:val="18"/>
          <w:szCs w:val="18"/>
          <w:lang w:eastAsia="nl-NL"/>
        </w:rPr>
        <w:t xml:space="preserve">De strafrechtelijke aanpak van milieucriminaliteit </w:t>
      </w:r>
      <w:r w:rsidR="00BA549C" w:rsidRPr="00EE7673">
        <w:rPr>
          <w:rFonts w:ascii="Verdana" w:hAnsi="Verdana"/>
          <w:sz w:val="18"/>
          <w:szCs w:val="18"/>
          <w:lang w:eastAsia="nl-NL"/>
        </w:rPr>
        <w:t>staat</w:t>
      </w:r>
      <w:r w:rsidR="00F45C30" w:rsidRPr="00EE7673">
        <w:rPr>
          <w:rFonts w:ascii="Verdana" w:hAnsi="Verdana"/>
          <w:sz w:val="18"/>
          <w:szCs w:val="18"/>
          <w:lang w:eastAsia="nl-NL"/>
        </w:rPr>
        <w:t xml:space="preserve"> onder leiding van het Functioneel </w:t>
      </w:r>
      <w:r w:rsidR="00F45C30" w:rsidRPr="00EE7673">
        <w:rPr>
          <w:rFonts w:ascii="Verdana" w:hAnsi="Verdana"/>
          <w:sz w:val="18"/>
          <w:szCs w:val="18"/>
          <w:lang w:eastAsia="nl-NL"/>
        </w:rPr>
        <w:lastRenderedPageBreak/>
        <w:t>Parket (FP</w:t>
      </w:r>
      <w:r w:rsidR="00BA549C" w:rsidRPr="00EE7673">
        <w:rPr>
          <w:rFonts w:ascii="Verdana" w:hAnsi="Verdana"/>
          <w:sz w:val="18"/>
          <w:szCs w:val="18"/>
          <w:lang w:eastAsia="nl-NL"/>
        </w:rPr>
        <w:t>). Dat richt zich</w:t>
      </w:r>
      <w:r w:rsidR="00F45C30" w:rsidRPr="00EE7673">
        <w:rPr>
          <w:rFonts w:ascii="Verdana" w:hAnsi="Verdana"/>
          <w:sz w:val="18"/>
          <w:szCs w:val="18"/>
          <w:lang w:eastAsia="nl-NL"/>
        </w:rPr>
        <w:t xml:space="preserve"> naast milieucriminaliteit ook op de aanpak van fraude. De intake van strafrechtelijke onderzoeken ligt </w:t>
      </w:r>
      <w:r w:rsidR="00BA549C" w:rsidRPr="00EE7673">
        <w:rPr>
          <w:rFonts w:ascii="Verdana" w:hAnsi="Verdana"/>
          <w:sz w:val="18"/>
          <w:szCs w:val="18"/>
          <w:lang w:eastAsia="nl-NL"/>
        </w:rPr>
        <w:t>bij</w:t>
      </w:r>
      <w:r w:rsidR="00F45C30" w:rsidRPr="00EE7673">
        <w:rPr>
          <w:rFonts w:ascii="Verdana" w:hAnsi="Verdana"/>
          <w:sz w:val="18"/>
          <w:szCs w:val="18"/>
          <w:lang w:eastAsia="nl-NL"/>
        </w:rPr>
        <w:t xml:space="preserve"> de Milieukamer en het selectieoverleg tussen de NVWA en FP. </w:t>
      </w:r>
    </w:p>
    <w:bookmarkEnd w:id="33"/>
    <w:p w14:paraId="2CBB350B" w14:textId="1C2D4F24" w:rsidR="002C5F48" w:rsidRPr="00EE7673" w:rsidRDefault="002C5F48" w:rsidP="00A37A08"/>
    <w:p w14:paraId="40E737C3" w14:textId="1FE85B71" w:rsidR="002C5F48" w:rsidRPr="000C4189" w:rsidRDefault="002C5F48" w:rsidP="00D1669F">
      <w:pPr>
        <w:pStyle w:val="Kop3"/>
        <w:spacing w:before="0" w:line="240" w:lineRule="exact"/>
        <w:rPr>
          <w:rFonts w:ascii="Verdana" w:hAnsi="Verdana"/>
          <w:color w:val="2F5496" w:themeColor="accent1" w:themeShade="BF"/>
          <w:sz w:val="18"/>
          <w:szCs w:val="18"/>
        </w:rPr>
      </w:pPr>
      <w:bookmarkStart w:id="34" w:name="_Toc222735938"/>
      <w:r w:rsidRPr="000C4189">
        <w:rPr>
          <w:rFonts w:ascii="Verdana" w:hAnsi="Verdana"/>
          <w:color w:val="2F5496" w:themeColor="accent1" w:themeShade="BF"/>
          <w:sz w:val="18"/>
          <w:szCs w:val="18"/>
        </w:rPr>
        <w:t>4.3.1 Bestuursrechtelijke handhaving</w:t>
      </w:r>
      <w:bookmarkEnd w:id="34"/>
    </w:p>
    <w:p w14:paraId="4F0090F7" w14:textId="77777777" w:rsidR="00754E22" w:rsidRPr="00EE7673" w:rsidRDefault="00754E22" w:rsidP="00D1669F">
      <w:pPr>
        <w:spacing w:after="0" w:line="240" w:lineRule="exact"/>
        <w:rPr>
          <w:rFonts w:ascii="Verdana" w:hAnsi="Verdana" w:cstheme="minorHAnsi"/>
          <w:sz w:val="18"/>
          <w:szCs w:val="18"/>
        </w:rPr>
      </w:pPr>
    </w:p>
    <w:p w14:paraId="34FF570B" w14:textId="1536CA3E" w:rsidR="00443143" w:rsidRPr="00EE7673" w:rsidRDefault="00964EE0"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Bestuursrechtelijke handhaving kent preventieve en bestraffende maatregelen. </w:t>
      </w:r>
      <w:r w:rsidR="00E51CDF" w:rsidRPr="00EE7673">
        <w:rPr>
          <w:rFonts w:ascii="Verdana" w:hAnsi="Verdana" w:cstheme="minorHAnsi"/>
          <w:sz w:val="18"/>
          <w:szCs w:val="18"/>
        </w:rPr>
        <w:t>H</w:t>
      </w:r>
      <w:r w:rsidR="00DB5B4D" w:rsidRPr="00EE7673">
        <w:rPr>
          <w:rFonts w:ascii="Verdana" w:hAnsi="Verdana" w:cstheme="minorHAnsi"/>
          <w:sz w:val="18"/>
          <w:szCs w:val="18"/>
        </w:rPr>
        <w:t>et geven van een waarschuwing</w:t>
      </w:r>
      <w:r w:rsidR="00E51CDF" w:rsidRPr="00EE7673">
        <w:rPr>
          <w:rFonts w:ascii="Verdana" w:hAnsi="Verdana" w:cstheme="minorHAnsi"/>
          <w:sz w:val="18"/>
          <w:szCs w:val="18"/>
        </w:rPr>
        <w:t>,</w:t>
      </w:r>
      <w:r w:rsidR="00DB5B4D" w:rsidRPr="00EE7673">
        <w:rPr>
          <w:rFonts w:ascii="Verdana" w:hAnsi="Verdana" w:cstheme="minorHAnsi"/>
          <w:sz w:val="18"/>
          <w:szCs w:val="18"/>
        </w:rPr>
        <w:t xml:space="preserve"> </w:t>
      </w:r>
      <w:r w:rsidR="00E51CDF" w:rsidRPr="00EE7673">
        <w:rPr>
          <w:rFonts w:ascii="Verdana" w:hAnsi="Verdana" w:cstheme="minorHAnsi"/>
          <w:sz w:val="18"/>
          <w:szCs w:val="18"/>
        </w:rPr>
        <w:t xml:space="preserve">het gebruiken </w:t>
      </w:r>
      <w:r w:rsidRPr="00EE7673">
        <w:rPr>
          <w:rFonts w:ascii="Verdana" w:hAnsi="Verdana" w:cstheme="minorHAnsi"/>
          <w:sz w:val="18"/>
          <w:szCs w:val="18"/>
        </w:rPr>
        <w:t>van</w:t>
      </w:r>
      <w:r w:rsidR="008D331A" w:rsidRPr="00EE7673">
        <w:rPr>
          <w:rFonts w:ascii="Verdana" w:hAnsi="Verdana" w:cstheme="minorHAnsi"/>
          <w:sz w:val="18"/>
          <w:szCs w:val="18"/>
        </w:rPr>
        <w:t xml:space="preserve"> </w:t>
      </w:r>
      <w:r w:rsidRPr="00EE7673">
        <w:rPr>
          <w:rFonts w:ascii="Verdana" w:hAnsi="Verdana" w:cstheme="minorHAnsi"/>
          <w:sz w:val="18"/>
          <w:szCs w:val="18"/>
        </w:rPr>
        <w:t xml:space="preserve">bestuursdwang of </w:t>
      </w:r>
      <w:r w:rsidR="00E51CDF" w:rsidRPr="00EE7673">
        <w:rPr>
          <w:rFonts w:ascii="Verdana" w:hAnsi="Verdana" w:cstheme="minorHAnsi"/>
          <w:sz w:val="18"/>
          <w:szCs w:val="18"/>
        </w:rPr>
        <w:t xml:space="preserve">het opleggen van een </w:t>
      </w:r>
      <w:r w:rsidRPr="00EE7673">
        <w:rPr>
          <w:rFonts w:ascii="Verdana" w:hAnsi="Verdana" w:cstheme="minorHAnsi"/>
          <w:sz w:val="18"/>
          <w:szCs w:val="18"/>
        </w:rPr>
        <w:t>last onder dwangsom (LOD) heeft een preven</w:t>
      </w:r>
      <w:r w:rsidRPr="00EE7673">
        <w:rPr>
          <w:rFonts w:ascii="Verdana" w:hAnsi="Verdana" w:cstheme="minorHAnsi"/>
          <w:sz w:val="18"/>
          <w:szCs w:val="18"/>
        </w:rPr>
        <w:softHyphen/>
        <w:t xml:space="preserve">tief karakter. Het is gericht op het beëindigen van </w:t>
      </w:r>
      <w:r w:rsidR="00443143" w:rsidRPr="00EE7673">
        <w:rPr>
          <w:rFonts w:ascii="Verdana" w:hAnsi="Verdana" w:cstheme="minorHAnsi"/>
          <w:sz w:val="18"/>
          <w:szCs w:val="18"/>
        </w:rPr>
        <w:t xml:space="preserve">illegale </w:t>
      </w:r>
      <w:r w:rsidRPr="00EE7673">
        <w:rPr>
          <w:rFonts w:ascii="Verdana" w:hAnsi="Verdana" w:cstheme="minorHAnsi"/>
          <w:sz w:val="18"/>
          <w:szCs w:val="18"/>
        </w:rPr>
        <w:t>situaties, het zo</w:t>
      </w:r>
      <w:r w:rsidR="00443143" w:rsidRPr="00EE7673">
        <w:rPr>
          <w:rFonts w:ascii="Verdana" w:hAnsi="Verdana" w:cstheme="minorHAnsi"/>
          <w:sz w:val="18"/>
          <w:szCs w:val="18"/>
        </w:rPr>
        <w:t xml:space="preserve"> </w:t>
      </w:r>
      <w:r w:rsidRPr="00EE7673">
        <w:rPr>
          <w:rFonts w:ascii="Verdana" w:hAnsi="Verdana" w:cstheme="minorHAnsi"/>
          <w:sz w:val="18"/>
          <w:szCs w:val="18"/>
        </w:rPr>
        <w:t xml:space="preserve">veel mogelijk herstellen van de gevolgen </w:t>
      </w:r>
      <w:r w:rsidR="00443143" w:rsidRPr="00EE7673">
        <w:rPr>
          <w:rFonts w:ascii="Verdana" w:hAnsi="Verdana" w:cstheme="minorHAnsi"/>
          <w:sz w:val="18"/>
          <w:szCs w:val="18"/>
        </w:rPr>
        <w:t xml:space="preserve">ervan </w:t>
      </w:r>
      <w:r w:rsidRPr="00EE7673">
        <w:rPr>
          <w:rFonts w:ascii="Verdana" w:hAnsi="Verdana" w:cstheme="minorHAnsi"/>
          <w:sz w:val="18"/>
          <w:szCs w:val="18"/>
        </w:rPr>
        <w:t>en het voorkomen van herhaling.</w:t>
      </w:r>
      <w:r w:rsidR="002C5F48" w:rsidRPr="00EE7673">
        <w:rPr>
          <w:rFonts w:ascii="Verdana" w:hAnsi="Verdana" w:cstheme="minorHAnsi"/>
          <w:sz w:val="18"/>
          <w:szCs w:val="18"/>
        </w:rPr>
        <w:t xml:space="preserve"> </w:t>
      </w:r>
    </w:p>
    <w:p w14:paraId="0E672D5B" w14:textId="77777777" w:rsidR="00F838C7" w:rsidRDefault="00F838C7" w:rsidP="00D1669F">
      <w:pPr>
        <w:spacing w:after="0" w:line="240" w:lineRule="exact"/>
        <w:rPr>
          <w:rFonts w:ascii="Verdana" w:hAnsi="Verdana" w:cstheme="minorHAnsi"/>
          <w:sz w:val="18"/>
          <w:szCs w:val="18"/>
        </w:rPr>
      </w:pPr>
    </w:p>
    <w:p w14:paraId="64123CA1" w14:textId="41974389" w:rsidR="00443143" w:rsidRPr="00EE7673" w:rsidRDefault="00964EE0" w:rsidP="00D1669F">
      <w:pPr>
        <w:spacing w:after="0" w:line="240" w:lineRule="exact"/>
        <w:rPr>
          <w:rFonts w:ascii="Verdana" w:hAnsi="Verdana" w:cstheme="minorHAnsi"/>
          <w:sz w:val="18"/>
          <w:szCs w:val="18"/>
        </w:rPr>
      </w:pPr>
      <w:bookmarkStart w:id="35" w:name="_Hlk130807995"/>
      <w:r w:rsidRPr="00EE7673">
        <w:rPr>
          <w:rFonts w:ascii="Verdana" w:hAnsi="Verdana" w:cstheme="minorHAnsi"/>
          <w:sz w:val="18"/>
          <w:szCs w:val="18"/>
        </w:rPr>
        <w:t xml:space="preserve">Het opleggen van een bestuurlijke boete is een sanctie met bestraffend karakter. </w:t>
      </w:r>
      <w:r w:rsidR="00443143" w:rsidRPr="00EE7673">
        <w:rPr>
          <w:rFonts w:ascii="Verdana" w:hAnsi="Verdana" w:cstheme="minorHAnsi"/>
          <w:sz w:val="18"/>
          <w:szCs w:val="18"/>
        </w:rPr>
        <w:t>Er wordt niet alleen economisch voordeel weggenomen, maar ook leed toegevoegd. Dat heeft</w:t>
      </w:r>
      <w:r w:rsidRPr="00EE7673">
        <w:rPr>
          <w:rFonts w:ascii="Verdana" w:hAnsi="Verdana" w:cstheme="minorHAnsi"/>
          <w:sz w:val="18"/>
          <w:szCs w:val="18"/>
        </w:rPr>
        <w:t xml:space="preserve"> een afschrikwekkend effect. </w:t>
      </w:r>
      <w:r w:rsidR="00C146FE" w:rsidRPr="00EE7673">
        <w:rPr>
          <w:rFonts w:ascii="Verdana" w:hAnsi="Verdana" w:cstheme="minorHAnsi"/>
          <w:sz w:val="18"/>
          <w:szCs w:val="18"/>
        </w:rPr>
        <w:t xml:space="preserve">Er worden ook andere bestuurlijke maatregelen toegepast, zoals het </w:t>
      </w:r>
      <w:r w:rsidR="00337D36">
        <w:rPr>
          <w:rFonts w:ascii="Verdana" w:hAnsi="Verdana" w:cstheme="minorHAnsi"/>
          <w:sz w:val="18"/>
          <w:szCs w:val="18"/>
        </w:rPr>
        <w:t>weigeren</w:t>
      </w:r>
      <w:r w:rsidR="00BF3E85">
        <w:rPr>
          <w:rFonts w:ascii="Verdana" w:hAnsi="Verdana" w:cstheme="minorHAnsi"/>
          <w:sz w:val="18"/>
          <w:szCs w:val="18"/>
        </w:rPr>
        <w:t>, schorsen</w:t>
      </w:r>
      <w:r w:rsidR="00337D36">
        <w:rPr>
          <w:rFonts w:ascii="Verdana" w:hAnsi="Verdana" w:cstheme="minorHAnsi"/>
          <w:sz w:val="18"/>
          <w:szCs w:val="18"/>
        </w:rPr>
        <w:t xml:space="preserve"> en schrappen</w:t>
      </w:r>
      <w:r w:rsidR="00443143" w:rsidRPr="00EE7673">
        <w:rPr>
          <w:rFonts w:ascii="Verdana" w:hAnsi="Verdana" w:cstheme="minorHAnsi"/>
          <w:sz w:val="18"/>
          <w:szCs w:val="18"/>
        </w:rPr>
        <w:t xml:space="preserve"> </w:t>
      </w:r>
      <w:r w:rsidR="00C146FE" w:rsidRPr="00EE7673">
        <w:rPr>
          <w:rFonts w:ascii="Verdana" w:hAnsi="Verdana" w:cstheme="minorHAnsi"/>
          <w:sz w:val="18"/>
          <w:szCs w:val="18"/>
        </w:rPr>
        <w:t>van een registratie, het intrekken van een vrijstelling</w:t>
      </w:r>
      <w:r w:rsidR="00443143" w:rsidRPr="00EE7673">
        <w:rPr>
          <w:rFonts w:ascii="Verdana" w:hAnsi="Verdana" w:cstheme="minorHAnsi"/>
          <w:sz w:val="18"/>
          <w:szCs w:val="18"/>
        </w:rPr>
        <w:t xml:space="preserve"> of</w:t>
      </w:r>
      <w:r w:rsidR="007337BE" w:rsidRPr="00EE7673">
        <w:rPr>
          <w:rFonts w:ascii="Verdana" w:hAnsi="Verdana" w:cstheme="minorHAnsi"/>
          <w:sz w:val="18"/>
          <w:szCs w:val="18"/>
        </w:rPr>
        <w:t xml:space="preserve"> </w:t>
      </w:r>
      <w:r w:rsidR="00C146FE" w:rsidRPr="00EE7673">
        <w:rPr>
          <w:rFonts w:ascii="Verdana" w:hAnsi="Verdana" w:cstheme="minorHAnsi"/>
          <w:sz w:val="18"/>
          <w:szCs w:val="18"/>
        </w:rPr>
        <w:t>ontheffing (</w:t>
      </w:r>
      <w:r w:rsidR="00443143" w:rsidRPr="00EE7673">
        <w:rPr>
          <w:rFonts w:ascii="Verdana" w:hAnsi="Verdana" w:cstheme="minorHAnsi"/>
          <w:sz w:val="18"/>
          <w:szCs w:val="18"/>
        </w:rPr>
        <w:t>o</w:t>
      </w:r>
      <w:r w:rsidR="00AC61D1">
        <w:rPr>
          <w:rFonts w:ascii="Verdana" w:hAnsi="Verdana" w:cstheme="minorHAnsi"/>
          <w:sz w:val="18"/>
          <w:szCs w:val="18"/>
        </w:rPr>
        <w:t>p grond</w:t>
      </w:r>
      <w:r w:rsidR="00443143" w:rsidRPr="00EE7673">
        <w:rPr>
          <w:rFonts w:ascii="Verdana" w:hAnsi="Verdana" w:cstheme="minorHAnsi"/>
          <w:sz w:val="18"/>
          <w:szCs w:val="18"/>
        </w:rPr>
        <w:t xml:space="preserve"> van</w:t>
      </w:r>
      <w:r w:rsidR="00C146FE" w:rsidRPr="00EE7673">
        <w:rPr>
          <w:rFonts w:ascii="Verdana" w:hAnsi="Verdana" w:cstheme="minorHAnsi"/>
          <w:sz w:val="18"/>
          <w:szCs w:val="18"/>
        </w:rPr>
        <w:t xml:space="preserve"> artikel </w:t>
      </w:r>
      <w:r w:rsidR="00BC0C30">
        <w:rPr>
          <w:rFonts w:ascii="Verdana" w:hAnsi="Verdana" w:cstheme="minorHAnsi"/>
          <w:sz w:val="18"/>
          <w:szCs w:val="18"/>
        </w:rPr>
        <w:t>15</w:t>
      </w:r>
      <w:r w:rsidR="00C146FE" w:rsidRPr="00EE7673">
        <w:rPr>
          <w:rFonts w:ascii="Verdana" w:hAnsi="Verdana" w:cstheme="minorHAnsi"/>
          <w:sz w:val="18"/>
          <w:szCs w:val="18"/>
        </w:rPr>
        <w:t xml:space="preserve"> van de </w:t>
      </w:r>
      <w:r w:rsidR="00BC0C30">
        <w:rPr>
          <w:rFonts w:ascii="Verdana" w:hAnsi="Verdana" w:cstheme="minorHAnsi"/>
          <w:sz w:val="18"/>
          <w:szCs w:val="18"/>
        </w:rPr>
        <w:t xml:space="preserve">Msw en artikel </w:t>
      </w:r>
      <w:r w:rsidR="00C146FE" w:rsidRPr="00EE7673">
        <w:rPr>
          <w:rFonts w:ascii="Verdana" w:hAnsi="Verdana" w:cstheme="minorHAnsi"/>
          <w:sz w:val="18"/>
          <w:szCs w:val="18"/>
        </w:rPr>
        <w:t>38</w:t>
      </w:r>
      <w:r w:rsidR="00BC0C30">
        <w:rPr>
          <w:rFonts w:ascii="Verdana" w:hAnsi="Verdana" w:cstheme="minorHAnsi"/>
          <w:sz w:val="18"/>
          <w:szCs w:val="18"/>
        </w:rPr>
        <w:t>a</w:t>
      </w:r>
      <w:r w:rsidR="00C146FE" w:rsidRPr="00EE7673">
        <w:rPr>
          <w:rFonts w:ascii="Verdana" w:hAnsi="Verdana" w:cstheme="minorHAnsi"/>
          <w:sz w:val="18"/>
          <w:szCs w:val="18"/>
        </w:rPr>
        <w:t xml:space="preserve"> van de </w:t>
      </w:r>
      <w:r w:rsidR="00BC0C30">
        <w:rPr>
          <w:rFonts w:ascii="Verdana" w:hAnsi="Verdana" w:cstheme="minorHAnsi"/>
          <w:sz w:val="18"/>
          <w:szCs w:val="18"/>
        </w:rPr>
        <w:t>Ubm</w:t>
      </w:r>
      <w:r w:rsidR="00C146FE" w:rsidRPr="00EE7673">
        <w:rPr>
          <w:rFonts w:ascii="Verdana" w:hAnsi="Verdana" w:cstheme="minorHAnsi"/>
          <w:sz w:val="18"/>
          <w:szCs w:val="18"/>
        </w:rPr>
        <w:t>)</w:t>
      </w:r>
      <w:r w:rsidR="00B02BA5">
        <w:rPr>
          <w:rFonts w:ascii="Verdana" w:hAnsi="Verdana" w:cstheme="minorHAnsi"/>
          <w:sz w:val="18"/>
          <w:szCs w:val="18"/>
        </w:rPr>
        <w:t>,</w:t>
      </w:r>
      <w:r w:rsidR="00C146FE" w:rsidRPr="00EE7673">
        <w:rPr>
          <w:rFonts w:ascii="Verdana" w:hAnsi="Verdana" w:cstheme="minorHAnsi"/>
          <w:sz w:val="18"/>
          <w:szCs w:val="18"/>
        </w:rPr>
        <w:t xml:space="preserve"> het intrekken</w:t>
      </w:r>
      <w:r w:rsidR="00D206FA">
        <w:rPr>
          <w:rFonts w:ascii="Verdana" w:hAnsi="Verdana" w:cstheme="minorHAnsi"/>
          <w:sz w:val="18"/>
          <w:szCs w:val="18"/>
        </w:rPr>
        <w:t xml:space="preserve"> en </w:t>
      </w:r>
      <w:r w:rsidR="00223D56">
        <w:rPr>
          <w:rFonts w:ascii="Verdana" w:hAnsi="Verdana" w:cstheme="minorHAnsi"/>
          <w:sz w:val="18"/>
          <w:szCs w:val="18"/>
        </w:rPr>
        <w:t xml:space="preserve">het </w:t>
      </w:r>
      <w:r w:rsidR="00D206FA">
        <w:rPr>
          <w:rFonts w:ascii="Verdana" w:hAnsi="Verdana" w:cstheme="minorHAnsi"/>
          <w:sz w:val="18"/>
          <w:szCs w:val="18"/>
        </w:rPr>
        <w:t>uitsluit</w:t>
      </w:r>
      <w:r w:rsidR="00337D36">
        <w:rPr>
          <w:rFonts w:ascii="Verdana" w:hAnsi="Verdana" w:cstheme="minorHAnsi"/>
          <w:sz w:val="18"/>
          <w:szCs w:val="18"/>
        </w:rPr>
        <w:t xml:space="preserve">en </w:t>
      </w:r>
      <w:r w:rsidR="00D206FA">
        <w:rPr>
          <w:rFonts w:ascii="Verdana" w:hAnsi="Verdana" w:cstheme="minorHAnsi"/>
          <w:sz w:val="18"/>
          <w:szCs w:val="18"/>
        </w:rPr>
        <w:t xml:space="preserve">in </w:t>
      </w:r>
      <w:r w:rsidR="00337D36">
        <w:rPr>
          <w:rFonts w:ascii="Verdana" w:hAnsi="Verdana" w:cstheme="minorHAnsi"/>
          <w:sz w:val="18"/>
          <w:szCs w:val="18"/>
        </w:rPr>
        <w:t xml:space="preserve">het </w:t>
      </w:r>
      <w:r w:rsidR="00D206FA">
        <w:rPr>
          <w:rFonts w:ascii="Verdana" w:hAnsi="Verdana" w:cstheme="minorHAnsi"/>
          <w:sz w:val="18"/>
          <w:szCs w:val="18"/>
        </w:rPr>
        <w:t xml:space="preserve">opvolgende </w:t>
      </w:r>
      <w:r w:rsidR="00337D36">
        <w:rPr>
          <w:rFonts w:ascii="Verdana" w:hAnsi="Verdana" w:cstheme="minorHAnsi"/>
          <w:sz w:val="18"/>
          <w:szCs w:val="18"/>
        </w:rPr>
        <w:t>kalender</w:t>
      </w:r>
      <w:r w:rsidR="00D206FA">
        <w:rPr>
          <w:rFonts w:ascii="Verdana" w:hAnsi="Verdana" w:cstheme="minorHAnsi"/>
          <w:sz w:val="18"/>
          <w:szCs w:val="18"/>
        </w:rPr>
        <w:t>jaar</w:t>
      </w:r>
      <w:r w:rsidR="00C146FE" w:rsidRPr="00EE7673">
        <w:rPr>
          <w:rFonts w:ascii="Verdana" w:hAnsi="Verdana" w:cstheme="minorHAnsi"/>
          <w:sz w:val="18"/>
          <w:szCs w:val="18"/>
        </w:rPr>
        <w:t xml:space="preserve"> van de derogatievergunning (vanaf 2018)</w:t>
      </w:r>
      <w:r w:rsidR="00B02BA5">
        <w:rPr>
          <w:rFonts w:ascii="Verdana" w:hAnsi="Verdana" w:cstheme="minorHAnsi"/>
          <w:sz w:val="18"/>
          <w:szCs w:val="18"/>
        </w:rPr>
        <w:t xml:space="preserve"> en het verrekenen van boetes met te verstrekken subsidies bij of krachtens de Kaderwet EZ-subsidies.</w:t>
      </w:r>
    </w:p>
    <w:bookmarkEnd w:id="35"/>
    <w:p w14:paraId="7AA0AC95" w14:textId="77777777" w:rsidR="0006277B" w:rsidRDefault="0006277B" w:rsidP="00D1669F">
      <w:pPr>
        <w:spacing w:after="0" w:line="240" w:lineRule="exact"/>
        <w:rPr>
          <w:rFonts w:ascii="Verdana" w:hAnsi="Verdana" w:cstheme="minorHAnsi"/>
          <w:sz w:val="18"/>
          <w:szCs w:val="18"/>
        </w:rPr>
      </w:pPr>
    </w:p>
    <w:p w14:paraId="732EFDFD" w14:textId="5D0F74E7" w:rsidR="003D49D4" w:rsidRDefault="00964EE0" w:rsidP="00D1669F">
      <w:pPr>
        <w:spacing w:after="0" w:line="240" w:lineRule="exact"/>
        <w:rPr>
          <w:rFonts w:ascii="Verdana" w:hAnsi="Verdana"/>
          <w:i/>
          <w:iCs/>
          <w:sz w:val="18"/>
          <w:szCs w:val="18"/>
        </w:rPr>
      </w:pPr>
      <w:r w:rsidRPr="00EE7673">
        <w:rPr>
          <w:rFonts w:ascii="Verdana" w:hAnsi="Verdana" w:cstheme="minorHAnsi"/>
          <w:sz w:val="18"/>
          <w:szCs w:val="18"/>
        </w:rPr>
        <w:t xml:space="preserve">Bij een overtreding </w:t>
      </w:r>
      <w:r w:rsidR="00443143" w:rsidRPr="00EE7673">
        <w:rPr>
          <w:rFonts w:ascii="Verdana" w:hAnsi="Verdana" w:cstheme="minorHAnsi"/>
          <w:sz w:val="18"/>
          <w:szCs w:val="18"/>
        </w:rPr>
        <w:t>van</w:t>
      </w:r>
      <w:r w:rsidRPr="00EE7673">
        <w:rPr>
          <w:rFonts w:ascii="Verdana" w:hAnsi="Verdana" w:cstheme="minorHAnsi"/>
          <w:sz w:val="18"/>
          <w:szCs w:val="18"/>
        </w:rPr>
        <w:t xml:space="preserve"> administratieve</w:t>
      </w:r>
      <w:r w:rsidR="00346512">
        <w:rPr>
          <w:rFonts w:ascii="Verdana" w:hAnsi="Verdana" w:cstheme="minorHAnsi"/>
          <w:sz w:val="18"/>
          <w:szCs w:val="18"/>
        </w:rPr>
        <w:t xml:space="preserve"> en vervoers</w:t>
      </w:r>
      <w:r w:rsidRPr="00EE7673">
        <w:rPr>
          <w:rFonts w:ascii="Verdana" w:hAnsi="Verdana" w:cstheme="minorHAnsi"/>
          <w:sz w:val="18"/>
          <w:szCs w:val="18"/>
        </w:rPr>
        <w:t xml:space="preserve">voorschriften wordt een bestuurlijke boete opgelegd van maximaal </w:t>
      </w:r>
      <w:r w:rsidRPr="00C55A77">
        <w:rPr>
          <w:rFonts w:ascii="Verdana" w:hAnsi="Verdana" w:cstheme="minorHAnsi"/>
          <w:sz w:val="18"/>
          <w:szCs w:val="18"/>
        </w:rPr>
        <w:t>€</w:t>
      </w:r>
      <w:r w:rsidR="002B2DC4">
        <w:rPr>
          <w:rFonts w:ascii="Verdana" w:hAnsi="Verdana" w:cstheme="minorHAnsi"/>
          <w:sz w:val="18"/>
          <w:szCs w:val="18"/>
        </w:rPr>
        <w:t xml:space="preserve"> </w:t>
      </w:r>
      <w:r w:rsidR="00EA6009" w:rsidRPr="00C55A77">
        <w:rPr>
          <w:rFonts w:ascii="Verdana" w:hAnsi="Verdana" w:cstheme="minorHAnsi"/>
          <w:sz w:val="18"/>
          <w:szCs w:val="18"/>
        </w:rPr>
        <w:t>1.</w:t>
      </w:r>
      <w:r w:rsidR="00EA6009">
        <w:rPr>
          <w:rFonts w:ascii="Verdana" w:hAnsi="Verdana" w:cstheme="minorHAnsi"/>
          <w:sz w:val="18"/>
          <w:szCs w:val="18"/>
        </w:rPr>
        <w:t>500</w:t>
      </w:r>
      <w:r w:rsidRPr="00EE7673">
        <w:rPr>
          <w:rFonts w:ascii="Verdana" w:hAnsi="Verdana" w:cstheme="minorHAnsi"/>
          <w:sz w:val="18"/>
          <w:szCs w:val="18"/>
        </w:rPr>
        <w:t xml:space="preserve"> per overtreding. De controle van de gebruiksnor</w:t>
      </w:r>
      <w:r w:rsidRPr="00EE7673">
        <w:rPr>
          <w:rFonts w:ascii="Verdana" w:hAnsi="Verdana" w:cstheme="minorHAnsi"/>
          <w:sz w:val="18"/>
          <w:szCs w:val="18"/>
        </w:rPr>
        <w:softHyphen/>
        <w:t>men</w:t>
      </w:r>
      <w:r w:rsidR="00FA1DEC" w:rsidRPr="00EE7673">
        <w:rPr>
          <w:rFonts w:ascii="Verdana" w:hAnsi="Verdana" w:cstheme="minorHAnsi"/>
          <w:sz w:val="18"/>
          <w:szCs w:val="18"/>
        </w:rPr>
        <w:t>, het stelsel van verplichte mestverwerking en de verantwoorde groei melkveehouderij (inclusief grondgebonden groei melkveehouderij)</w:t>
      </w:r>
      <w:r w:rsidRPr="00EE7673">
        <w:rPr>
          <w:rFonts w:ascii="Verdana" w:hAnsi="Verdana" w:cstheme="minorHAnsi"/>
          <w:sz w:val="18"/>
          <w:szCs w:val="18"/>
        </w:rPr>
        <w:t xml:space="preserve"> vindt plaats na afloop van </w:t>
      </w:r>
      <w:r w:rsidR="00443143" w:rsidRPr="00EE7673">
        <w:rPr>
          <w:rFonts w:ascii="Verdana" w:hAnsi="Verdana" w:cstheme="minorHAnsi"/>
          <w:sz w:val="18"/>
          <w:szCs w:val="18"/>
        </w:rPr>
        <w:t>een</w:t>
      </w:r>
      <w:r w:rsidRPr="00EE7673">
        <w:rPr>
          <w:rFonts w:ascii="Verdana" w:hAnsi="Verdana" w:cstheme="minorHAnsi"/>
          <w:sz w:val="18"/>
          <w:szCs w:val="18"/>
        </w:rPr>
        <w:t xml:space="preserve"> </w:t>
      </w:r>
      <w:r w:rsidR="00C15429" w:rsidRPr="00334F78">
        <w:rPr>
          <w:rFonts w:ascii="Verdana" w:hAnsi="Verdana" w:cstheme="minorHAnsi"/>
          <w:sz w:val="18"/>
          <w:szCs w:val="18"/>
        </w:rPr>
        <w:t>kalender</w:t>
      </w:r>
      <w:r w:rsidRPr="00334F78">
        <w:rPr>
          <w:rFonts w:ascii="Verdana" w:hAnsi="Verdana" w:cstheme="minorHAnsi"/>
          <w:sz w:val="18"/>
          <w:szCs w:val="18"/>
        </w:rPr>
        <w:t>jaar</w:t>
      </w:r>
      <w:r w:rsidR="00334F78">
        <w:rPr>
          <w:rFonts w:ascii="Verdana" w:hAnsi="Verdana" w:cstheme="minorHAnsi"/>
          <w:sz w:val="18"/>
          <w:szCs w:val="18"/>
        </w:rPr>
        <w:t xml:space="preserve">. </w:t>
      </w:r>
      <w:r w:rsidR="00334F78" w:rsidRPr="00334F78">
        <w:rPr>
          <w:rFonts w:ascii="Verdana" w:hAnsi="Verdana" w:cstheme="minorHAnsi"/>
          <w:sz w:val="18"/>
          <w:szCs w:val="18"/>
        </w:rPr>
        <w:t xml:space="preserve">In het kader van de verantwoordingsplicht is het mogelijk om al lopende het jaar constateringen te doen en op te treden op vracht-, silo en bedrijfsniveau ingeval </w:t>
      </w:r>
      <w:r w:rsidR="0056591B">
        <w:rPr>
          <w:rFonts w:ascii="Verdana" w:hAnsi="Verdana" w:cstheme="minorHAnsi"/>
          <w:sz w:val="18"/>
          <w:szCs w:val="18"/>
        </w:rPr>
        <w:t>vervoerde</w:t>
      </w:r>
      <w:r w:rsidR="00334F78" w:rsidRPr="00334F78">
        <w:rPr>
          <w:rFonts w:ascii="Verdana" w:hAnsi="Verdana" w:cstheme="minorHAnsi"/>
          <w:sz w:val="18"/>
          <w:szCs w:val="18"/>
        </w:rPr>
        <w:t xml:space="preserve"> hoeveelheden meststoffen administratief niet kunnen worden verantwoord. Aan de hand van de administratie moet op elk moment inzichtelijk worden gemaakt dat en naar wie aangevoerde meststoffen zijn afgevoerd, als deze niet in opslag zijn genomen.</w:t>
      </w:r>
      <w:r w:rsidR="00334F78">
        <w:rPr>
          <w:rFonts w:ascii="Verdana" w:hAnsi="Verdana" w:cstheme="minorHAnsi"/>
          <w:sz w:val="18"/>
          <w:szCs w:val="18"/>
        </w:rPr>
        <w:t xml:space="preserve"> </w:t>
      </w:r>
      <w:r w:rsidRPr="00EE7673">
        <w:rPr>
          <w:rFonts w:ascii="Verdana" w:hAnsi="Verdana" w:cstheme="minorHAnsi"/>
          <w:sz w:val="18"/>
          <w:szCs w:val="18"/>
        </w:rPr>
        <w:t xml:space="preserve">Bij </w:t>
      </w:r>
      <w:r w:rsidR="00443143" w:rsidRPr="00EE7673">
        <w:rPr>
          <w:rFonts w:ascii="Verdana" w:hAnsi="Verdana" w:cstheme="minorHAnsi"/>
          <w:sz w:val="18"/>
          <w:szCs w:val="18"/>
        </w:rPr>
        <w:t xml:space="preserve">het overtreden </w:t>
      </w:r>
      <w:r w:rsidRPr="00EE7673">
        <w:rPr>
          <w:rFonts w:ascii="Verdana" w:hAnsi="Verdana" w:cstheme="minorHAnsi"/>
          <w:sz w:val="18"/>
          <w:szCs w:val="18"/>
        </w:rPr>
        <w:t>van een of meerdere gebruiks</w:t>
      </w:r>
      <w:r w:rsidRPr="00EE7673">
        <w:rPr>
          <w:rFonts w:ascii="Verdana" w:hAnsi="Verdana" w:cstheme="minorHAnsi"/>
          <w:sz w:val="18"/>
          <w:szCs w:val="18"/>
        </w:rPr>
        <w:softHyphen/>
        <w:t>normen en/of de verantwoordingseisen wordt een bestuurlijke boete opgelegd van € 7 per k</w:t>
      </w:r>
      <w:r w:rsidR="00B02BA5">
        <w:rPr>
          <w:rFonts w:ascii="Verdana" w:hAnsi="Verdana" w:cstheme="minorHAnsi"/>
          <w:sz w:val="18"/>
          <w:szCs w:val="18"/>
        </w:rPr>
        <w:t>g</w:t>
      </w:r>
      <w:r w:rsidRPr="00EE7673">
        <w:rPr>
          <w:rFonts w:ascii="Verdana" w:hAnsi="Verdana" w:cstheme="minorHAnsi"/>
          <w:sz w:val="18"/>
          <w:szCs w:val="18"/>
        </w:rPr>
        <w:t xml:space="preserve"> stikstof en € 11 per k</w:t>
      </w:r>
      <w:r w:rsidR="00B02BA5">
        <w:rPr>
          <w:rFonts w:ascii="Verdana" w:hAnsi="Verdana" w:cstheme="minorHAnsi"/>
          <w:sz w:val="18"/>
          <w:szCs w:val="18"/>
        </w:rPr>
        <w:t>g</w:t>
      </w:r>
      <w:r w:rsidRPr="00EE7673">
        <w:rPr>
          <w:rFonts w:ascii="Verdana" w:hAnsi="Verdana" w:cstheme="minorHAnsi"/>
          <w:sz w:val="18"/>
          <w:szCs w:val="18"/>
        </w:rPr>
        <w:t xml:space="preserve"> fosfaat</w:t>
      </w:r>
      <w:r w:rsidR="00443143" w:rsidRPr="00EE7673">
        <w:rPr>
          <w:rFonts w:ascii="Verdana" w:hAnsi="Verdana" w:cstheme="minorHAnsi"/>
          <w:sz w:val="18"/>
          <w:szCs w:val="18"/>
        </w:rPr>
        <w:t xml:space="preserve">. </w:t>
      </w:r>
    </w:p>
    <w:p w14:paraId="41FEFB10" w14:textId="77777777" w:rsidR="00EA6009" w:rsidRPr="00AF18D0" w:rsidRDefault="00EA6009" w:rsidP="00D1669F">
      <w:pPr>
        <w:spacing w:after="0" w:line="240" w:lineRule="exact"/>
        <w:rPr>
          <w:rFonts w:ascii="Verdana" w:hAnsi="Verdana"/>
          <w:i/>
          <w:iCs/>
          <w:sz w:val="18"/>
          <w:szCs w:val="18"/>
        </w:rPr>
      </w:pPr>
    </w:p>
    <w:p w14:paraId="0F009412" w14:textId="697592DE" w:rsidR="006D0462" w:rsidRPr="00EE7673" w:rsidRDefault="00443143" w:rsidP="00D1669F">
      <w:pPr>
        <w:spacing w:after="0" w:line="240" w:lineRule="exact"/>
        <w:rPr>
          <w:rFonts w:ascii="Verdana" w:hAnsi="Verdana" w:cstheme="minorHAnsi"/>
          <w:bCs/>
          <w:sz w:val="18"/>
          <w:szCs w:val="18"/>
        </w:rPr>
      </w:pPr>
      <w:r w:rsidRPr="00EE7673">
        <w:rPr>
          <w:rFonts w:ascii="Verdana" w:hAnsi="Verdana"/>
          <w:sz w:val="18"/>
          <w:szCs w:val="18"/>
        </w:rPr>
        <w:t xml:space="preserve">Het kan zijn dat de gebruiksnorm voor dierlijke meststoffen </w:t>
      </w:r>
      <w:r w:rsidR="00EB522C">
        <w:rPr>
          <w:rFonts w:ascii="Verdana" w:hAnsi="Verdana"/>
          <w:sz w:val="18"/>
          <w:szCs w:val="18"/>
        </w:rPr>
        <w:t>é</w:t>
      </w:r>
      <w:r w:rsidRPr="00EE7673">
        <w:rPr>
          <w:rFonts w:ascii="Verdana" w:hAnsi="Verdana"/>
          <w:sz w:val="18"/>
          <w:szCs w:val="18"/>
        </w:rPr>
        <w:t>n de stikstofgebruiksnorm zijn overschreden. Als het tarief van € 7 al is toegepast voor het overschrijden van de gebruiksnorm dierlijke meststoffen, is het tarief voor het overschrijden van de stikstofgebruiksnorm € 3,50.</w:t>
      </w:r>
      <w:r w:rsidR="00842B7A" w:rsidRPr="00EE7673">
        <w:rPr>
          <w:rFonts w:ascii="Verdana" w:hAnsi="Verdana" w:cstheme="minorHAnsi"/>
          <w:bCs/>
          <w:sz w:val="18"/>
          <w:szCs w:val="18"/>
        </w:rPr>
        <w:t xml:space="preserve"> </w:t>
      </w:r>
    </w:p>
    <w:p w14:paraId="1E73A199" w14:textId="10A9872E" w:rsidR="00C146FE" w:rsidRPr="00EE7673" w:rsidRDefault="006D0462" w:rsidP="00D1669F">
      <w:pPr>
        <w:spacing w:after="0" w:line="240" w:lineRule="exact"/>
        <w:rPr>
          <w:rFonts w:ascii="Verdana" w:hAnsi="Verdana" w:cstheme="minorHAnsi"/>
          <w:bCs/>
          <w:sz w:val="18"/>
          <w:szCs w:val="18"/>
        </w:rPr>
      </w:pPr>
      <w:r w:rsidRPr="00EE7673">
        <w:rPr>
          <w:rFonts w:ascii="Verdana" w:hAnsi="Verdana" w:cstheme="minorHAnsi"/>
          <w:bCs/>
          <w:sz w:val="18"/>
          <w:szCs w:val="18"/>
        </w:rPr>
        <w:t xml:space="preserve">Als </w:t>
      </w:r>
      <w:r w:rsidR="00C146FE" w:rsidRPr="00EE7673">
        <w:rPr>
          <w:rFonts w:ascii="Verdana" w:hAnsi="Verdana" w:cstheme="minorHAnsi"/>
          <w:bCs/>
          <w:sz w:val="18"/>
          <w:szCs w:val="18"/>
        </w:rPr>
        <w:t xml:space="preserve">de gebruiksnorm voor dierlijke meststoffen </w:t>
      </w:r>
      <w:r w:rsidR="00EB522C">
        <w:rPr>
          <w:rFonts w:ascii="Verdana" w:hAnsi="Verdana" w:cstheme="minorHAnsi"/>
          <w:bCs/>
          <w:sz w:val="18"/>
          <w:szCs w:val="18"/>
        </w:rPr>
        <w:t>é</w:t>
      </w:r>
      <w:r w:rsidRPr="00EE7673">
        <w:rPr>
          <w:rFonts w:ascii="Verdana" w:hAnsi="Verdana" w:cstheme="minorHAnsi"/>
          <w:bCs/>
          <w:sz w:val="18"/>
          <w:szCs w:val="18"/>
        </w:rPr>
        <w:t xml:space="preserve">n </w:t>
      </w:r>
      <w:r w:rsidR="00C146FE" w:rsidRPr="00EE7673">
        <w:rPr>
          <w:rFonts w:ascii="Verdana" w:hAnsi="Verdana" w:cstheme="minorHAnsi"/>
          <w:bCs/>
          <w:sz w:val="18"/>
          <w:szCs w:val="18"/>
        </w:rPr>
        <w:t xml:space="preserve">de fosfaatgebruiksnorm </w:t>
      </w:r>
      <w:r w:rsidRPr="00EE7673">
        <w:rPr>
          <w:rFonts w:ascii="Verdana" w:hAnsi="Verdana" w:cstheme="minorHAnsi"/>
          <w:bCs/>
          <w:sz w:val="18"/>
          <w:szCs w:val="18"/>
        </w:rPr>
        <w:t>zijn</w:t>
      </w:r>
      <w:r w:rsidR="00C146FE" w:rsidRPr="00EE7673">
        <w:rPr>
          <w:rFonts w:ascii="Verdana" w:hAnsi="Verdana" w:cstheme="minorHAnsi"/>
          <w:bCs/>
          <w:sz w:val="18"/>
          <w:szCs w:val="18"/>
        </w:rPr>
        <w:t xml:space="preserve"> overschreden</w:t>
      </w:r>
      <w:r w:rsidRPr="00EE7673">
        <w:rPr>
          <w:rFonts w:ascii="Verdana" w:hAnsi="Verdana" w:cstheme="minorHAnsi"/>
          <w:bCs/>
          <w:sz w:val="18"/>
          <w:szCs w:val="18"/>
        </w:rPr>
        <w:t>,</w:t>
      </w:r>
      <w:r w:rsidR="00C146FE" w:rsidRPr="00EE7673">
        <w:rPr>
          <w:rFonts w:ascii="Verdana" w:hAnsi="Verdana" w:cstheme="minorHAnsi"/>
          <w:bCs/>
          <w:sz w:val="18"/>
          <w:szCs w:val="18"/>
        </w:rPr>
        <w:t xml:space="preserve"> geldt een tarief van €</w:t>
      </w:r>
      <w:r w:rsidR="005258AD" w:rsidRPr="00EE7673">
        <w:rPr>
          <w:rFonts w:ascii="Verdana" w:hAnsi="Verdana" w:cstheme="minorHAnsi"/>
          <w:bCs/>
          <w:sz w:val="18"/>
          <w:szCs w:val="18"/>
        </w:rPr>
        <w:t xml:space="preserve"> </w:t>
      </w:r>
      <w:r w:rsidR="00C146FE" w:rsidRPr="00EE7673">
        <w:rPr>
          <w:rFonts w:ascii="Verdana" w:hAnsi="Verdana" w:cstheme="minorHAnsi"/>
          <w:bCs/>
          <w:sz w:val="18"/>
          <w:szCs w:val="18"/>
        </w:rPr>
        <w:t xml:space="preserve">5,50 voor de  </w:t>
      </w:r>
      <w:r w:rsidR="003D4E36">
        <w:rPr>
          <w:rFonts w:ascii="Verdana" w:hAnsi="Verdana" w:cstheme="minorHAnsi"/>
          <w:bCs/>
          <w:sz w:val="18"/>
          <w:szCs w:val="18"/>
        </w:rPr>
        <w:t xml:space="preserve">kg </w:t>
      </w:r>
      <w:r w:rsidR="00C146FE" w:rsidRPr="00EE7673">
        <w:rPr>
          <w:rFonts w:ascii="Verdana" w:hAnsi="Verdana" w:cstheme="minorHAnsi"/>
          <w:bCs/>
          <w:sz w:val="18"/>
          <w:szCs w:val="18"/>
        </w:rPr>
        <w:t>fosfaat</w:t>
      </w:r>
      <w:r w:rsidRPr="00EE7673">
        <w:rPr>
          <w:rFonts w:ascii="Verdana" w:hAnsi="Verdana" w:cstheme="minorHAnsi"/>
          <w:bCs/>
          <w:sz w:val="18"/>
          <w:szCs w:val="18"/>
        </w:rPr>
        <w:t>, die</w:t>
      </w:r>
      <w:r w:rsidR="00C146FE" w:rsidRPr="00EE7673">
        <w:rPr>
          <w:rFonts w:ascii="Verdana" w:hAnsi="Verdana" w:cstheme="minorHAnsi"/>
          <w:bCs/>
          <w:sz w:val="18"/>
          <w:szCs w:val="18"/>
        </w:rPr>
        <w:t xml:space="preserve"> overeenkomen met het aantal</w:t>
      </w:r>
      <w:r w:rsidR="003D4E36">
        <w:rPr>
          <w:rFonts w:ascii="Verdana" w:hAnsi="Verdana" w:cstheme="minorHAnsi"/>
          <w:bCs/>
          <w:sz w:val="18"/>
          <w:szCs w:val="18"/>
        </w:rPr>
        <w:t xml:space="preserve"> kg</w:t>
      </w:r>
      <w:r w:rsidR="00C146FE" w:rsidRPr="00EE7673">
        <w:rPr>
          <w:rFonts w:ascii="Verdana" w:hAnsi="Verdana" w:cstheme="minorHAnsi"/>
          <w:bCs/>
          <w:sz w:val="18"/>
          <w:szCs w:val="18"/>
        </w:rPr>
        <w:t xml:space="preserve"> </w:t>
      </w:r>
      <w:r w:rsidRPr="00EE7673">
        <w:rPr>
          <w:rFonts w:ascii="Verdana" w:hAnsi="Verdana" w:cstheme="minorHAnsi"/>
          <w:bCs/>
          <w:sz w:val="18"/>
          <w:szCs w:val="18"/>
        </w:rPr>
        <w:t xml:space="preserve"> </w:t>
      </w:r>
      <w:r w:rsidR="00C146FE" w:rsidRPr="00EE7673">
        <w:rPr>
          <w:rFonts w:ascii="Verdana" w:hAnsi="Verdana" w:cstheme="minorHAnsi"/>
          <w:bCs/>
          <w:sz w:val="18"/>
          <w:szCs w:val="18"/>
        </w:rPr>
        <w:t xml:space="preserve">stikstof waarmee de gebruiksnorm voor dierlijke meststoffen is overschreden. </w:t>
      </w:r>
    </w:p>
    <w:p w14:paraId="4CC977AE" w14:textId="77777777" w:rsidR="00FB70A0" w:rsidRDefault="00FB70A0" w:rsidP="00D1669F">
      <w:pPr>
        <w:spacing w:after="0" w:line="240" w:lineRule="exact"/>
        <w:rPr>
          <w:rFonts w:ascii="Verdana" w:hAnsi="Verdana" w:cstheme="minorHAnsi"/>
          <w:bCs/>
          <w:sz w:val="18"/>
          <w:szCs w:val="18"/>
        </w:rPr>
      </w:pPr>
    </w:p>
    <w:p w14:paraId="550B20C1" w14:textId="52B3B505" w:rsidR="00C146FE" w:rsidRPr="00EE7673" w:rsidRDefault="00C146FE" w:rsidP="00D1669F">
      <w:pPr>
        <w:spacing w:after="0" w:line="240" w:lineRule="exact"/>
        <w:rPr>
          <w:rFonts w:ascii="Verdana" w:hAnsi="Verdana" w:cstheme="minorHAnsi"/>
          <w:bCs/>
          <w:sz w:val="18"/>
          <w:szCs w:val="18"/>
        </w:rPr>
      </w:pPr>
      <w:r w:rsidRPr="00EE7673">
        <w:rPr>
          <w:rFonts w:ascii="Verdana" w:hAnsi="Verdana" w:cstheme="minorHAnsi"/>
          <w:bCs/>
          <w:sz w:val="18"/>
          <w:szCs w:val="18"/>
        </w:rPr>
        <w:t xml:space="preserve">Als er </w:t>
      </w:r>
      <w:r w:rsidR="006D0462" w:rsidRPr="00EE7673">
        <w:rPr>
          <w:rFonts w:ascii="Verdana" w:hAnsi="Verdana" w:cstheme="minorHAnsi"/>
          <w:bCs/>
          <w:sz w:val="18"/>
          <w:szCs w:val="18"/>
        </w:rPr>
        <w:t xml:space="preserve">tegelijk </w:t>
      </w:r>
      <w:r w:rsidRPr="00EE7673">
        <w:rPr>
          <w:rFonts w:ascii="Verdana" w:hAnsi="Verdana" w:cstheme="minorHAnsi"/>
          <w:bCs/>
          <w:sz w:val="18"/>
          <w:szCs w:val="18"/>
        </w:rPr>
        <w:t xml:space="preserve">een overtreding van de gebruiksnormen </w:t>
      </w:r>
      <w:r w:rsidR="006D0462" w:rsidRPr="00EE7673">
        <w:rPr>
          <w:rFonts w:ascii="Verdana" w:hAnsi="Verdana" w:cstheme="minorHAnsi"/>
          <w:bCs/>
          <w:sz w:val="18"/>
          <w:szCs w:val="18"/>
        </w:rPr>
        <w:t xml:space="preserve">en </w:t>
      </w:r>
      <w:r w:rsidRPr="00EE7673">
        <w:rPr>
          <w:rFonts w:ascii="Verdana" w:hAnsi="Verdana" w:cstheme="minorHAnsi"/>
          <w:bCs/>
          <w:sz w:val="18"/>
          <w:szCs w:val="18"/>
        </w:rPr>
        <w:t xml:space="preserve">de verantwoordingsplicht </w:t>
      </w:r>
      <w:r w:rsidR="006D0462" w:rsidRPr="00EE7673">
        <w:rPr>
          <w:rFonts w:ascii="Verdana" w:hAnsi="Verdana" w:cstheme="minorHAnsi"/>
          <w:bCs/>
          <w:sz w:val="18"/>
          <w:szCs w:val="18"/>
        </w:rPr>
        <w:t xml:space="preserve">is, </w:t>
      </w:r>
      <w:r w:rsidRPr="00EE7673">
        <w:rPr>
          <w:rFonts w:ascii="Verdana" w:hAnsi="Verdana" w:cstheme="minorHAnsi"/>
          <w:bCs/>
          <w:sz w:val="18"/>
          <w:szCs w:val="18"/>
        </w:rPr>
        <w:t xml:space="preserve">wordt geen bestuurlijke boete opgelegd voor </w:t>
      </w:r>
      <w:r w:rsidR="006D0462" w:rsidRPr="00EE7673">
        <w:rPr>
          <w:rFonts w:ascii="Verdana" w:hAnsi="Verdana" w:cstheme="minorHAnsi"/>
          <w:bCs/>
          <w:sz w:val="18"/>
          <w:szCs w:val="18"/>
        </w:rPr>
        <w:t>dezelfde hoeveelheid</w:t>
      </w:r>
      <w:r w:rsidRPr="00EE7673">
        <w:rPr>
          <w:rFonts w:ascii="Verdana" w:hAnsi="Verdana" w:cstheme="minorHAnsi"/>
          <w:bCs/>
          <w:sz w:val="18"/>
          <w:szCs w:val="18"/>
        </w:rPr>
        <w:t xml:space="preserve"> stikstof en fosfaat </w:t>
      </w:r>
      <w:r w:rsidR="00223D56">
        <w:rPr>
          <w:rFonts w:ascii="Verdana" w:hAnsi="Verdana" w:cstheme="minorHAnsi"/>
          <w:bCs/>
          <w:sz w:val="18"/>
          <w:szCs w:val="18"/>
        </w:rPr>
        <w:t xml:space="preserve">in </w:t>
      </w:r>
      <w:r w:rsidR="003D4E36">
        <w:rPr>
          <w:rFonts w:ascii="Verdana" w:hAnsi="Verdana" w:cstheme="minorHAnsi"/>
          <w:bCs/>
          <w:sz w:val="18"/>
          <w:szCs w:val="18"/>
        </w:rPr>
        <w:t xml:space="preserve">kg </w:t>
      </w:r>
      <w:r w:rsidR="005A7EBC">
        <w:rPr>
          <w:rFonts w:ascii="Verdana" w:hAnsi="Verdana" w:cstheme="minorHAnsi"/>
          <w:bCs/>
          <w:sz w:val="18"/>
          <w:szCs w:val="18"/>
        </w:rPr>
        <w:t xml:space="preserve"> </w:t>
      </w:r>
      <w:r w:rsidRPr="00EE7673">
        <w:rPr>
          <w:rFonts w:ascii="Verdana" w:hAnsi="Verdana" w:cstheme="minorHAnsi"/>
          <w:bCs/>
          <w:sz w:val="18"/>
          <w:szCs w:val="18"/>
        </w:rPr>
        <w:t xml:space="preserve">waarmee de gebruiksnorm dierlijke meststoffen, de stikstofgebruiksnorm en de fosfaatgebruiksnorm </w:t>
      </w:r>
      <w:r w:rsidR="006D0462" w:rsidRPr="00EE7673">
        <w:rPr>
          <w:rFonts w:ascii="Verdana" w:hAnsi="Verdana" w:cstheme="minorHAnsi"/>
          <w:bCs/>
          <w:sz w:val="18"/>
          <w:szCs w:val="18"/>
        </w:rPr>
        <w:t>zijn</w:t>
      </w:r>
      <w:r w:rsidRPr="00EE7673">
        <w:rPr>
          <w:rFonts w:ascii="Verdana" w:hAnsi="Verdana" w:cstheme="minorHAnsi"/>
          <w:bCs/>
          <w:sz w:val="18"/>
          <w:szCs w:val="18"/>
        </w:rPr>
        <w:t xml:space="preserve"> overschreden.</w:t>
      </w:r>
    </w:p>
    <w:p w14:paraId="6C7F0272" w14:textId="77777777" w:rsidR="00040BA2" w:rsidRPr="00EE7673" w:rsidRDefault="00040BA2" w:rsidP="00D1669F">
      <w:pPr>
        <w:spacing w:after="0" w:line="240" w:lineRule="exact"/>
        <w:rPr>
          <w:rFonts w:ascii="Verdana" w:hAnsi="Verdana" w:cstheme="minorHAnsi"/>
          <w:bCs/>
          <w:sz w:val="18"/>
          <w:szCs w:val="18"/>
        </w:rPr>
      </w:pPr>
    </w:p>
    <w:p w14:paraId="0C24CF4F" w14:textId="44C0FAAB" w:rsidR="002C5F48" w:rsidRPr="004969D4" w:rsidRDefault="002C5F48" w:rsidP="004969D4">
      <w:pPr>
        <w:pStyle w:val="Kop3"/>
        <w:spacing w:before="0" w:line="240" w:lineRule="exact"/>
        <w:rPr>
          <w:rFonts w:ascii="Verdana" w:hAnsi="Verdana"/>
          <w:color w:val="2F5496" w:themeColor="accent1" w:themeShade="BF"/>
          <w:sz w:val="18"/>
          <w:szCs w:val="18"/>
        </w:rPr>
      </w:pPr>
      <w:bookmarkStart w:id="36" w:name="_Toc222735939"/>
      <w:r w:rsidRPr="004969D4">
        <w:rPr>
          <w:rFonts w:ascii="Verdana" w:hAnsi="Verdana"/>
          <w:color w:val="2F5496" w:themeColor="accent1" w:themeShade="BF"/>
          <w:sz w:val="18"/>
          <w:szCs w:val="18"/>
        </w:rPr>
        <w:t>4.3.2 Strafrechtelijke handhaving</w:t>
      </w:r>
      <w:bookmarkEnd w:id="36"/>
    </w:p>
    <w:p w14:paraId="76F29D34" w14:textId="34A8080E" w:rsidR="002C5F48" w:rsidRPr="00EE7673" w:rsidRDefault="00964EE0" w:rsidP="00D1669F">
      <w:pPr>
        <w:spacing w:after="0" w:line="240" w:lineRule="exact"/>
        <w:rPr>
          <w:rFonts w:ascii="Verdana" w:hAnsi="Verdana" w:cstheme="minorHAnsi"/>
          <w:sz w:val="18"/>
          <w:szCs w:val="18"/>
        </w:rPr>
      </w:pPr>
      <w:r w:rsidRPr="00EE7673">
        <w:rPr>
          <w:rFonts w:ascii="Verdana" w:hAnsi="Verdana" w:cstheme="minorHAnsi"/>
          <w:sz w:val="18"/>
          <w:szCs w:val="18"/>
        </w:rPr>
        <w:t>Strafrechtelijke handhaving kan gecombineerd worden met bestuursrechtelijke handhaving.</w:t>
      </w:r>
      <w:r w:rsidR="002C5F48" w:rsidRPr="00EE7673">
        <w:rPr>
          <w:rFonts w:ascii="Verdana" w:hAnsi="Verdana" w:cstheme="minorHAnsi"/>
          <w:sz w:val="18"/>
          <w:szCs w:val="18"/>
        </w:rPr>
        <w:t xml:space="preserve"> </w:t>
      </w:r>
      <w:r w:rsidR="007337BE" w:rsidRPr="00EE7673">
        <w:rPr>
          <w:rFonts w:ascii="Verdana" w:hAnsi="Verdana" w:cstheme="minorHAnsi"/>
          <w:sz w:val="18"/>
          <w:szCs w:val="18"/>
        </w:rPr>
        <w:t xml:space="preserve">De uitvoering van </w:t>
      </w:r>
      <w:r w:rsidRPr="00EE7673">
        <w:rPr>
          <w:rFonts w:ascii="Verdana" w:hAnsi="Verdana" w:cstheme="minorHAnsi"/>
          <w:sz w:val="18"/>
          <w:szCs w:val="18"/>
        </w:rPr>
        <w:t xml:space="preserve">strafrechtelijke handhaving </w:t>
      </w:r>
      <w:r w:rsidR="007337BE" w:rsidRPr="00EE7673">
        <w:rPr>
          <w:rFonts w:ascii="Verdana" w:hAnsi="Verdana" w:cstheme="minorHAnsi"/>
          <w:sz w:val="18"/>
          <w:szCs w:val="18"/>
        </w:rPr>
        <w:t xml:space="preserve">is </w:t>
      </w:r>
      <w:r w:rsidR="00223D56">
        <w:rPr>
          <w:rFonts w:ascii="Verdana" w:hAnsi="Verdana" w:cstheme="minorHAnsi"/>
          <w:sz w:val="18"/>
          <w:szCs w:val="18"/>
        </w:rPr>
        <w:t>belegd</w:t>
      </w:r>
      <w:r w:rsidR="00F45302">
        <w:rPr>
          <w:rFonts w:ascii="Verdana" w:hAnsi="Verdana" w:cstheme="minorHAnsi"/>
          <w:sz w:val="18"/>
          <w:szCs w:val="18"/>
        </w:rPr>
        <w:t xml:space="preserve"> </w:t>
      </w:r>
      <w:r w:rsidRPr="00EE7673">
        <w:rPr>
          <w:rFonts w:ascii="Verdana" w:hAnsi="Verdana" w:cstheme="minorHAnsi"/>
          <w:sz w:val="18"/>
          <w:szCs w:val="18"/>
        </w:rPr>
        <w:t>bij het O</w:t>
      </w:r>
      <w:r w:rsidR="007337BE" w:rsidRPr="00EE7673">
        <w:rPr>
          <w:rFonts w:ascii="Verdana" w:hAnsi="Verdana" w:cstheme="minorHAnsi"/>
          <w:sz w:val="18"/>
          <w:szCs w:val="18"/>
        </w:rPr>
        <w:t xml:space="preserve">penbaar </w:t>
      </w:r>
      <w:r w:rsidRPr="00EE7673">
        <w:rPr>
          <w:rFonts w:ascii="Verdana" w:hAnsi="Verdana" w:cstheme="minorHAnsi"/>
          <w:sz w:val="18"/>
          <w:szCs w:val="18"/>
        </w:rPr>
        <w:t>M</w:t>
      </w:r>
      <w:r w:rsidR="007337BE" w:rsidRPr="00EE7673">
        <w:rPr>
          <w:rFonts w:ascii="Verdana" w:hAnsi="Verdana" w:cstheme="minorHAnsi"/>
          <w:sz w:val="18"/>
          <w:szCs w:val="18"/>
        </w:rPr>
        <w:t>inisterie</w:t>
      </w:r>
      <w:r w:rsidRPr="00EE7673">
        <w:rPr>
          <w:rFonts w:ascii="Verdana" w:hAnsi="Verdana" w:cstheme="minorHAnsi"/>
          <w:sz w:val="18"/>
          <w:szCs w:val="18"/>
        </w:rPr>
        <w:t xml:space="preserve">. De </w:t>
      </w:r>
      <w:r w:rsidR="007337BE" w:rsidRPr="00EE7673">
        <w:rPr>
          <w:rFonts w:ascii="Verdana" w:hAnsi="Verdana" w:cstheme="minorHAnsi"/>
          <w:sz w:val="18"/>
          <w:szCs w:val="18"/>
        </w:rPr>
        <w:t xml:space="preserve">regels rondom </w:t>
      </w:r>
      <w:r w:rsidRPr="00EE7673">
        <w:rPr>
          <w:rFonts w:ascii="Verdana" w:hAnsi="Verdana" w:cstheme="minorHAnsi"/>
          <w:sz w:val="18"/>
          <w:szCs w:val="18"/>
        </w:rPr>
        <w:t xml:space="preserve">productierechten en de voorschriften </w:t>
      </w:r>
      <w:r w:rsidR="007337BE" w:rsidRPr="00EE7673">
        <w:rPr>
          <w:rFonts w:ascii="Verdana" w:hAnsi="Verdana" w:cstheme="minorHAnsi"/>
          <w:sz w:val="18"/>
          <w:szCs w:val="18"/>
        </w:rPr>
        <w:t xml:space="preserve">voor </w:t>
      </w:r>
      <w:r w:rsidRPr="00EE7673">
        <w:rPr>
          <w:rFonts w:ascii="Verdana" w:hAnsi="Verdana" w:cstheme="minorHAnsi"/>
          <w:sz w:val="18"/>
          <w:szCs w:val="18"/>
        </w:rPr>
        <w:t xml:space="preserve">de minimum opslagcapaciteit voor dierlijke meststoffen worden strafrechtelijk gehandhaafd. </w:t>
      </w:r>
      <w:r w:rsidR="007337BE" w:rsidRPr="00EE7673">
        <w:rPr>
          <w:rFonts w:ascii="Verdana" w:hAnsi="Verdana"/>
          <w:sz w:val="18"/>
          <w:szCs w:val="18"/>
        </w:rPr>
        <w:t xml:space="preserve">Hetzelfde geldt voor het uitrijden van mest buiten de uitrijdperiodes, het negeren van de regels voor het telen van een vanggewas of het scheuren van gras als dat niet mag. </w:t>
      </w:r>
      <w:r w:rsidRPr="00EE7673">
        <w:rPr>
          <w:rFonts w:ascii="Verdana" w:hAnsi="Verdana" w:cstheme="minorHAnsi"/>
          <w:sz w:val="18"/>
          <w:szCs w:val="18"/>
        </w:rPr>
        <w:t xml:space="preserve">Daarnaast </w:t>
      </w:r>
      <w:r w:rsidR="00FF6D45" w:rsidRPr="00EE7673">
        <w:rPr>
          <w:rFonts w:ascii="Verdana" w:hAnsi="Verdana" w:cstheme="minorHAnsi"/>
          <w:sz w:val="18"/>
          <w:szCs w:val="18"/>
        </w:rPr>
        <w:t>bepalen</w:t>
      </w:r>
      <w:r w:rsidRPr="00EE7673">
        <w:rPr>
          <w:rFonts w:ascii="Verdana" w:hAnsi="Verdana" w:cstheme="minorHAnsi"/>
          <w:sz w:val="18"/>
          <w:szCs w:val="18"/>
        </w:rPr>
        <w:t xml:space="preserve"> vier </w:t>
      </w:r>
      <w:r w:rsidR="00135F75" w:rsidRPr="00EE7673">
        <w:rPr>
          <w:rFonts w:ascii="Verdana" w:hAnsi="Verdana" w:cstheme="minorHAnsi"/>
          <w:sz w:val="18"/>
          <w:szCs w:val="18"/>
        </w:rPr>
        <w:t xml:space="preserve">criteria </w:t>
      </w:r>
      <w:r w:rsidR="00FF6D45" w:rsidRPr="00EE7673">
        <w:rPr>
          <w:rFonts w:ascii="Verdana" w:hAnsi="Verdana" w:cstheme="minorHAnsi"/>
          <w:sz w:val="18"/>
          <w:szCs w:val="18"/>
        </w:rPr>
        <w:t>of de feiten</w:t>
      </w:r>
      <w:r w:rsidRPr="00EE7673">
        <w:rPr>
          <w:rFonts w:ascii="Verdana" w:hAnsi="Verdana" w:cstheme="minorHAnsi"/>
          <w:sz w:val="18"/>
          <w:szCs w:val="18"/>
        </w:rPr>
        <w:t xml:space="preserve"> strafrecht</w:t>
      </w:r>
      <w:r w:rsidR="00FF6D45" w:rsidRPr="00EE7673">
        <w:rPr>
          <w:rFonts w:ascii="Verdana" w:hAnsi="Verdana" w:cstheme="minorHAnsi"/>
          <w:sz w:val="18"/>
          <w:szCs w:val="18"/>
        </w:rPr>
        <w:t xml:space="preserve">elijk </w:t>
      </w:r>
      <w:r w:rsidR="00EE2CB1">
        <w:rPr>
          <w:rFonts w:ascii="Verdana" w:hAnsi="Verdana" w:cstheme="minorHAnsi"/>
          <w:sz w:val="18"/>
          <w:szCs w:val="18"/>
        </w:rPr>
        <w:t xml:space="preserve">kunnen </w:t>
      </w:r>
      <w:r w:rsidR="00FF6D45" w:rsidRPr="00EE7673">
        <w:rPr>
          <w:rFonts w:ascii="Verdana" w:hAnsi="Verdana" w:cstheme="minorHAnsi"/>
          <w:sz w:val="18"/>
          <w:szCs w:val="18"/>
        </w:rPr>
        <w:t>worden gehandhaafd</w:t>
      </w:r>
      <w:r w:rsidR="00EE2CB1">
        <w:rPr>
          <w:rFonts w:ascii="Verdana" w:hAnsi="Verdana" w:cstheme="minorHAnsi"/>
          <w:sz w:val="18"/>
          <w:szCs w:val="18"/>
        </w:rPr>
        <w:t xml:space="preserve"> (het is niet noodzakelijk dat sprake is van een opstapeling van deze vier criteria)</w:t>
      </w:r>
      <w:r w:rsidRPr="00EE7673">
        <w:rPr>
          <w:rFonts w:ascii="Verdana" w:hAnsi="Verdana" w:cstheme="minorHAnsi"/>
          <w:sz w:val="18"/>
          <w:szCs w:val="18"/>
        </w:rPr>
        <w:t>. Het gaa</w:t>
      </w:r>
      <w:r w:rsidR="00EE2CB1">
        <w:rPr>
          <w:rFonts w:ascii="Verdana" w:hAnsi="Verdana" w:cstheme="minorHAnsi"/>
          <w:sz w:val="18"/>
          <w:szCs w:val="18"/>
        </w:rPr>
        <w:t>t dan</w:t>
      </w:r>
      <w:r w:rsidRPr="00EE7673">
        <w:rPr>
          <w:rFonts w:ascii="Verdana" w:hAnsi="Verdana" w:cstheme="minorHAnsi"/>
          <w:sz w:val="18"/>
          <w:szCs w:val="18"/>
        </w:rPr>
        <w:t xml:space="preserve"> om herhaalde overtredin</w:t>
      </w:r>
      <w:r w:rsidRPr="00EE7673">
        <w:rPr>
          <w:rFonts w:ascii="Verdana" w:hAnsi="Verdana" w:cstheme="minorHAnsi"/>
          <w:sz w:val="18"/>
          <w:szCs w:val="18"/>
        </w:rPr>
        <w:softHyphen/>
        <w:t>gen, aanmerkelijke overtredingen, overtredingen gepleegd in georganiseerd verband en complexe of frauduleuze constructies.</w:t>
      </w:r>
    </w:p>
    <w:p w14:paraId="585D0C19" w14:textId="77777777" w:rsidR="00CB1CA2" w:rsidRPr="00EE7673" w:rsidRDefault="00CB1CA2" w:rsidP="00D1669F">
      <w:pPr>
        <w:spacing w:after="0" w:line="240" w:lineRule="exact"/>
        <w:rPr>
          <w:rFonts w:ascii="Verdana" w:hAnsi="Verdana" w:cstheme="minorHAnsi"/>
          <w:sz w:val="18"/>
          <w:szCs w:val="18"/>
        </w:rPr>
      </w:pPr>
    </w:p>
    <w:p w14:paraId="10EA6956" w14:textId="14B28B98" w:rsidR="00FF6D45" w:rsidRPr="00EE7673" w:rsidRDefault="00964EE0" w:rsidP="00247B2F">
      <w:pPr>
        <w:pStyle w:val="Lijstalinea"/>
        <w:numPr>
          <w:ilvl w:val="0"/>
          <w:numId w:val="6"/>
        </w:numPr>
        <w:spacing w:after="0" w:line="240" w:lineRule="exact"/>
        <w:ind w:left="709"/>
        <w:rPr>
          <w:rFonts w:ascii="Verdana" w:hAnsi="Verdana" w:cstheme="minorHAnsi"/>
          <w:sz w:val="18"/>
          <w:szCs w:val="18"/>
        </w:rPr>
      </w:pPr>
      <w:r w:rsidRPr="00EE7673">
        <w:rPr>
          <w:rFonts w:ascii="Verdana" w:hAnsi="Verdana" w:cstheme="minorHAnsi"/>
          <w:i/>
          <w:iCs/>
          <w:sz w:val="18"/>
          <w:szCs w:val="18"/>
        </w:rPr>
        <w:t>Herhaalde overtredingen</w:t>
      </w:r>
      <w:r w:rsidR="002C5F48" w:rsidRPr="00EE7673">
        <w:rPr>
          <w:rFonts w:ascii="Verdana" w:hAnsi="Verdana" w:cstheme="minorHAnsi"/>
          <w:i/>
          <w:iCs/>
          <w:sz w:val="18"/>
          <w:szCs w:val="18"/>
        </w:rPr>
        <w:br/>
      </w:r>
      <w:r w:rsidR="00FF6D45" w:rsidRPr="00EE7673">
        <w:rPr>
          <w:rFonts w:ascii="Verdana" w:hAnsi="Verdana" w:cstheme="minorHAnsi"/>
          <w:sz w:val="18"/>
          <w:szCs w:val="18"/>
        </w:rPr>
        <w:t xml:space="preserve">Dit gaat </w:t>
      </w:r>
      <w:r w:rsidRPr="00EE7673">
        <w:rPr>
          <w:rFonts w:ascii="Verdana" w:hAnsi="Verdana" w:cstheme="minorHAnsi"/>
          <w:sz w:val="18"/>
          <w:szCs w:val="18"/>
        </w:rPr>
        <w:t xml:space="preserve">om herhaalde overtredingen van de voorschriften </w:t>
      </w:r>
      <w:r w:rsidR="00F86EAB">
        <w:rPr>
          <w:rFonts w:ascii="Verdana" w:hAnsi="Verdana" w:cstheme="minorHAnsi"/>
          <w:sz w:val="18"/>
          <w:szCs w:val="18"/>
        </w:rPr>
        <w:t>uit de verschillende stelsel</w:t>
      </w:r>
      <w:r w:rsidR="00CE192C">
        <w:rPr>
          <w:rFonts w:ascii="Verdana" w:hAnsi="Verdana" w:cstheme="minorHAnsi"/>
          <w:sz w:val="18"/>
          <w:szCs w:val="18"/>
        </w:rPr>
        <w:t>s</w:t>
      </w:r>
      <w:r w:rsidR="00F86EAB">
        <w:rPr>
          <w:rFonts w:ascii="Verdana" w:hAnsi="Verdana" w:cstheme="minorHAnsi"/>
          <w:sz w:val="18"/>
          <w:szCs w:val="18"/>
        </w:rPr>
        <w:t xml:space="preserve"> van de M</w:t>
      </w:r>
      <w:r w:rsidR="0022234E">
        <w:rPr>
          <w:rFonts w:ascii="Verdana" w:hAnsi="Verdana" w:cstheme="minorHAnsi"/>
          <w:sz w:val="18"/>
          <w:szCs w:val="18"/>
        </w:rPr>
        <w:t>sw</w:t>
      </w:r>
      <w:r w:rsidR="00F86EAB">
        <w:rPr>
          <w:rFonts w:ascii="Verdana" w:hAnsi="Verdana" w:cstheme="minorHAnsi"/>
          <w:sz w:val="18"/>
          <w:szCs w:val="18"/>
        </w:rPr>
        <w:t xml:space="preserve"> </w:t>
      </w:r>
      <w:r w:rsidR="00F86EAB" w:rsidRPr="00C55A77">
        <w:rPr>
          <w:rFonts w:ascii="Verdana" w:hAnsi="Verdana" w:cstheme="minorHAnsi"/>
          <w:sz w:val="18"/>
          <w:szCs w:val="18"/>
        </w:rPr>
        <w:t>en</w:t>
      </w:r>
      <w:r w:rsidR="0090194A" w:rsidRPr="00C55A77">
        <w:rPr>
          <w:rFonts w:ascii="Verdana" w:hAnsi="Verdana" w:cstheme="minorHAnsi"/>
          <w:sz w:val="18"/>
          <w:szCs w:val="18"/>
        </w:rPr>
        <w:t xml:space="preserve"> het</w:t>
      </w:r>
      <w:r w:rsidR="0090194A">
        <w:rPr>
          <w:rFonts w:ascii="Verdana" w:hAnsi="Verdana" w:cstheme="minorHAnsi"/>
          <w:sz w:val="18"/>
          <w:szCs w:val="18"/>
        </w:rPr>
        <w:t xml:space="preserve"> Bal</w:t>
      </w:r>
      <w:r w:rsidRPr="00EE7673">
        <w:rPr>
          <w:rFonts w:ascii="Verdana" w:hAnsi="Verdana" w:cstheme="minorHAnsi"/>
          <w:sz w:val="18"/>
          <w:szCs w:val="18"/>
        </w:rPr>
        <w:t xml:space="preserve">. </w:t>
      </w:r>
      <w:r w:rsidR="00FF6D45" w:rsidRPr="00EE7673">
        <w:rPr>
          <w:rFonts w:ascii="Verdana" w:hAnsi="Verdana" w:cstheme="minorHAnsi"/>
          <w:sz w:val="18"/>
          <w:szCs w:val="18"/>
        </w:rPr>
        <w:t xml:space="preserve">Deze </w:t>
      </w:r>
      <w:r w:rsidR="00EE2CB1">
        <w:rPr>
          <w:rFonts w:ascii="Verdana" w:hAnsi="Verdana" w:cstheme="minorHAnsi"/>
          <w:sz w:val="18"/>
          <w:szCs w:val="18"/>
        </w:rPr>
        <w:t>kunnen</w:t>
      </w:r>
      <w:r w:rsidR="00FF6D45" w:rsidRPr="00EE7673">
        <w:rPr>
          <w:rFonts w:ascii="Verdana" w:hAnsi="Verdana" w:cstheme="minorHAnsi"/>
          <w:sz w:val="18"/>
          <w:szCs w:val="18"/>
        </w:rPr>
        <w:t xml:space="preserve"> strafrechtelijk </w:t>
      </w:r>
      <w:r w:rsidR="00EE2CB1">
        <w:rPr>
          <w:rFonts w:ascii="Verdana" w:hAnsi="Verdana" w:cstheme="minorHAnsi"/>
          <w:sz w:val="18"/>
          <w:szCs w:val="18"/>
        </w:rPr>
        <w:t xml:space="preserve">worden </w:t>
      </w:r>
      <w:r w:rsidR="00FF6D45" w:rsidRPr="00EE7673">
        <w:rPr>
          <w:rFonts w:ascii="Verdana" w:hAnsi="Verdana" w:cstheme="minorHAnsi"/>
          <w:sz w:val="18"/>
          <w:szCs w:val="18"/>
        </w:rPr>
        <w:t>gehandhaafd als</w:t>
      </w:r>
      <w:r w:rsidRPr="00EE7673">
        <w:rPr>
          <w:rFonts w:ascii="Verdana" w:hAnsi="Verdana" w:cstheme="minorHAnsi"/>
          <w:sz w:val="18"/>
          <w:szCs w:val="18"/>
        </w:rPr>
        <w:t xml:space="preserve"> de betrokken agrarisch ondernemer of </w:t>
      </w:r>
      <w:r w:rsidR="00E06FA9">
        <w:rPr>
          <w:rFonts w:ascii="Verdana" w:hAnsi="Verdana" w:cstheme="minorHAnsi"/>
          <w:sz w:val="18"/>
          <w:szCs w:val="18"/>
        </w:rPr>
        <w:t xml:space="preserve">de </w:t>
      </w:r>
      <w:r w:rsidRPr="00EE7673">
        <w:rPr>
          <w:rFonts w:ascii="Verdana" w:hAnsi="Verdana" w:cstheme="minorHAnsi"/>
          <w:sz w:val="18"/>
          <w:szCs w:val="18"/>
        </w:rPr>
        <w:t xml:space="preserve">intermediair in de periode van vijf jaar voorafgaand aan het </w:t>
      </w:r>
      <w:r w:rsidRPr="00EE7673">
        <w:rPr>
          <w:rFonts w:ascii="Verdana" w:hAnsi="Verdana" w:cstheme="minorHAnsi"/>
          <w:sz w:val="18"/>
          <w:szCs w:val="18"/>
        </w:rPr>
        <w:lastRenderedPageBreak/>
        <w:t xml:space="preserve">geconstateerde feit dezelfde norm </w:t>
      </w:r>
      <w:r w:rsidR="00FF6D45" w:rsidRPr="00EE7673">
        <w:rPr>
          <w:rFonts w:ascii="Verdana" w:hAnsi="Verdana" w:cstheme="minorHAnsi"/>
          <w:sz w:val="18"/>
          <w:szCs w:val="18"/>
        </w:rPr>
        <w:t xml:space="preserve">minstens </w:t>
      </w:r>
      <w:r w:rsidRPr="00EE7673">
        <w:rPr>
          <w:rFonts w:ascii="Verdana" w:hAnsi="Verdana" w:cstheme="minorHAnsi"/>
          <w:sz w:val="18"/>
          <w:szCs w:val="18"/>
        </w:rPr>
        <w:t xml:space="preserve">twee </w:t>
      </w:r>
      <w:r w:rsidR="00FF6D45" w:rsidRPr="00EE7673">
        <w:rPr>
          <w:rFonts w:ascii="Verdana" w:hAnsi="Verdana" w:cstheme="minorHAnsi"/>
          <w:sz w:val="18"/>
          <w:szCs w:val="18"/>
        </w:rPr>
        <w:t xml:space="preserve">keer eerder </w:t>
      </w:r>
      <w:r w:rsidRPr="00EE7673">
        <w:rPr>
          <w:rFonts w:ascii="Verdana" w:hAnsi="Verdana" w:cstheme="minorHAnsi"/>
          <w:sz w:val="18"/>
          <w:szCs w:val="18"/>
        </w:rPr>
        <w:t>heeft overtreden</w:t>
      </w:r>
      <w:r w:rsidR="00FF6D45" w:rsidRPr="00EE7673">
        <w:rPr>
          <w:rFonts w:ascii="Verdana" w:hAnsi="Verdana" w:cstheme="minorHAnsi"/>
          <w:sz w:val="18"/>
          <w:szCs w:val="18"/>
        </w:rPr>
        <w:t>. Er moet dan</w:t>
      </w:r>
      <w:r w:rsidRPr="00EE7673">
        <w:rPr>
          <w:rFonts w:ascii="Verdana" w:hAnsi="Verdana" w:cstheme="minorHAnsi"/>
          <w:sz w:val="18"/>
          <w:szCs w:val="18"/>
        </w:rPr>
        <w:t xml:space="preserve"> </w:t>
      </w:r>
      <w:r w:rsidR="00FF6D45" w:rsidRPr="00EE7673">
        <w:rPr>
          <w:rFonts w:ascii="Verdana" w:hAnsi="Verdana" w:cstheme="minorHAnsi"/>
          <w:sz w:val="18"/>
          <w:szCs w:val="18"/>
        </w:rPr>
        <w:t xml:space="preserve">steeds </w:t>
      </w:r>
      <w:r w:rsidRPr="00EE7673">
        <w:rPr>
          <w:rFonts w:ascii="Verdana" w:hAnsi="Verdana" w:cstheme="minorHAnsi"/>
          <w:sz w:val="18"/>
          <w:szCs w:val="18"/>
        </w:rPr>
        <w:t>de maximale bestuurlijke boete (</w:t>
      </w:r>
      <w:r w:rsidR="00EA6009">
        <w:rPr>
          <w:rFonts w:ascii="Verdana" w:hAnsi="Verdana" w:cstheme="minorHAnsi"/>
          <w:sz w:val="18"/>
          <w:szCs w:val="18"/>
        </w:rPr>
        <w:t xml:space="preserve">zie tabel </w:t>
      </w:r>
      <w:r w:rsidR="00330762">
        <w:rPr>
          <w:rFonts w:ascii="Verdana" w:hAnsi="Verdana" w:cstheme="minorHAnsi"/>
          <w:sz w:val="18"/>
          <w:szCs w:val="18"/>
        </w:rPr>
        <w:t>2</w:t>
      </w:r>
      <w:r w:rsidRPr="00EE7673">
        <w:rPr>
          <w:rFonts w:ascii="Verdana" w:hAnsi="Verdana" w:cstheme="minorHAnsi"/>
          <w:sz w:val="18"/>
          <w:szCs w:val="18"/>
        </w:rPr>
        <w:t xml:space="preserve">) opgelegd </w:t>
      </w:r>
      <w:r w:rsidR="00FF6D45" w:rsidRPr="00EE7673">
        <w:rPr>
          <w:rFonts w:ascii="Verdana" w:hAnsi="Verdana" w:cstheme="minorHAnsi"/>
          <w:sz w:val="18"/>
          <w:szCs w:val="18"/>
        </w:rPr>
        <w:t xml:space="preserve">zijn </w:t>
      </w:r>
      <w:r w:rsidRPr="00EE7673">
        <w:rPr>
          <w:rFonts w:ascii="Verdana" w:hAnsi="Verdana" w:cstheme="minorHAnsi"/>
          <w:sz w:val="18"/>
          <w:szCs w:val="18"/>
        </w:rPr>
        <w:t xml:space="preserve">en deze besluiten </w:t>
      </w:r>
      <w:r w:rsidR="00FF6D45" w:rsidRPr="00EE7673">
        <w:rPr>
          <w:rFonts w:ascii="Verdana" w:hAnsi="Verdana" w:cstheme="minorHAnsi"/>
          <w:sz w:val="18"/>
          <w:szCs w:val="18"/>
        </w:rPr>
        <w:t xml:space="preserve">moeten </w:t>
      </w:r>
      <w:r w:rsidRPr="00EE7673">
        <w:rPr>
          <w:rFonts w:ascii="Verdana" w:hAnsi="Verdana" w:cstheme="minorHAnsi"/>
          <w:sz w:val="18"/>
          <w:szCs w:val="18"/>
        </w:rPr>
        <w:t>onherroepelijk</w:t>
      </w:r>
      <w:r w:rsidR="00FF6D45" w:rsidRPr="00EE7673">
        <w:rPr>
          <w:rFonts w:ascii="Verdana" w:hAnsi="Verdana" w:cstheme="minorHAnsi"/>
          <w:sz w:val="18"/>
          <w:szCs w:val="18"/>
        </w:rPr>
        <w:t xml:space="preserve"> zijn</w:t>
      </w:r>
      <w:r w:rsidRPr="00EE7673">
        <w:rPr>
          <w:rFonts w:ascii="Verdana" w:hAnsi="Verdana" w:cstheme="minorHAnsi"/>
          <w:sz w:val="18"/>
          <w:szCs w:val="18"/>
        </w:rPr>
        <w:t xml:space="preserve">. </w:t>
      </w:r>
      <w:r w:rsidR="00FF6D45" w:rsidRPr="00EE7673">
        <w:rPr>
          <w:rFonts w:ascii="Verdana" w:hAnsi="Verdana" w:cstheme="minorHAnsi"/>
          <w:sz w:val="18"/>
          <w:szCs w:val="18"/>
        </w:rPr>
        <w:br/>
      </w:r>
    </w:p>
    <w:p w14:paraId="18FF5607" w14:textId="38FA2343" w:rsidR="00882F6A" w:rsidRPr="00EE7673" w:rsidRDefault="00964EE0" w:rsidP="00247B2F">
      <w:pPr>
        <w:pStyle w:val="Lijstalinea"/>
        <w:numPr>
          <w:ilvl w:val="0"/>
          <w:numId w:val="6"/>
        </w:numPr>
        <w:spacing w:after="0" w:line="240" w:lineRule="exact"/>
        <w:ind w:left="708"/>
        <w:rPr>
          <w:rFonts w:ascii="Verdana" w:hAnsi="Verdana" w:cstheme="minorHAnsi"/>
          <w:sz w:val="18"/>
          <w:szCs w:val="18"/>
        </w:rPr>
      </w:pPr>
      <w:r w:rsidRPr="00EE7673">
        <w:rPr>
          <w:rFonts w:ascii="Verdana" w:hAnsi="Verdana" w:cstheme="minorHAnsi"/>
          <w:i/>
          <w:iCs/>
          <w:sz w:val="18"/>
          <w:szCs w:val="18"/>
        </w:rPr>
        <w:t>Aanmerkelijke overtredingen</w:t>
      </w:r>
      <w:r w:rsidR="002C5F48" w:rsidRPr="00EE7673">
        <w:rPr>
          <w:rFonts w:ascii="Verdana" w:hAnsi="Verdana" w:cstheme="minorHAnsi"/>
          <w:i/>
          <w:iCs/>
          <w:sz w:val="18"/>
          <w:szCs w:val="18"/>
        </w:rPr>
        <w:br/>
      </w:r>
      <w:r w:rsidR="00882F6A" w:rsidRPr="00EE7673">
        <w:rPr>
          <w:rFonts w:ascii="Verdana" w:hAnsi="Verdana" w:cstheme="minorHAnsi"/>
          <w:sz w:val="18"/>
          <w:szCs w:val="18"/>
        </w:rPr>
        <w:t>Het</w:t>
      </w:r>
      <w:r w:rsidR="008704A1" w:rsidRPr="00EE7673">
        <w:rPr>
          <w:rFonts w:ascii="Verdana" w:hAnsi="Verdana" w:cstheme="minorHAnsi"/>
          <w:sz w:val="18"/>
          <w:szCs w:val="18"/>
        </w:rPr>
        <w:t xml:space="preserve"> </w:t>
      </w:r>
      <w:r w:rsidR="00C146FE" w:rsidRPr="00EE7673">
        <w:rPr>
          <w:rFonts w:ascii="Verdana" w:hAnsi="Verdana" w:cstheme="minorHAnsi"/>
          <w:sz w:val="18"/>
          <w:szCs w:val="18"/>
        </w:rPr>
        <w:t xml:space="preserve">tweede is </w:t>
      </w:r>
      <w:r w:rsidR="00882F6A" w:rsidRPr="00EE7673">
        <w:rPr>
          <w:rFonts w:ascii="Verdana" w:hAnsi="Verdana" w:cstheme="minorHAnsi"/>
          <w:sz w:val="18"/>
          <w:szCs w:val="18"/>
        </w:rPr>
        <w:t xml:space="preserve">het criterium </w:t>
      </w:r>
      <w:r w:rsidR="00C146FE" w:rsidRPr="00EE7673">
        <w:rPr>
          <w:rFonts w:ascii="Verdana" w:hAnsi="Verdana" w:cstheme="minorHAnsi"/>
          <w:sz w:val="18"/>
          <w:szCs w:val="18"/>
        </w:rPr>
        <w:t xml:space="preserve">van de aanmerkelijke overtredingen. Ook </w:t>
      </w:r>
      <w:r w:rsidR="008704A1" w:rsidRPr="00EE7673">
        <w:rPr>
          <w:rFonts w:ascii="Verdana" w:hAnsi="Verdana" w:cstheme="minorHAnsi"/>
          <w:sz w:val="18"/>
          <w:szCs w:val="18"/>
        </w:rPr>
        <w:t xml:space="preserve">dit zijn </w:t>
      </w:r>
      <w:r w:rsidR="00C146FE" w:rsidRPr="00EE7673">
        <w:rPr>
          <w:rFonts w:ascii="Verdana" w:hAnsi="Verdana" w:cstheme="minorHAnsi"/>
          <w:sz w:val="18"/>
          <w:szCs w:val="18"/>
        </w:rPr>
        <w:t xml:space="preserve">aanmerkelijke overtredingen </w:t>
      </w:r>
      <w:r w:rsidR="008704A1" w:rsidRPr="00EE7673">
        <w:rPr>
          <w:rFonts w:ascii="Verdana" w:hAnsi="Verdana" w:cstheme="minorHAnsi"/>
          <w:sz w:val="18"/>
          <w:szCs w:val="18"/>
        </w:rPr>
        <w:t>van</w:t>
      </w:r>
      <w:r w:rsidR="00C146FE" w:rsidRPr="00EE7673">
        <w:rPr>
          <w:rFonts w:ascii="Verdana" w:hAnsi="Verdana" w:cstheme="minorHAnsi"/>
          <w:sz w:val="18"/>
          <w:szCs w:val="18"/>
        </w:rPr>
        <w:t xml:space="preserve"> de gebruiksnormen en verantwoordingsplicht. </w:t>
      </w:r>
      <w:r w:rsidR="009A3F11" w:rsidRPr="00EE7673">
        <w:rPr>
          <w:rFonts w:ascii="Verdana" w:hAnsi="Verdana" w:cstheme="minorHAnsi"/>
          <w:sz w:val="18"/>
          <w:szCs w:val="18"/>
        </w:rPr>
        <w:t>‘</w:t>
      </w:r>
      <w:r w:rsidR="00C146FE" w:rsidRPr="00EE7673">
        <w:rPr>
          <w:rFonts w:ascii="Verdana" w:hAnsi="Verdana" w:cstheme="minorHAnsi"/>
          <w:sz w:val="18"/>
          <w:szCs w:val="18"/>
        </w:rPr>
        <w:t>Aanmerkelijk</w:t>
      </w:r>
      <w:r w:rsidR="009A3F11" w:rsidRPr="00EE7673">
        <w:rPr>
          <w:rFonts w:ascii="Verdana" w:hAnsi="Verdana" w:cstheme="minorHAnsi"/>
          <w:sz w:val="18"/>
          <w:szCs w:val="18"/>
        </w:rPr>
        <w:t>’</w:t>
      </w:r>
      <w:r w:rsidR="00C146FE" w:rsidRPr="00EE7673">
        <w:rPr>
          <w:rFonts w:ascii="Verdana" w:hAnsi="Verdana" w:cstheme="minorHAnsi"/>
          <w:sz w:val="18"/>
          <w:szCs w:val="18"/>
        </w:rPr>
        <w:t xml:space="preserve"> </w:t>
      </w:r>
      <w:r w:rsidR="008704A1" w:rsidRPr="00EE7673">
        <w:rPr>
          <w:rFonts w:ascii="Verdana" w:hAnsi="Verdana" w:cstheme="minorHAnsi"/>
          <w:sz w:val="18"/>
          <w:szCs w:val="18"/>
        </w:rPr>
        <w:t xml:space="preserve">kan een </w:t>
      </w:r>
      <w:r w:rsidR="00C146FE" w:rsidRPr="00EE7673">
        <w:rPr>
          <w:rFonts w:ascii="Verdana" w:hAnsi="Verdana" w:cstheme="minorHAnsi"/>
          <w:sz w:val="18"/>
          <w:szCs w:val="18"/>
        </w:rPr>
        <w:t xml:space="preserve">absolute en relatieve </w:t>
      </w:r>
      <w:r w:rsidR="008704A1" w:rsidRPr="00EE7673">
        <w:rPr>
          <w:rFonts w:ascii="Verdana" w:hAnsi="Verdana" w:cstheme="minorHAnsi"/>
          <w:sz w:val="18"/>
          <w:szCs w:val="18"/>
        </w:rPr>
        <w:t>betekenis hebben</w:t>
      </w:r>
      <w:r w:rsidR="00C146FE" w:rsidRPr="00EE7673">
        <w:rPr>
          <w:rFonts w:ascii="Verdana" w:hAnsi="Verdana" w:cstheme="minorHAnsi"/>
          <w:sz w:val="18"/>
          <w:szCs w:val="18"/>
        </w:rPr>
        <w:t xml:space="preserve">. In absolute zin gaat </w:t>
      </w:r>
      <w:r w:rsidR="008704A1" w:rsidRPr="00EE7673">
        <w:rPr>
          <w:rFonts w:ascii="Verdana" w:hAnsi="Verdana" w:cstheme="minorHAnsi"/>
          <w:sz w:val="18"/>
          <w:szCs w:val="18"/>
        </w:rPr>
        <w:t xml:space="preserve">het </w:t>
      </w:r>
      <w:r w:rsidR="00C146FE" w:rsidRPr="00EE7673">
        <w:rPr>
          <w:rFonts w:ascii="Verdana" w:hAnsi="Verdana" w:cstheme="minorHAnsi"/>
          <w:sz w:val="18"/>
          <w:szCs w:val="18"/>
        </w:rPr>
        <w:t>om overtredingen van</w:t>
      </w:r>
      <w:r w:rsidR="008704A1" w:rsidRPr="00EE7673">
        <w:rPr>
          <w:rFonts w:ascii="Verdana" w:hAnsi="Verdana" w:cstheme="minorHAnsi"/>
          <w:sz w:val="18"/>
          <w:szCs w:val="18"/>
        </w:rPr>
        <w:t xml:space="preserve"> grote </w:t>
      </w:r>
      <w:r w:rsidR="00C146FE" w:rsidRPr="00EE7673">
        <w:rPr>
          <w:rFonts w:ascii="Verdana" w:hAnsi="Verdana" w:cstheme="minorHAnsi"/>
          <w:sz w:val="18"/>
          <w:szCs w:val="18"/>
        </w:rPr>
        <w:t xml:space="preserve">omvang, </w:t>
      </w:r>
      <w:r w:rsidR="00EA6009">
        <w:rPr>
          <w:rFonts w:ascii="Verdana" w:hAnsi="Verdana" w:cstheme="minorHAnsi"/>
          <w:sz w:val="18"/>
          <w:szCs w:val="18"/>
        </w:rPr>
        <w:t>waarbij het boetebedrag hoger is dan</w:t>
      </w:r>
      <w:r w:rsidR="00C146FE" w:rsidRPr="00EE7673">
        <w:rPr>
          <w:rFonts w:ascii="Verdana" w:hAnsi="Verdana" w:cstheme="minorHAnsi"/>
          <w:sz w:val="18"/>
          <w:szCs w:val="18"/>
        </w:rPr>
        <w:t xml:space="preserve"> het maximale boetebedrag</w:t>
      </w:r>
      <w:r w:rsidR="00EA6009">
        <w:rPr>
          <w:rFonts w:ascii="Verdana" w:hAnsi="Verdana" w:cstheme="minorHAnsi"/>
          <w:sz w:val="18"/>
          <w:szCs w:val="18"/>
        </w:rPr>
        <w:t xml:space="preserve"> (zie tabel </w:t>
      </w:r>
      <w:r w:rsidR="00330762">
        <w:rPr>
          <w:rFonts w:ascii="Verdana" w:hAnsi="Verdana" w:cstheme="minorHAnsi"/>
          <w:sz w:val="18"/>
          <w:szCs w:val="18"/>
        </w:rPr>
        <w:t>2</w:t>
      </w:r>
      <w:r w:rsidR="00EA6009">
        <w:rPr>
          <w:rFonts w:ascii="Verdana" w:hAnsi="Verdana" w:cstheme="minorHAnsi"/>
          <w:sz w:val="18"/>
          <w:szCs w:val="18"/>
        </w:rPr>
        <w:t>).</w:t>
      </w:r>
      <w:r w:rsidR="00C146FE" w:rsidRPr="00EE7673">
        <w:rPr>
          <w:rFonts w:ascii="Verdana" w:hAnsi="Verdana" w:cstheme="minorHAnsi"/>
          <w:sz w:val="18"/>
          <w:szCs w:val="18"/>
        </w:rPr>
        <w:t xml:space="preserve"> In relatieve zin gaat </w:t>
      </w:r>
      <w:r w:rsidR="008704A1" w:rsidRPr="00EE7673">
        <w:rPr>
          <w:rFonts w:ascii="Verdana" w:hAnsi="Verdana" w:cstheme="minorHAnsi"/>
          <w:sz w:val="18"/>
          <w:szCs w:val="18"/>
        </w:rPr>
        <w:t xml:space="preserve">het </w:t>
      </w:r>
      <w:r w:rsidR="00C146FE" w:rsidRPr="00EE7673">
        <w:rPr>
          <w:rFonts w:ascii="Verdana" w:hAnsi="Verdana" w:cstheme="minorHAnsi"/>
          <w:sz w:val="18"/>
          <w:szCs w:val="18"/>
        </w:rPr>
        <w:t>om een overschrijding van meer dan 50% van de gebruiksnorm per hectare of het niet kunnen verantwoorden van meer dan 50% van de aangevoerde of geproduceerde hoeveelheid dierlijke mest</w:t>
      </w:r>
      <w:r w:rsidR="008704A1" w:rsidRPr="00EE7673">
        <w:rPr>
          <w:rFonts w:ascii="Verdana" w:hAnsi="Verdana" w:cstheme="minorHAnsi"/>
          <w:sz w:val="18"/>
          <w:szCs w:val="18"/>
        </w:rPr>
        <w:t>.</w:t>
      </w:r>
      <w:r w:rsidR="00842B7A" w:rsidRPr="00EE7673">
        <w:rPr>
          <w:rFonts w:ascii="Verdana" w:hAnsi="Verdana" w:cstheme="minorHAnsi"/>
          <w:sz w:val="18"/>
          <w:szCs w:val="18"/>
        </w:rPr>
        <w:t xml:space="preserve"> </w:t>
      </w:r>
      <w:r w:rsidR="008704A1" w:rsidRPr="00EE7673">
        <w:rPr>
          <w:rFonts w:ascii="Verdana" w:hAnsi="Verdana" w:cstheme="minorHAnsi"/>
          <w:sz w:val="18"/>
          <w:szCs w:val="18"/>
        </w:rPr>
        <w:t>D</w:t>
      </w:r>
      <w:r w:rsidR="00C146FE" w:rsidRPr="00EE7673">
        <w:rPr>
          <w:rFonts w:ascii="Verdana" w:hAnsi="Verdana" w:cstheme="minorHAnsi"/>
          <w:sz w:val="18"/>
          <w:szCs w:val="18"/>
        </w:rPr>
        <w:t xml:space="preserve">e bestuurlijke boete voor </w:t>
      </w:r>
      <w:r w:rsidR="008704A1" w:rsidRPr="00EE7673">
        <w:rPr>
          <w:rFonts w:ascii="Verdana" w:hAnsi="Verdana" w:cstheme="minorHAnsi"/>
          <w:sz w:val="18"/>
          <w:szCs w:val="18"/>
        </w:rPr>
        <w:t xml:space="preserve">die overtreding zou minstens </w:t>
      </w:r>
      <w:r w:rsidR="00C146FE" w:rsidRPr="00EE7673">
        <w:rPr>
          <w:rFonts w:ascii="Verdana" w:hAnsi="Verdana" w:cstheme="minorHAnsi"/>
          <w:sz w:val="18"/>
          <w:szCs w:val="18"/>
        </w:rPr>
        <w:t>€ 25.000</w:t>
      </w:r>
      <w:r w:rsidR="00F0117B">
        <w:rPr>
          <w:rFonts w:ascii="Verdana" w:hAnsi="Verdana" w:cstheme="minorHAnsi"/>
          <w:sz w:val="18"/>
          <w:szCs w:val="18"/>
        </w:rPr>
        <w:t xml:space="preserve"> voor een natuurlijk persoon of</w:t>
      </w:r>
      <w:r w:rsidR="008704A1" w:rsidRPr="00EE7673">
        <w:rPr>
          <w:rFonts w:ascii="Verdana" w:hAnsi="Verdana" w:cstheme="minorHAnsi"/>
          <w:sz w:val="18"/>
          <w:szCs w:val="18"/>
        </w:rPr>
        <w:t xml:space="preserve"> </w:t>
      </w:r>
      <w:r w:rsidR="00C146FE" w:rsidRPr="00EE7673">
        <w:rPr>
          <w:rFonts w:ascii="Verdana" w:hAnsi="Verdana" w:cstheme="minorHAnsi"/>
          <w:sz w:val="18"/>
          <w:szCs w:val="18"/>
        </w:rPr>
        <w:t>€ 250.000</w:t>
      </w:r>
      <w:r w:rsidR="00F0117B">
        <w:rPr>
          <w:rFonts w:ascii="Verdana" w:hAnsi="Verdana" w:cstheme="minorHAnsi"/>
          <w:sz w:val="18"/>
          <w:szCs w:val="18"/>
        </w:rPr>
        <w:t xml:space="preserve"> voor een rechtspersoon</w:t>
      </w:r>
      <w:r w:rsidR="00C146FE" w:rsidRPr="00EE7673">
        <w:rPr>
          <w:rFonts w:ascii="Verdana" w:hAnsi="Verdana" w:cstheme="minorHAnsi"/>
          <w:sz w:val="18"/>
          <w:szCs w:val="18"/>
        </w:rPr>
        <w:t xml:space="preserve"> </w:t>
      </w:r>
      <w:r w:rsidR="008704A1" w:rsidRPr="00EE7673">
        <w:rPr>
          <w:rFonts w:ascii="Verdana" w:hAnsi="Verdana" w:cstheme="minorHAnsi"/>
          <w:sz w:val="18"/>
          <w:szCs w:val="18"/>
        </w:rPr>
        <w:t>zijn</w:t>
      </w:r>
      <w:r w:rsidR="00C146FE" w:rsidRPr="00EE7673">
        <w:rPr>
          <w:rFonts w:ascii="Verdana" w:hAnsi="Verdana" w:cstheme="minorHAnsi"/>
          <w:sz w:val="18"/>
          <w:szCs w:val="18"/>
        </w:rPr>
        <w:t>.</w:t>
      </w:r>
      <w:r w:rsidR="00FF6D45" w:rsidRPr="00EE7673">
        <w:rPr>
          <w:rFonts w:ascii="Verdana" w:hAnsi="Verdana" w:cstheme="minorHAnsi"/>
          <w:sz w:val="18"/>
          <w:szCs w:val="18"/>
        </w:rPr>
        <w:br/>
      </w:r>
    </w:p>
    <w:p w14:paraId="7FA52AD6" w14:textId="77777777" w:rsidR="00882F6A" w:rsidRPr="00EE7673" w:rsidRDefault="00964EE0" w:rsidP="00247B2F">
      <w:pPr>
        <w:pStyle w:val="Lijstalinea"/>
        <w:numPr>
          <w:ilvl w:val="0"/>
          <w:numId w:val="6"/>
        </w:numPr>
        <w:spacing w:after="0" w:line="240" w:lineRule="exact"/>
        <w:ind w:left="708"/>
        <w:rPr>
          <w:rFonts w:ascii="Verdana" w:hAnsi="Verdana" w:cstheme="minorHAnsi"/>
          <w:sz w:val="18"/>
          <w:szCs w:val="18"/>
        </w:rPr>
      </w:pPr>
      <w:r w:rsidRPr="00EE7673">
        <w:rPr>
          <w:rFonts w:ascii="Verdana" w:hAnsi="Verdana" w:cstheme="minorHAnsi"/>
          <w:i/>
          <w:iCs/>
          <w:sz w:val="18"/>
          <w:szCs w:val="18"/>
        </w:rPr>
        <w:t>Overtredingen gepleegd in georganiseerd verband</w:t>
      </w:r>
      <w:r w:rsidR="002C5F48" w:rsidRPr="00EE7673">
        <w:rPr>
          <w:rFonts w:ascii="Verdana" w:hAnsi="Verdana" w:cstheme="minorHAnsi"/>
          <w:i/>
          <w:iCs/>
          <w:sz w:val="18"/>
          <w:szCs w:val="18"/>
        </w:rPr>
        <w:br/>
      </w:r>
      <w:r w:rsidR="00C146FE" w:rsidRPr="00EE7673">
        <w:rPr>
          <w:rFonts w:ascii="Verdana" w:hAnsi="Verdana" w:cstheme="minorHAnsi"/>
          <w:sz w:val="18"/>
          <w:szCs w:val="18"/>
        </w:rPr>
        <w:t>Het derde criterium betreft overtredingen gepleegd in georgani</w:t>
      </w:r>
      <w:r w:rsidR="00C146FE" w:rsidRPr="00EE7673">
        <w:rPr>
          <w:rFonts w:ascii="Verdana" w:hAnsi="Verdana" w:cstheme="minorHAnsi"/>
          <w:sz w:val="18"/>
          <w:szCs w:val="18"/>
        </w:rPr>
        <w:softHyphen/>
        <w:t xml:space="preserve">seerd verband. </w:t>
      </w:r>
      <w:r w:rsidR="008704A1" w:rsidRPr="00EE7673">
        <w:rPr>
          <w:rFonts w:ascii="Verdana" w:hAnsi="Verdana" w:cstheme="minorHAnsi"/>
          <w:sz w:val="18"/>
          <w:szCs w:val="18"/>
        </w:rPr>
        <w:t xml:space="preserve">Bij </w:t>
      </w:r>
      <w:r w:rsidR="00C146FE" w:rsidRPr="00EE7673">
        <w:rPr>
          <w:rFonts w:ascii="Verdana" w:hAnsi="Verdana" w:cstheme="minorHAnsi"/>
          <w:sz w:val="18"/>
          <w:szCs w:val="18"/>
        </w:rPr>
        <w:t xml:space="preserve">het geconstateerde feit </w:t>
      </w:r>
      <w:r w:rsidR="008704A1" w:rsidRPr="00EE7673">
        <w:rPr>
          <w:rFonts w:ascii="Verdana" w:hAnsi="Verdana" w:cstheme="minorHAnsi"/>
          <w:sz w:val="18"/>
          <w:szCs w:val="18"/>
        </w:rPr>
        <w:t xml:space="preserve">zijn dan </w:t>
      </w:r>
      <w:r w:rsidR="00C146FE" w:rsidRPr="00EE7673">
        <w:rPr>
          <w:rFonts w:ascii="Verdana" w:hAnsi="Verdana" w:cstheme="minorHAnsi"/>
          <w:sz w:val="18"/>
          <w:szCs w:val="18"/>
        </w:rPr>
        <w:t xml:space="preserve">verschillende bedrijven of ondernemingen betrokken. </w:t>
      </w:r>
      <w:r w:rsidR="008704A1" w:rsidRPr="00EE7673">
        <w:rPr>
          <w:rFonts w:ascii="Verdana" w:hAnsi="Verdana" w:cstheme="minorHAnsi"/>
          <w:sz w:val="18"/>
          <w:szCs w:val="18"/>
        </w:rPr>
        <w:t>H</w:t>
      </w:r>
      <w:r w:rsidR="00C146FE" w:rsidRPr="00EE7673">
        <w:rPr>
          <w:rFonts w:ascii="Verdana" w:hAnsi="Verdana" w:cstheme="minorHAnsi"/>
          <w:sz w:val="18"/>
          <w:szCs w:val="18"/>
        </w:rPr>
        <w:t xml:space="preserve">ierbij worden in overleg </w:t>
      </w:r>
      <w:r w:rsidR="008704A1" w:rsidRPr="00EE7673">
        <w:rPr>
          <w:rFonts w:ascii="Verdana" w:hAnsi="Verdana" w:cstheme="minorHAnsi"/>
          <w:sz w:val="18"/>
          <w:szCs w:val="18"/>
        </w:rPr>
        <w:t xml:space="preserve">met elkaar </w:t>
      </w:r>
      <w:r w:rsidR="00C146FE" w:rsidRPr="00EE7673">
        <w:rPr>
          <w:rFonts w:ascii="Verdana" w:hAnsi="Verdana" w:cstheme="minorHAnsi"/>
          <w:sz w:val="18"/>
          <w:szCs w:val="18"/>
        </w:rPr>
        <w:t xml:space="preserve">gegevens en administraties vervalst en controleurs misleid </w:t>
      </w:r>
      <w:r w:rsidR="008704A1" w:rsidRPr="00EE7673">
        <w:rPr>
          <w:rFonts w:ascii="Verdana" w:hAnsi="Verdana" w:cstheme="minorHAnsi"/>
          <w:sz w:val="18"/>
          <w:szCs w:val="18"/>
        </w:rPr>
        <w:t xml:space="preserve">of </w:t>
      </w:r>
      <w:r w:rsidR="00C146FE" w:rsidRPr="00EE7673">
        <w:rPr>
          <w:rFonts w:ascii="Verdana" w:hAnsi="Verdana" w:cstheme="minorHAnsi"/>
          <w:sz w:val="18"/>
          <w:szCs w:val="18"/>
        </w:rPr>
        <w:t xml:space="preserve">tegengewerkt. Deze </w:t>
      </w:r>
      <w:r w:rsidR="008704A1" w:rsidRPr="00EE7673">
        <w:rPr>
          <w:rFonts w:ascii="Verdana" w:hAnsi="Verdana" w:cstheme="minorHAnsi"/>
          <w:sz w:val="18"/>
          <w:szCs w:val="18"/>
        </w:rPr>
        <w:t xml:space="preserve">overtredingen </w:t>
      </w:r>
      <w:r w:rsidR="00C146FE" w:rsidRPr="00EE7673">
        <w:rPr>
          <w:rFonts w:ascii="Verdana" w:hAnsi="Verdana" w:cstheme="minorHAnsi"/>
          <w:sz w:val="18"/>
          <w:szCs w:val="18"/>
        </w:rPr>
        <w:t xml:space="preserve">zijn naar hun aard ernstige regelovertredingen, waarvoor een bestuurlijke </w:t>
      </w:r>
      <w:r w:rsidR="0045328B" w:rsidRPr="00EE7673">
        <w:rPr>
          <w:rFonts w:ascii="Verdana" w:hAnsi="Verdana" w:cstheme="minorHAnsi"/>
          <w:sz w:val="18"/>
          <w:szCs w:val="18"/>
        </w:rPr>
        <w:t xml:space="preserve">behandeling </w:t>
      </w:r>
      <w:r w:rsidR="00C146FE" w:rsidRPr="00EE7673">
        <w:rPr>
          <w:rFonts w:ascii="Verdana" w:hAnsi="Verdana" w:cstheme="minorHAnsi"/>
          <w:sz w:val="18"/>
          <w:szCs w:val="18"/>
        </w:rPr>
        <w:t xml:space="preserve">niet passend wordt </w:t>
      </w:r>
      <w:r w:rsidR="008704A1" w:rsidRPr="00EE7673">
        <w:rPr>
          <w:rFonts w:ascii="Verdana" w:hAnsi="Verdana" w:cstheme="minorHAnsi"/>
          <w:sz w:val="18"/>
          <w:szCs w:val="18"/>
        </w:rPr>
        <w:t>gevonden</w:t>
      </w:r>
      <w:r w:rsidR="00C146FE" w:rsidRPr="00EE7673">
        <w:rPr>
          <w:rFonts w:ascii="Verdana" w:hAnsi="Verdana" w:cstheme="minorHAnsi"/>
          <w:sz w:val="18"/>
          <w:szCs w:val="18"/>
        </w:rPr>
        <w:t>.</w:t>
      </w:r>
      <w:r w:rsidR="00FF6D45" w:rsidRPr="00EE7673">
        <w:rPr>
          <w:rFonts w:ascii="Verdana" w:hAnsi="Verdana" w:cstheme="minorHAnsi"/>
          <w:sz w:val="18"/>
          <w:szCs w:val="18"/>
        </w:rPr>
        <w:br/>
      </w:r>
    </w:p>
    <w:p w14:paraId="29F0BDE1" w14:textId="14C6DE35" w:rsidR="002C5F48" w:rsidRDefault="00964EE0" w:rsidP="00247B2F">
      <w:pPr>
        <w:pStyle w:val="Lijstalinea"/>
        <w:numPr>
          <w:ilvl w:val="0"/>
          <w:numId w:val="6"/>
        </w:numPr>
        <w:spacing w:after="0" w:line="240" w:lineRule="exact"/>
        <w:ind w:left="708"/>
        <w:rPr>
          <w:rFonts w:ascii="Verdana" w:hAnsi="Verdana" w:cstheme="minorHAnsi"/>
          <w:sz w:val="18"/>
          <w:szCs w:val="18"/>
        </w:rPr>
      </w:pPr>
      <w:r w:rsidRPr="00EE7673">
        <w:rPr>
          <w:rFonts w:ascii="Verdana" w:hAnsi="Verdana" w:cstheme="minorHAnsi"/>
          <w:i/>
          <w:iCs/>
          <w:sz w:val="18"/>
          <w:szCs w:val="18"/>
        </w:rPr>
        <w:t>Complexe, frauduleuze constructies</w:t>
      </w:r>
      <w:r w:rsidR="002C5F48" w:rsidRPr="00EE7673">
        <w:rPr>
          <w:rFonts w:ascii="Verdana" w:hAnsi="Verdana" w:cstheme="minorHAnsi"/>
          <w:i/>
          <w:iCs/>
          <w:sz w:val="18"/>
          <w:szCs w:val="18"/>
        </w:rPr>
        <w:t xml:space="preserve"> </w:t>
      </w:r>
      <w:r w:rsidR="002C5F48" w:rsidRPr="00EE7673">
        <w:rPr>
          <w:rFonts w:ascii="Verdana" w:hAnsi="Verdana" w:cstheme="minorHAnsi"/>
          <w:i/>
          <w:iCs/>
          <w:sz w:val="18"/>
          <w:szCs w:val="18"/>
        </w:rPr>
        <w:br/>
      </w:r>
      <w:r w:rsidR="0045328B" w:rsidRPr="00EE7673">
        <w:rPr>
          <w:rFonts w:ascii="Verdana" w:hAnsi="Verdana" w:cstheme="minorHAnsi"/>
          <w:sz w:val="18"/>
          <w:szCs w:val="18"/>
        </w:rPr>
        <w:t>Bij complexe</w:t>
      </w:r>
      <w:r w:rsidR="00EE2CB1">
        <w:rPr>
          <w:rFonts w:ascii="Verdana" w:hAnsi="Verdana" w:cstheme="minorHAnsi"/>
          <w:sz w:val="18"/>
          <w:szCs w:val="18"/>
        </w:rPr>
        <w:t xml:space="preserve"> of</w:t>
      </w:r>
      <w:r w:rsidR="0045328B" w:rsidRPr="00EE7673">
        <w:rPr>
          <w:rFonts w:ascii="Verdana" w:hAnsi="Verdana" w:cstheme="minorHAnsi"/>
          <w:sz w:val="18"/>
          <w:szCs w:val="18"/>
        </w:rPr>
        <w:t xml:space="preserve"> frauduleuze constructies is het belangrijk</w:t>
      </w:r>
      <w:r w:rsidR="00C146FE" w:rsidRPr="00EE7673">
        <w:rPr>
          <w:rFonts w:ascii="Verdana" w:hAnsi="Verdana" w:cstheme="minorHAnsi"/>
          <w:sz w:val="18"/>
          <w:szCs w:val="18"/>
        </w:rPr>
        <w:t xml:space="preserve"> dat het gaat om een vermoeden van ernstige regelovertredingen</w:t>
      </w:r>
      <w:r w:rsidR="00842B7A" w:rsidRPr="00EE7673">
        <w:rPr>
          <w:rFonts w:ascii="Verdana" w:hAnsi="Verdana" w:cstheme="minorHAnsi"/>
          <w:sz w:val="18"/>
          <w:szCs w:val="18"/>
        </w:rPr>
        <w:t xml:space="preserve"> </w:t>
      </w:r>
      <w:r w:rsidR="0045328B" w:rsidRPr="00EE7673">
        <w:rPr>
          <w:rFonts w:ascii="Verdana" w:hAnsi="Verdana" w:cstheme="minorHAnsi"/>
          <w:sz w:val="18"/>
          <w:szCs w:val="18"/>
        </w:rPr>
        <w:t xml:space="preserve">en </w:t>
      </w:r>
      <w:r w:rsidR="00C146FE" w:rsidRPr="00EE7673">
        <w:rPr>
          <w:rFonts w:ascii="Verdana" w:hAnsi="Verdana" w:cstheme="minorHAnsi"/>
          <w:sz w:val="18"/>
          <w:szCs w:val="18"/>
        </w:rPr>
        <w:t xml:space="preserve">schimmige en </w:t>
      </w:r>
      <w:r w:rsidR="0045328B" w:rsidRPr="00EE7673">
        <w:rPr>
          <w:rFonts w:ascii="Verdana" w:hAnsi="Verdana" w:cstheme="minorHAnsi"/>
          <w:sz w:val="18"/>
          <w:szCs w:val="18"/>
        </w:rPr>
        <w:t xml:space="preserve">geheime </w:t>
      </w:r>
      <w:r w:rsidR="00C146FE" w:rsidRPr="00EE7673">
        <w:rPr>
          <w:rFonts w:ascii="Verdana" w:hAnsi="Verdana" w:cstheme="minorHAnsi"/>
          <w:sz w:val="18"/>
          <w:szCs w:val="18"/>
        </w:rPr>
        <w:t>ontduiking van wet</w:t>
      </w:r>
      <w:r w:rsidR="0045328B" w:rsidRPr="00EE7673">
        <w:rPr>
          <w:rFonts w:ascii="Verdana" w:hAnsi="Verdana" w:cstheme="minorHAnsi"/>
          <w:sz w:val="18"/>
          <w:szCs w:val="18"/>
        </w:rPr>
        <w:t>-</w:t>
      </w:r>
      <w:r w:rsidR="00C146FE" w:rsidRPr="00EE7673">
        <w:rPr>
          <w:rFonts w:ascii="Verdana" w:hAnsi="Verdana" w:cstheme="minorHAnsi"/>
          <w:sz w:val="18"/>
          <w:szCs w:val="18"/>
        </w:rPr>
        <w:t xml:space="preserve"> en regelgeving</w:t>
      </w:r>
      <w:r w:rsidR="0045328B" w:rsidRPr="00EE7673">
        <w:rPr>
          <w:rFonts w:ascii="Verdana" w:hAnsi="Verdana" w:cstheme="minorHAnsi"/>
          <w:sz w:val="18"/>
          <w:szCs w:val="18"/>
        </w:rPr>
        <w:t>.</w:t>
      </w:r>
      <w:r w:rsidR="00C146FE" w:rsidRPr="00EE7673">
        <w:rPr>
          <w:rFonts w:ascii="Verdana" w:hAnsi="Verdana" w:cstheme="minorHAnsi"/>
          <w:sz w:val="18"/>
          <w:szCs w:val="18"/>
        </w:rPr>
        <w:t xml:space="preserve"> </w:t>
      </w:r>
      <w:r w:rsidR="0045328B" w:rsidRPr="00EE7673">
        <w:rPr>
          <w:rFonts w:ascii="Verdana" w:hAnsi="Verdana" w:cstheme="minorHAnsi"/>
          <w:sz w:val="18"/>
          <w:szCs w:val="18"/>
        </w:rPr>
        <w:t>Daarbij staat</w:t>
      </w:r>
      <w:r w:rsidR="00C146FE" w:rsidRPr="00EE7673">
        <w:rPr>
          <w:rFonts w:ascii="Verdana" w:hAnsi="Verdana" w:cstheme="minorHAnsi"/>
          <w:sz w:val="18"/>
          <w:szCs w:val="18"/>
        </w:rPr>
        <w:t xml:space="preserve"> een overtreding na uiterst complex feitenonderzoek vast, </w:t>
      </w:r>
      <w:r w:rsidR="0045328B" w:rsidRPr="00EE7673">
        <w:rPr>
          <w:rFonts w:ascii="Verdana" w:hAnsi="Verdana" w:cstheme="minorHAnsi"/>
          <w:sz w:val="18"/>
          <w:szCs w:val="18"/>
        </w:rPr>
        <w:t>staan</w:t>
      </w:r>
      <w:r w:rsidR="00C146FE" w:rsidRPr="00EE7673">
        <w:rPr>
          <w:rFonts w:ascii="Verdana" w:hAnsi="Verdana" w:cstheme="minorHAnsi"/>
          <w:sz w:val="18"/>
          <w:szCs w:val="18"/>
        </w:rPr>
        <w:t xml:space="preserve"> grote maatschappelijke belangen op het spel en </w:t>
      </w:r>
      <w:r w:rsidR="0045328B" w:rsidRPr="00EE7673">
        <w:rPr>
          <w:rFonts w:ascii="Verdana" w:hAnsi="Verdana" w:cstheme="minorHAnsi"/>
          <w:sz w:val="18"/>
          <w:szCs w:val="18"/>
        </w:rPr>
        <w:t xml:space="preserve">is </w:t>
      </w:r>
      <w:r w:rsidR="00C146FE" w:rsidRPr="00EE7673">
        <w:rPr>
          <w:rFonts w:ascii="Verdana" w:hAnsi="Verdana" w:cstheme="minorHAnsi"/>
          <w:sz w:val="18"/>
          <w:szCs w:val="18"/>
        </w:rPr>
        <w:t>de rechtsorde geschokt. Dit criterium speelt een rol bij overtredingen</w:t>
      </w:r>
      <w:r w:rsidR="0045328B" w:rsidRPr="00EE7673">
        <w:rPr>
          <w:rFonts w:ascii="Verdana" w:hAnsi="Verdana" w:cstheme="minorHAnsi"/>
          <w:sz w:val="18"/>
          <w:szCs w:val="18"/>
        </w:rPr>
        <w:t>,</w:t>
      </w:r>
      <w:r w:rsidR="00C146FE" w:rsidRPr="00EE7673">
        <w:rPr>
          <w:rFonts w:ascii="Verdana" w:hAnsi="Verdana" w:cstheme="minorHAnsi"/>
          <w:sz w:val="18"/>
          <w:szCs w:val="18"/>
        </w:rPr>
        <w:t xml:space="preserve"> waarvoor bij </w:t>
      </w:r>
      <w:r w:rsidR="0045328B" w:rsidRPr="00EE7673">
        <w:rPr>
          <w:rFonts w:ascii="Verdana" w:hAnsi="Verdana" w:cstheme="minorHAnsi"/>
          <w:sz w:val="18"/>
          <w:szCs w:val="18"/>
        </w:rPr>
        <w:t xml:space="preserve">een </w:t>
      </w:r>
      <w:r w:rsidR="00C146FE" w:rsidRPr="00EE7673">
        <w:rPr>
          <w:rFonts w:ascii="Verdana" w:hAnsi="Verdana" w:cstheme="minorHAnsi"/>
          <w:sz w:val="18"/>
          <w:szCs w:val="18"/>
        </w:rPr>
        <w:t>bestuur</w:t>
      </w:r>
      <w:r w:rsidR="00C146FE" w:rsidRPr="00EE7673">
        <w:rPr>
          <w:rFonts w:ascii="Verdana" w:hAnsi="Verdana" w:cstheme="minorHAnsi"/>
          <w:sz w:val="18"/>
          <w:szCs w:val="18"/>
        </w:rPr>
        <w:softHyphen/>
        <w:t xml:space="preserve">lijke </w:t>
      </w:r>
      <w:r w:rsidR="0045328B" w:rsidRPr="00EE7673">
        <w:rPr>
          <w:rFonts w:ascii="Verdana" w:hAnsi="Verdana" w:cstheme="minorHAnsi"/>
          <w:sz w:val="18"/>
          <w:szCs w:val="18"/>
        </w:rPr>
        <w:t>afhandeling waarschijnlijk</w:t>
      </w:r>
      <w:r w:rsidR="00C146FE" w:rsidRPr="00EE7673">
        <w:rPr>
          <w:rFonts w:ascii="Verdana" w:hAnsi="Verdana" w:cstheme="minorHAnsi"/>
          <w:sz w:val="18"/>
          <w:szCs w:val="18"/>
        </w:rPr>
        <w:t xml:space="preserve"> de maximale boete</w:t>
      </w:r>
      <w:r w:rsidR="0045328B" w:rsidRPr="00EE7673">
        <w:rPr>
          <w:rFonts w:ascii="Verdana" w:hAnsi="Verdana" w:cstheme="minorHAnsi"/>
          <w:sz w:val="18"/>
          <w:szCs w:val="18"/>
        </w:rPr>
        <w:t xml:space="preserve"> (artikel 62 van de M</w:t>
      </w:r>
      <w:r w:rsidR="003C2649">
        <w:rPr>
          <w:rFonts w:ascii="Verdana" w:hAnsi="Verdana" w:cstheme="minorHAnsi"/>
          <w:sz w:val="18"/>
          <w:szCs w:val="18"/>
        </w:rPr>
        <w:t>s</w:t>
      </w:r>
      <w:r w:rsidR="00B6514C">
        <w:rPr>
          <w:rFonts w:ascii="Verdana" w:hAnsi="Verdana" w:cstheme="minorHAnsi"/>
          <w:sz w:val="18"/>
          <w:szCs w:val="18"/>
        </w:rPr>
        <w:t>w</w:t>
      </w:r>
      <w:r w:rsidR="0045328B" w:rsidRPr="00EE7673">
        <w:rPr>
          <w:rFonts w:ascii="Verdana" w:hAnsi="Verdana" w:cstheme="minorHAnsi"/>
          <w:sz w:val="18"/>
          <w:szCs w:val="18"/>
        </w:rPr>
        <w:t>) zou worden opgelegd</w:t>
      </w:r>
      <w:r w:rsidR="00C146FE" w:rsidRPr="00EE7673">
        <w:rPr>
          <w:rFonts w:ascii="Verdana" w:hAnsi="Verdana" w:cstheme="minorHAnsi"/>
          <w:sz w:val="18"/>
          <w:szCs w:val="18"/>
        </w:rPr>
        <w:t xml:space="preserve"> en </w:t>
      </w:r>
      <w:r w:rsidR="00AC6CF3" w:rsidRPr="00EE7673">
        <w:rPr>
          <w:rFonts w:ascii="Verdana" w:hAnsi="Verdana" w:cstheme="minorHAnsi"/>
          <w:sz w:val="18"/>
          <w:szCs w:val="18"/>
        </w:rPr>
        <w:t xml:space="preserve">waarbij </w:t>
      </w:r>
      <w:r w:rsidR="00C146FE" w:rsidRPr="00EE7673">
        <w:rPr>
          <w:rFonts w:ascii="Verdana" w:hAnsi="Verdana" w:cstheme="minorHAnsi"/>
          <w:sz w:val="18"/>
          <w:szCs w:val="18"/>
        </w:rPr>
        <w:t xml:space="preserve">er </w:t>
      </w:r>
      <w:r w:rsidR="00AC6CF3" w:rsidRPr="00EE7673">
        <w:rPr>
          <w:rFonts w:ascii="Verdana" w:hAnsi="Verdana" w:cstheme="minorHAnsi"/>
          <w:sz w:val="18"/>
          <w:szCs w:val="18"/>
        </w:rPr>
        <w:t xml:space="preserve">redenen </w:t>
      </w:r>
      <w:r w:rsidR="00C146FE" w:rsidRPr="00EE7673">
        <w:rPr>
          <w:rFonts w:ascii="Verdana" w:hAnsi="Verdana" w:cstheme="minorHAnsi"/>
          <w:sz w:val="18"/>
          <w:szCs w:val="18"/>
        </w:rPr>
        <w:t xml:space="preserve">zijn </w:t>
      </w:r>
      <w:r w:rsidR="00AC6CF3" w:rsidRPr="00EE7673">
        <w:rPr>
          <w:rFonts w:ascii="Verdana" w:hAnsi="Verdana" w:cstheme="minorHAnsi"/>
          <w:sz w:val="18"/>
          <w:szCs w:val="18"/>
        </w:rPr>
        <w:t>om</w:t>
      </w:r>
      <w:r w:rsidR="00C146FE" w:rsidRPr="00EE7673">
        <w:rPr>
          <w:rFonts w:ascii="Verdana" w:hAnsi="Verdana" w:cstheme="minorHAnsi"/>
          <w:sz w:val="18"/>
          <w:szCs w:val="18"/>
        </w:rPr>
        <w:t xml:space="preserve"> </w:t>
      </w:r>
      <w:r w:rsidR="00AC6CF3" w:rsidRPr="00EE7673">
        <w:rPr>
          <w:rFonts w:ascii="Verdana" w:hAnsi="Verdana" w:cstheme="minorHAnsi"/>
          <w:sz w:val="18"/>
          <w:szCs w:val="18"/>
        </w:rPr>
        <w:t>fraude te vermoeden</w:t>
      </w:r>
      <w:r w:rsidR="00C146FE" w:rsidRPr="00EE7673">
        <w:rPr>
          <w:rFonts w:ascii="Verdana" w:hAnsi="Verdana" w:cstheme="minorHAnsi"/>
          <w:sz w:val="18"/>
          <w:szCs w:val="18"/>
        </w:rPr>
        <w:t>.</w:t>
      </w:r>
    </w:p>
    <w:p w14:paraId="62AA016D" w14:textId="77777777" w:rsidR="00D5362D" w:rsidRPr="00EE7673" w:rsidRDefault="00D5362D" w:rsidP="00D5362D">
      <w:pPr>
        <w:pStyle w:val="Lijstalinea"/>
        <w:spacing w:after="0" w:line="240" w:lineRule="exact"/>
        <w:ind w:left="708"/>
        <w:rPr>
          <w:rFonts w:ascii="Verdana" w:hAnsi="Verdana" w:cstheme="minorHAnsi"/>
          <w:sz w:val="18"/>
          <w:szCs w:val="18"/>
        </w:rPr>
      </w:pPr>
    </w:p>
    <w:p w14:paraId="4A712DE9" w14:textId="08892018" w:rsidR="00AC6CF3" w:rsidRDefault="00964EE0"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Strafrechtelijke handhaving </w:t>
      </w:r>
      <w:r w:rsidR="00AC6CF3" w:rsidRPr="00EE7673">
        <w:rPr>
          <w:rFonts w:ascii="Verdana" w:hAnsi="Verdana" w:cstheme="minorHAnsi"/>
          <w:sz w:val="18"/>
          <w:szCs w:val="18"/>
        </w:rPr>
        <w:t xml:space="preserve">wordt </w:t>
      </w:r>
      <w:r w:rsidR="00FD79D1">
        <w:rPr>
          <w:rFonts w:ascii="Verdana" w:hAnsi="Verdana" w:cstheme="minorHAnsi"/>
          <w:sz w:val="18"/>
          <w:szCs w:val="18"/>
        </w:rPr>
        <w:t>in beginsel</w:t>
      </w:r>
      <w:r w:rsidR="00AC6CF3" w:rsidRPr="00EE7673">
        <w:rPr>
          <w:rFonts w:ascii="Verdana" w:hAnsi="Verdana" w:cstheme="minorHAnsi"/>
          <w:sz w:val="18"/>
          <w:szCs w:val="18"/>
        </w:rPr>
        <w:t xml:space="preserve"> alleen gebruikt</w:t>
      </w:r>
      <w:r w:rsidRPr="00EE7673">
        <w:rPr>
          <w:rFonts w:ascii="Verdana" w:hAnsi="Verdana" w:cstheme="minorHAnsi"/>
          <w:sz w:val="18"/>
          <w:szCs w:val="18"/>
        </w:rPr>
        <w:t xml:space="preserve"> als </w:t>
      </w:r>
      <w:r w:rsidR="00AC6CF3" w:rsidRPr="00EE7673">
        <w:rPr>
          <w:rFonts w:ascii="Verdana" w:hAnsi="Verdana" w:cstheme="minorHAnsi"/>
          <w:sz w:val="18"/>
          <w:szCs w:val="18"/>
        </w:rPr>
        <w:t>het</w:t>
      </w:r>
      <w:r w:rsidRPr="00EE7673">
        <w:rPr>
          <w:rFonts w:ascii="Verdana" w:hAnsi="Verdana" w:cstheme="minorHAnsi"/>
          <w:sz w:val="18"/>
          <w:szCs w:val="18"/>
        </w:rPr>
        <w:t xml:space="preserve"> niet </w:t>
      </w:r>
      <w:r w:rsidR="00AC6CF3" w:rsidRPr="00EE7673">
        <w:rPr>
          <w:rFonts w:ascii="Verdana" w:hAnsi="Verdana" w:cstheme="minorHAnsi"/>
          <w:sz w:val="18"/>
          <w:szCs w:val="18"/>
        </w:rPr>
        <w:t xml:space="preserve">naleven </w:t>
      </w:r>
      <w:r w:rsidRPr="00EE7673">
        <w:rPr>
          <w:rFonts w:ascii="Verdana" w:hAnsi="Verdana" w:cstheme="minorHAnsi"/>
          <w:sz w:val="18"/>
          <w:szCs w:val="18"/>
        </w:rPr>
        <w:t>van een regel van ordeningsrecht herhaaldelijk, groot</w:t>
      </w:r>
      <w:r w:rsidRPr="00EE7673">
        <w:rPr>
          <w:rFonts w:ascii="Verdana" w:hAnsi="Verdana" w:cstheme="minorHAnsi"/>
          <w:sz w:val="18"/>
          <w:szCs w:val="18"/>
        </w:rPr>
        <w:softHyphen/>
        <w:t xml:space="preserve">schalig, in crimineel verband en/of </w:t>
      </w:r>
      <w:r w:rsidR="00AC6CF3" w:rsidRPr="00EE7673">
        <w:rPr>
          <w:rFonts w:ascii="Verdana" w:hAnsi="Verdana" w:cstheme="minorHAnsi"/>
          <w:sz w:val="18"/>
          <w:szCs w:val="18"/>
        </w:rPr>
        <w:t>via</w:t>
      </w:r>
      <w:r w:rsidRPr="00EE7673">
        <w:rPr>
          <w:rFonts w:ascii="Verdana" w:hAnsi="Verdana" w:cstheme="minorHAnsi"/>
          <w:sz w:val="18"/>
          <w:szCs w:val="18"/>
        </w:rPr>
        <w:t xml:space="preserve"> complexe </w:t>
      </w:r>
      <w:r w:rsidR="00EE2CB1">
        <w:rPr>
          <w:rFonts w:ascii="Verdana" w:hAnsi="Verdana" w:cstheme="minorHAnsi"/>
          <w:sz w:val="18"/>
          <w:szCs w:val="18"/>
        </w:rPr>
        <w:t>of</w:t>
      </w:r>
      <w:r w:rsidRPr="00EE7673">
        <w:rPr>
          <w:rFonts w:ascii="Verdana" w:hAnsi="Verdana" w:cstheme="minorHAnsi"/>
          <w:sz w:val="18"/>
          <w:szCs w:val="18"/>
        </w:rPr>
        <w:t xml:space="preserve"> frauduleuze constructies plaatsvindt. </w:t>
      </w:r>
      <w:r w:rsidR="00AC6CF3" w:rsidRPr="00EE7673">
        <w:rPr>
          <w:rFonts w:ascii="Verdana" w:hAnsi="Verdana" w:cstheme="minorHAnsi"/>
          <w:sz w:val="18"/>
          <w:szCs w:val="18"/>
        </w:rPr>
        <w:t xml:space="preserve">Zo’n overtreding </w:t>
      </w:r>
      <w:r w:rsidRPr="00EE7673">
        <w:rPr>
          <w:rFonts w:ascii="Verdana" w:hAnsi="Verdana" w:cstheme="minorHAnsi"/>
          <w:sz w:val="18"/>
          <w:szCs w:val="18"/>
        </w:rPr>
        <w:t xml:space="preserve">vraagt om een andere reactie dan het opleggen van een bestuurlijke boete. Strafrechtelijk handhaven </w:t>
      </w:r>
      <w:r w:rsidR="00AC6CF3" w:rsidRPr="00EE7673">
        <w:rPr>
          <w:rFonts w:ascii="Verdana" w:hAnsi="Verdana" w:cstheme="minorHAnsi"/>
          <w:sz w:val="18"/>
          <w:szCs w:val="18"/>
        </w:rPr>
        <w:t xml:space="preserve">gaat in deze </w:t>
      </w:r>
      <w:r w:rsidRPr="00EE7673">
        <w:rPr>
          <w:rFonts w:ascii="Verdana" w:hAnsi="Verdana" w:cstheme="minorHAnsi"/>
          <w:sz w:val="18"/>
          <w:szCs w:val="18"/>
        </w:rPr>
        <w:t xml:space="preserve">gevallen </w:t>
      </w:r>
      <w:r w:rsidR="00AC6CF3" w:rsidRPr="00EE7673">
        <w:rPr>
          <w:rFonts w:ascii="Verdana" w:hAnsi="Verdana" w:cstheme="minorHAnsi"/>
          <w:sz w:val="18"/>
          <w:szCs w:val="18"/>
        </w:rPr>
        <w:t xml:space="preserve">voor </w:t>
      </w:r>
      <w:r w:rsidRPr="00EE7673">
        <w:rPr>
          <w:rFonts w:ascii="Verdana" w:hAnsi="Verdana" w:cstheme="minorHAnsi"/>
          <w:sz w:val="18"/>
          <w:szCs w:val="18"/>
        </w:rPr>
        <w:t xml:space="preserve">bestuursrechtelijk handhaven. Voor strafrechtelijke handhaving wordt gekozen </w:t>
      </w:r>
      <w:r w:rsidR="00AC6CF3" w:rsidRPr="00EE7673">
        <w:rPr>
          <w:rFonts w:ascii="Verdana" w:hAnsi="Verdana" w:cstheme="minorHAnsi"/>
          <w:sz w:val="18"/>
          <w:szCs w:val="18"/>
        </w:rPr>
        <w:t>als:</w:t>
      </w:r>
    </w:p>
    <w:p w14:paraId="17509799" w14:textId="77777777" w:rsidR="00A256DE" w:rsidRPr="00EE7673" w:rsidRDefault="00A256DE" w:rsidP="00D1669F">
      <w:pPr>
        <w:spacing w:after="0" w:line="240" w:lineRule="exact"/>
        <w:rPr>
          <w:rFonts w:ascii="Verdana" w:hAnsi="Verdana" w:cstheme="minorHAnsi"/>
          <w:sz w:val="18"/>
          <w:szCs w:val="18"/>
        </w:rPr>
      </w:pPr>
    </w:p>
    <w:p w14:paraId="677B77F4" w14:textId="0FA0E036" w:rsidR="00AC6CF3" w:rsidRPr="00EE7673" w:rsidRDefault="00964EE0" w:rsidP="00247B2F">
      <w:pPr>
        <w:pStyle w:val="Lijstalinea"/>
        <w:numPr>
          <w:ilvl w:val="0"/>
          <w:numId w:val="7"/>
        </w:numPr>
        <w:spacing w:after="0" w:line="240" w:lineRule="exact"/>
        <w:rPr>
          <w:rFonts w:ascii="Verdana" w:hAnsi="Verdana" w:cstheme="minorHAnsi"/>
          <w:sz w:val="18"/>
          <w:szCs w:val="18"/>
        </w:rPr>
      </w:pPr>
      <w:r w:rsidRPr="00EE7673">
        <w:rPr>
          <w:rFonts w:ascii="Verdana" w:hAnsi="Verdana" w:cstheme="minorHAnsi"/>
          <w:sz w:val="18"/>
          <w:szCs w:val="18"/>
        </w:rPr>
        <w:t xml:space="preserve">bestuurlijke handhaving </w:t>
      </w:r>
      <w:r w:rsidR="00AC6CF3" w:rsidRPr="00EE7673">
        <w:rPr>
          <w:rFonts w:ascii="Verdana" w:hAnsi="Verdana" w:cstheme="minorHAnsi"/>
          <w:sz w:val="18"/>
          <w:szCs w:val="18"/>
        </w:rPr>
        <w:t xml:space="preserve">te weinig </w:t>
      </w:r>
      <w:r w:rsidRPr="00EE7673">
        <w:rPr>
          <w:rFonts w:ascii="Verdana" w:hAnsi="Verdana" w:cstheme="minorHAnsi"/>
          <w:sz w:val="18"/>
          <w:szCs w:val="18"/>
        </w:rPr>
        <w:t>effect heeft</w:t>
      </w:r>
      <w:r w:rsidR="00AC6CF3" w:rsidRPr="00EE7673">
        <w:rPr>
          <w:rFonts w:ascii="Verdana" w:hAnsi="Verdana" w:cstheme="minorHAnsi"/>
          <w:sz w:val="18"/>
          <w:szCs w:val="18"/>
        </w:rPr>
        <w:t>;</w:t>
      </w:r>
    </w:p>
    <w:p w14:paraId="249C5A00" w14:textId="4C76A67A" w:rsidR="00AC6CF3" w:rsidRPr="00EE7673" w:rsidRDefault="00964EE0" w:rsidP="00247B2F">
      <w:pPr>
        <w:pStyle w:val="Lijstalinea"/>
        <w:numPr>
          <w:ilvl w:val="0"/>
          <w:numId w:val="7"/>
        </w:numPr>
        <w:spacing w:after="0" w:line="240" w:lineRule="exact"/>
        <w:rPr>
          <w:rFonts w:ascii="Verdana" w:hAnsi="Verdana" w:cstheme="minorHAnsi"/>
          <w:sz w:val="18"/>
          <w:szCs w:val="18"/>
        </w:rPr>
      </w:pPr>
      <w:r w:rsidRPr="00EE7673">
        <w:rPr>
          <w:rFonts w:ascii="Verdana" w:hAnsi="Verdana" w:cstheme="minorHAnsi"/>
          <w:sz w:val="18"/>
          <w:szCs w:val="18"/>
        </w:rPr>
        <w:t xml:space="preserve">de overtreding </w:t>
      </w:r>
      <w:r w:rsidR="00AC6CF3" w:rsidRPr="00EE7673">
        <w:rPr>
          <w:rFonts w:ascii="Verdana" w:hAnsi="Verdana" w:cstheme="minorHAnsi"/>
          <w:sz w:val="18"/>
          <w:szCs w:val="18"/>
        </w:rPr>
        <w:t xml:space="preserve">zo groot </w:t>
      </w:r>
      <w:r w:rsidRPr="00EE7673">
        <w:rPr>
          <w:rFonts w:ascii="Verdana" w:hAnsi="Verdana" w:cstheme="minorHAnsi"/>
          <w:sz w:val="18"/>
          <w:szCs w:val="18"/>
        </w:rPr>
        <w:t xml:space="preserve">is dat </w:t>
      </w:r>
      <w:r w:rsidR="00AC6CF3" w:rsidRPr="00EE7673">
        <w:rPr>
          <w:rFonts w:ascii="Verdana" w:hAnsi="Verdana" w:cstheme="minorHAnsi"/>
          <w:sz w:val="18"/>
          <w:szCs w:val="18"/>
        </w:rPr>
        <w:t xml:space="preserve">alleen </w:t>
      </w:r>
      <w:r w:rsidRPr="00EE7673">
        <w:rPr>
          <w:rFonts w:ascii="Verdana" w:hAnsi="Verdana" w:cstheme="minorHAnsi"/>
          <w:sz w:val="18"/>
          <w:szCs w:val="18"/>
        </w:rPr>
        <w:t xml:space="preserve">een geldboete </w:t>
      </w:r>
      <w:r w:rsidR="00AC6CF3" w:rsidRPr="00EE7673">
        <w:rPr>
          <w:rFonts w:ascii="Verdana" w:hAnsi="Verdana" w:cstheme="minorHAnsi"/>
          <w:sz w:val="18"/>
          <w:szCs w:val="18"/>
        </w:rPr>
        <w:t xml:space="preserve">niet bestraffend genoeg </w:t>
      </w:r>
      <w:r w:rsidRPr="00EE7673">
        <w:rPr>
          <w:rFonts w:ascii="Verdana" w:hAnsi="Verdana" w:cstheme="minorHAnsi"/>
          <w:sz w:val="18"/>
          <w:szCs w:val="18"/>
        </w:rPr>
        <w:t>is</w:t>
      </w:r>
      <w:r w:rsidR="00AC6CF3" w:rsidRPr="00EE7673">
        <w:rPr>
          <w:rFonts w:ascii="Verdana" w:hAnsi="Verdana" w:cstheme="minorHAnsi"/>
          <w:sz w:val="18"/>
          <w:szCs w:val="18"/>
        </w:rPr>
        <w:t>;</w:t>
      </w:r>
      <w:r w:rsidRPr="00EE7673">
        <w:rPr>
          <w:rFonts w:ascii="Verdana" w:hAnsi="Verdana" w:cstheme="minorHAnsi"/>
          <w:sz w:val="18"/>
          <w:szCs w:val="18"/>
        </w:rPr>
        <w:t xml:space="preserve"> </w:t>
      </w:r>
    </w:p>
    <w:p w14:paraId="20057796" w14:textId="7C3AE7E2" w:rsidR="00AC6CF3" w:rsidRPr="00EE7673" w:rsidRDefault="00AC6CF3" w:rsidP="00247B2F">
      <w:pPr>
        <w:pStyle w:val="Lijstalinea"/>
        <w:numPr>
          <w:ilvl w:val="0"/>
          <w:numId w:val="7"/>
        </w:numPr>
        <w:spacing w:after="0" w:line="240" w:lineRule="exact"/>
        <w:rPr>
          <w:rFonts w:ascii="Verdana" w:hAnsi="Verdana" w:cstheme="minorHAnsi"/>
          <w:sz w:val="18"/>
          <w:szCs w:val="18"/>
        </w:rPr>
      </w:pPr>
      <w:r w:rsidRPr="00EE7673">
        <w:rPr>
          <w:rFonts w:ascii="Verdana" w:hAnsi="Verdana" w:cstheme="minorHAnsi"/>
          <w:sz w:val="18"/>
          <w:szCs w:val="18"/>
        </w:rPr>
        <w:t xml:space="preserve">de regelgeving </w:t>
      </w:r>
      <w:r w:rsidR="00964EE0" w:rsidRPr="00EE7673">
        <w:rPr>
          <w:rFonts w:ascii="Verdana" w:hAnsi="Verdana" w:cstheme="minorHAnsi"/>
          <w:sz w:val="18"/>
          <w:szCs w:val="18"/>
        </w:rPr>
        <w:t xml:space="preserve">in georganiseerd verband doelbewust omzeild </w:t>
      </w:r>
      <w:r w:rsidRPr="00EE7673">
        <w:rPr>
          <w:rFonts w:ascii="Verdana" w:hAnsi="Verdana" w:cstheme="minorHAnsi"/>
          <w:sz w:val="18"/>
          <w:szCs w:val="18"/>
        </w:rPr>
        <w:t>wordt;</w:t>
      </w:r>
    </w:p>
    <w:p w14:paraId="1A96D81B" w14:textId="4E7BF6EA" w:rsidR="007C2C76" w:rsidRPr="00EE7673" w:rsidRDefault="007C2C76" w:rsidP="00247B2F">
      <w:pPr>
        <w:pStyle w:val="Lijstalinea"/>
        <w:numPr>
          <w:ilvl w:val="0"/>
          <w:numId w:val="7"/>
        </w:numPr>
        <w:spacing w:after="0" w:line="240" w:lineRule="exact"/>
        <w:rPr>
          <w:rFonts w:ascii="Verdana" w:hAnsi="Verdana" w:cstheme="minorHAnsi"/>
          <w:sz w:val="18"/>
          <w:szCs w:val="18"/>
        </w:rPr>
      </w:pPr>
      <w:r w:rsidRPr="00EE7673">
        <w:rPr>
          <w:rFonts w:ascii="Verdana" w:hAnsi="Verdana" w:cstheme="minorHAnsi"/>
          <w:sz w:val="18"/>
          <w:szCs w:val="18"/>
        </w:rPr>
        <w:t>illegale acties via</w:t>
      </w:r>
      <w:r w:rsidR="00964EE0" w:rsidRPr="00EE7673">
        <w:rPr>
          <w:rFonts w:ascii="Verdana" w:hAnsi="Verdana" w:cstheme="minorHAnsi"/>
          <w:sz w:val="18"/>
          <w:szCs w:val="18"/>
        </w:rPr>
        <w:t xml:space="preserve"> complexe, frauduleuze constructies </w:t>
      </w:r>
      <w:r w:rsidRPr="00EE7673">
        <w:rPr>
          <w:rFonts w:ascii="Verdana" w:hAnsi="Verdana" w:cstheme="minorHAnsi"/>
          <w:sz w:val="18"/>
          <w:szCs w:val="18"/>
        </w:rPr>
        <w:t>buiten het zicht gehouden worden</w:t>
      </w:r>
      <w:r w:rsidR="00964EE0" w:rsidRPr="00EE7673">
        <w:rPr>
          <w:rFonts w:ascii="Verdana" w:hAnsi="Verdana" w:cstheme="minorHAnsi"/>
          <w:sz w:val="18"/>
          <w:szCs w:val="18"/>
        </w:rPr>
        <w:t xml:space="preserve">. </w:t>
      </w:r>
    </w:p>
    <w:p w14:paraId="369B58BA" w14:textId="77777777" w:rsidR="00027071" w:rsidRDefault="00027071" w:rsidP="00D1669F">
      <w:pPr>
        <w:spacing w:after="0" w:line="240" w:lineRule="exact"/>
        <w:rPr>
          <w:rFonts w:ascii="Verdana" w:hAnsi="Verdana" w:cstheme="minorHAnsi"/>
          <w:sz w:val="18"/>
          <w:szCs w:val="18"/>
        </w:rPr>
      </w:pPr>
    </w:p>
    <w:p w14:paraId="10FABE84" w14:textId="77777777" w:rsidR="002B2DC4" w:rsidRDefault="00964EE0"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In </w:t>
      </w:r>
      <w:r w:rsidR="007C2C76" w:rsidRPr="00EE7673">
        <w:rPr>
          <w:rFonts w:ascii="Verdana" w:hAnsi="Verdana" w:cstheme="minorHAnsi"/>
          <w:sz w:val="18"/>
          <w:szCs w:val="18"/>
        </w:rPr>
        <w:t xml:space="preserve">dit soort </w:t>
      </w:r>
      <w:r w:rsidRPr="00EE7673">
        <w:rPr>
          <w:rFonts w:ascii="Verdana" w:hAnsi="Verdana" w:cstheme="minorHAnsi"/>
          <w:sz w:val="18"/>
          <w:szCs w:val="18"/>
        </w:rPr>
        <w:t xml:space="preserve">gevallen past een </w:t>
      </w:r>
      <w:r w:rsidR="007C2C76" w:rsidRPr="00EE7673">
        <w:rPr>
          <w:rFonts w:ascii="Verdana" w:hAnsi="Verdana" w:cstheme="minorHAnsi"/>
          <w:sz w:val="18"/>
          <w:szCs w:val="18"/>
        </w:rPr>
        <w:t xml:space="preserve">straf </w:t>
      </w:r>
      <w:r w:rsidRPr="00EE7673">
        <w:rPr>
          <w:rFonts w:ascii="Verdana" w:hAnsi="Verdana" w:cstheme="minorHAnsi"/>
          <w:sz w:val="18"/>
          <w:szCs w:val="18"/>
        </w:rPr>
        <w:t xml:space="preserve">die </w:t>
      </w:r>
      <w:r w:rsidR="007C2C76" w:rsidRPr="00EE7673">
        <w:rPr>
          <w:rFonts w:ascii="Verdana" w:hAnsi="Verdana" w:cstheme="minorHAnsi"/>
          <w:sz w:val="18"/>
          <w:szCs w:val="18"/>
        </w:rPr>
        <w:t xml:space="preserve">verder gaat dan een </w:t>
      </w:r>
      <w:r w:rsidRPr="00EE7673">
        <w:rPr>
          <w:rFonts w:ascii="Verdana" w:hAnsi="Verdana" w:cstheme="minorHAnsi"/>
          <w:sz w:val="18"/>
          <w:szCs w:val="18"/>
        </w:rPr>
        <w:t xml:space="preserve">bestuurlijke boete. </w:t>
      </w:r>
      <w:r w:rsidR="007C2C76" w:rsidRPr="00EE7673">
        <w:rPr>
          <w:rFonts w:ascii="Verdana" w:hAnsi="Verdana" w:cstheme="minorHAnsi"/>
          <w:sz w:val="18"/>
          <w:szCs w:val="18"/>
        </w:rPr>
        <w:t>Voor d</w:t>
      </w:r>
      <w:r w:rsidRPr="00EE7673">
        <w:rPr>
          <w:rFonts w:ascii="Verdana" w:hAnsi="Verdana" w:cstheme="minorHAnsi"/>
          <w:sz w:val="18"/>
          <w:szCs w:val="18"/>
        </w:rPr>
        <w:t xml:space="preserve">e juridische houdbaarheid van de bewijslast </w:t>
      </w:r>
      <w:r w:rsidR="007C2C76" w:rsidRPr="00EE7673">
        <w:rPr>
          <w:rFonts w:ascii="Verdana" w:hAnsi="Verdana" w:cstheme="minorHAnsi"/>
          <w:sz w:val="18"/>
          <w:szCs w:val="18"/>
        </w:rPr>
        <w:t xml:space="preserve">is </w:t>
      </w:r>
      <w:r w:rsidRPr="00EE7673">
        <w:rPr>
          <w:rFonts w:ascii="Verdana" w:hAnsi="Verdana" w:cstheme="minorHAnsi"/>
          <w:sz w:val="18"/>
          <w:szCs w:val="18"/>
        </w:rPr>
        <w:t>een zorgvuldige onderbouwing van de toezichthouders</w:t>
      </w:r>
      <w:r w:rsidR="007C2C76" w:rsidRPr="00EE7673">
        <w:rPr>
          <w:rFonts w:ascii="Verdana" w:hAnsi="Verdana" w:cstheme="minorHAnsi"/>
          <w:sz w:val="18"/>
          <w:szCs w:val="18"/>
        </w:rPr>
        <w:t xml:space="preserve"> nodig</w:t>
      </w:r>
      <w:r w:rsidRPr="00EE7673">
        <w:rPr>
          <w:rFonts w:ascii="Verdana" w:hAnsi="Verdana" w:cstheme="minorHAnsi"/>
          <w:sz w:val="18"/>
          <w:szCs w:val="18"/>
        </w:rPr>
        <w:t xml:space="preserve">. </w:t>
      </w:r>
    </w:p>
    <w:p w14:paraId="0EBE555C" w14:textId="77777777" w:rsidR="00A256DE" w:rsidRDefault="00964EE0" w:rsidP="00D1669F">
      <w:pPr>
        <w:spacing w:after="0" w:line="240" w:lineRule="exact"/>
        <w:rPr>
          <w:rFonts w:ascii="Verdana" w:hAnsi="Verdana" w:cstheme="minorHAnsi"/>
          <w:sz w:val="18"/>
          <w:szCs w:val="18"/>
        </w:rPr>
      </w:pPr>
      <w:r w:rsidRPr="00EE7673">
        <w:rPr>
          <w:rFonts w:ascii="Verdana" w:hAnsi="Verdana" w:cstheme="minorHAnsi"/>
          <w:sz w:val="18"/>
          <w:szCs w:val="18"/>
        </w:rPr>
        <w:t>De complexi</w:t>
      </w:r>
      <w:r w:rsidRPr="00EE7673">
        <w:rPr>
          <w:rFonts w:ascii="Verdana" w:hAnsi="Verdana" w:cstheme="minorHAnsi"/>
          <w:sz w:val="18"/>
          <w:szCs w:val="18"/>
        </w:rPr>
        <w:softHyphen/>
        <w:t>teit van de wet- en regelgeving vraagt om hoogwaardige (juridi</w:t>
      </w:r>
      <w:r w:rsidRPr="00EE7673">
        <w:rPr>
          <w:rFonts w:ascii="Verdana" w:hAnsi="Verdana" w:cstheme="minorHAnsi"/>
          <w:sz w:val="18"/>
          <w:szCs w:val="18"/>
        </w:rPr>
        <w:softHyphen/>
        <w:t xml:space="preserve">sche) expertise om tot succesvolle vervolging te komen. </w:t>
      </w:r>
      <w:r w:rsidR="007C2C76" w:rsidRPr="00EE7673">
        <w:rPr>
          <w:rFonts w:ascii="Verdana" w:hAnsi="Verdana" w:cstheme="minorHAnsi"/>
          <w:sz w:val="18"/>
          <w:szCs w:val="18"/>
        </w:rPr>
        <w:t>Bij een vaker herhaalde overtreding</w:t>
      </w:r>
      <w:r w:rsidRPr="00EE7673">
        <w:rPr>
          <w:rFonts w:ascii="Verdana" w:hAnsi="Verdana" w:cstheme="minorHAnsi"/>
          <w:sz w:val="18"/>
          <w:szCs w:val="18"/>
        </w:rPr>
        <w:t xml:space="preserve"> of </w:t>
      </w:r>
      <w:r w:rsidR="007C2C76" w:rsidRPr="00EE7673">
        <w:rPr>
          <w:rFonts w:ascii="Verdana" w:hAnsi="Verdana" w:cstheme="minorHAnsi"/>
          <w:sz w:val="18"/>
          <w:szCs w:val="18"/>
        </w:rPr>
        <w:t xml:space="preserve">een </w:t>
      </w:r>
      <w:r w:rsidRPr="00EE7673">
        <w:rPr>
          <w:rFonts w:ascii="Verdana" w:hAnsi="Verdana" w:cstheme="minorHAnsi"/>
          <w:sz w:val="18"/>
          <w:szCs w:val="18"/>
        </w:rPr>
        <w:t xml:space="preserve">aanmerkelijke overtreding zal een overtreder moeten merken dat illegaal handelen niet loont. </w:t>
      </w:r>
      <w:r w:rsidR="007C2C76" w:rsidRPr="00EE7673">
        <w:rPr>
          <w:rFonts w:ascii="Verdana" w:hAnsi="Verdana" w:cstheme="minorHAnsi"/>
          <w:sz w:val="18"/>
          <w:szCs w:val="18"/>
        </w:rPr>
        <w:t xml:space="preserve">Bij dit soort overtredingen wordt het voordeel dat iemand had door zijn overtreding </w:t>
      </w:r>
      <w:r w:rsidR="00A256DE">
        <w:rPr>
          <w:rFonts w:ascii="Verdana" w:hAnsi="Verdana" w:cstheme="minorHAnsi"/>
          <w:sz w:val="18"/>
          <w:szCs w:val="18"/>
        </w:rPr>
        <w:t>via een geldboete</w:t>
      </w:r>
      <w:r w:rsidR="00A256DE" w:rsidRPr="00EE7673">
        <w:rPr>
          <w:rFonts w:ascii="Verdana" w:hAnsi="Verdana" w:cstheme="minorHAnsi"/>
          <w:sz w:val="18"/>
          <w:szCs w:val="18"/>
        </w:rPr>
        <w:t xml:space="preserve"> </w:t>
      </w:r>
      <w:r w:rsidR="007C2C76" w:rsidRPr="00EE7673">
        <w:rPr>
          <w:rFonts w:ascii="Verdana" w:hAnsi="Verdana" w:cstheme="minorHAnsi"/>
          <w:sz w:val="18"/>
          <w:szCs w:val="18"/>
        </w:rPr>
        <w:t>weggenomen</w:t>
      </w:r>
      <w:r w:rsidR="00EE2CB1">
        <w:rPr>
          <w:rFonts w:ascii="Verdana" w:hAnsi="Verdana" w:cstheme="minorHAnsi"/>
          <w:sz w:val="18"/>
          <w:szCs w:val="18"/>
        </w:rPr>
        <w:t xml:space="preserve">, </w:t>
      </w:r>
      <w:r w:rsidR="007C2C76" w:rsidRPr="00EE7673">
        <w:rPr>
          <w:rFonts w:ascii="Verdana" w:hAnsi="Verdana" w:cstheme="minorHAnsi"/>
          <w:sz w:val="18"/>
          <w:szCs w:val="18"/>
        </w:rPr>
        <w:t xml:space="preserve">naast het </w:t>
      </w:r>
      <w:r w:rsidR="00EE2CB1">
        <w:rPr>
          <w:rFonts w:ascii="Verdana" w:hAnsi="Verdana" w:cstheme="minorHAnsi"/>
          <w:sz w:val="18"/>
          <w:szCs w:val="18"/>
        </w:rPr>
        <w:t xml:space="preserve">eventueel kunnen </w:t>
      </w:r>
      <w:r w:rsidR="007C2C76" w:rsidRPr="00EE7673">
        <w:rPr>
          <w:rFonts w:ascii="Verdana" w:hAnsi="Verdana" w:cstheme="minorHAnsi"/>
          <w:sz w:val="18"/>
          <w:szCs w:val="18"/>
        </w:rPr>
        <w:t xml:space="preserve">opleggen van een voorwaardelijke vrijheidsstraf. </w:t>
      </w:r>
    </w:p>
    <w:p w14:paraId="643D1FAD" w14:textId="77777777" w:rsidR="00A256DE" w:rsidRDefault="00A256DE" w:rsidP="00D1669F">
      <w:pPr>
        <w:spacing w:after="0" w:line="240" w:lineRule="exact"/>
        <w:rPr>
          <w:rFonts w:ascii="Verdana" w:hAnsi="Verdana" w:cstheme="minorHAnsi"/>
          <w:sz w:val="18"/>
          <w:szCs w:val="18"/>
        </w:rPr>
      </w:pPr>
    </w:p>
    <w:p w14:paraId="3F23CB8F" w14:textId="17F50FD5" w:rsidR="007008EB" w:rsidRPr="00EE7673" w:rsidRDefault="007C2C76"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Bij overtredingen in </w:t>
      </w:r>
      <w:r w:rsidR="00964EE0" w:rsidRPr="00EE7673">
        <w:rPr>
          <w:rFonts w:ascii="Verdana" w:hAnsi="Verdana" w:cstheme="minorHAnsi"/>
          <w:sz w:val="18"/>
          <w:szCs w:val="18"/>
        </w:rPr>
        <w:t>georgani</w:t>
      </w:r>
      <w:r w:rsidR="00964EE0" w:rsidRPr="00EE7673">
        <w:rPr>
          <w:rFonts w:ascii="Verdana" w:hAnsi="Verdana" w:cstheme="minorHAnsi"/>
          <w:sz w:val="18"/>
          <w:szCs w:val="18"/>
        </w:rPr>
        <w:softHyphen/>
        <w:t xml:space="preserve">seerd verband of frauduleuze </w:t>
      </w:r>
      <w:r w:rsidR="00EE2CB1">
        <w:rPr>
          <w:rFonts w:ascii="Verdana" w:hAnsi="Verdana" w:cstheme="minorHAnsi"/>
          <w:sz w:val="18"/>
          <w:szCs w:val="18"/>
        </w:rPr>
        <w:t xml:space="preserve">dan wel complexe </w:t>
      </w:r>
      <w:r w:rsidR="00964EE0" w:rsidRPr="00EE7673">
        <w:rPr>
          <w:rFonts w:ascii="Verdana" w:hAnsi="Verdana" w:cstheme="minorHAnsi"/>
          <w:sz w:val="18"/>
          <w:szCs w:val="18"/>
        </w:rPr>
        <w:t xml:space="preserve">constructies </w:t>
      </w:r>
      <w:r w:rsidRPr="00EE7673">
        <w:rPr>
          <w:rFonts w:ascii="Verdana" w:hAnsi="Verdana" w:cstheme="minorHAnsi"/>
          <w:sz w:val="18"/>
          <w:szCs w:val="18"/>
        </w:rPr>
        <w:t xml:space="preserve">geeft </w:t>
      </w:r>
      <w:r w:rsidR="00964EE0" w:rsidRPr="00EE7673">
        <w:rPr>
          <w:rFonts w:ascii="Verdana" w:hAnsi="Verdana" w:cstheme="minorHAnsi"/>
          <w:sz w:val="18"/>
          <w:szCs w:val="18"/>
        </w:rPr>
        <w:t xml:space="preserve">strafrechtelijke handhaving de mogelijkheid </w:t>
      </w:r>
      <w:r w:rsidRPr="00EE7673">
        <w:rPr>
          <w:rFonts w:ascii="Verdana" w:hAnsi="Verdana" w:cstheme="minorHAnsi"/>
          <w:sz w:val="18"/>
          <w:szCs w:val="18"/>
        </w:rPr>
        <w:t xml:space="preserve">om </w:t>
      </w:r>
      <w:r w:rsidR="00964EE0" w:rsidRPr="00EE7673">
        <w:rPr>
          <w:rFonts w:ascii="Verdana" w:hAnsi="Verdana" w:cstheme="minorHAnsi"/>
          <w:sz w:val="18"/>
          <w:szCs w:val="18"/>
        </w:rPr>
        <w:t xml:space="preserve">een </w:t>
      </w:r>
      <w:r w:rsidRPr="00EE7673">
        <w:rPr>
          <w:rFonts w:ascii="Verdana" w:hAnsi="Verdana" w:cstheme="minorHAnsi"/>
          <w:sz w:val="18"/>
          <w:szCs w:val="18"/>
        </w:rPr>
        <w:t xml:space="preserve">wel of </w:t>
      </w:r>
      <w:r w:rsidR="00964EE0" w:rsidRPr="00EE7673">
        <w:rPr>
          <w:rFonts w:ascii="Verdana" w:hAnsi="Verdana" w:cstheme="minorHAnsi"/>
          <w:sz w:val="18"/>
          <w:szCs w:val="18"/>
        </w:rPr>
        <w:t>niet voorwaardelijke bestraffing met een vrijheidsstraf</w:t>
      </w:r>
      <w:r w:rsidRPr="00EE7673">
        <w:rPr>
          <w:rFonts w:ascii="Verdana" w:hAnsi="Verdana" w:cstheme="minorHAnsi"/>
          <w:sz w:val="18"/>
          <w:szCs w:val="18"/>
        </w:rPr>
        <w:t xml:space="preserve"> op te leggen. W</w:t>
      </w:r>
      <w:r w:rsidR="00964EE0" w:rsidRPr="00EE7673">
        <w:rPr>
          <w:rFonts w:ascii="Verdana" w:hAnsi="Verdana" w:cstheme="minorHAnsi"/>
          <w:sz w:val="18"/>
          <w:szCs w:val="18"/>
        </w:rPr>
        <w:t xml:space="preserve">aar nodig </w:t>
      </w:r>
      <w:r w:rsidRPr="00EE7673">
        <w:rPr>
          <w:rFonts w:ascii="Verdana" w:hAnsi="Verdana" w:cstheme="minorHAnsi"/>
          <w:sz w:val="18"/>
          <w:szCs w:val="18"/>
        </w:rPr>
        <w:t xml:space="preserve">wordt dat gedaan </w:t>
      </w:r>
      <w:r w:rsidR="00964EE0" w:rsidRPr="00EE7673">
        <w:rPr>
          <w:rFonts w:ascii="Verdana" w:hAnsi="Verdana" w:cstheme="minorHAnsi"/>
          <w:sz w:val="18"/>
          <w:szCs w:val="18"/>
        </w:rPr>
        <w:t>in combinatie met een straf</w:t>
      </w:r>
      <w:r w:rsidRPr="00EE7673">
        <w:rPr>
          <w:rFonts w:ascii="Verdana" w:hAnsi="Verdana" w:cstheme="minorHAnsi"/>
          <w:sz w:val="18"/>
          <w:szCs w:val="18"/>
        </w:rPr>
        <w:t>, zoals een</w:t>
      </w:r>
      <w:r w:rsidR="00964EE0" w:rsidRPr="00EE7673">
        <w:rPr>
          <w:rFonts w:ascii="Verdana" w:hAnsi="Verdana" w:cstheme="minorHAnsi"/>
          <w:sz w:val="18"/>
          <w:szCs w:val="18"/>
        </w:rPr>
        <w:t xml:space="preserve"> ontzetting van rechten, </w:t>
      </w:r>
      <w:r w:rsidRPr="00EE7673">
        <w:rPr>
          <w:rFonts w:ascii="Verdana" w:hAnsi="Verdana" w:cstheme="minorHAnsi"/>
          <w:sz w:val="18"/>
          <w:szCs w:val="18"/>
        </w:rPr>
        <w:t xml:space="preserve">het </w:t>
      </w:r>
      <w:r w:rsidR="00964EE0" w:rsidRPr="00EE7673">
        <w:rPr>
          <w:rFonts w:ascii="Verdana" w:hAnsi="Verdana" w:cstheme="minorHAnsi"/>
          <w:sz w:val="18"/>
          <w:szCs w:val="18"/>
        </w:rPr>
        <w:t>gehe</w:t>
      </w:r>
      <w:r w:rsidRPr="00EE7673">
        <w:rPr>
          <w:rFonts w:ascii="Verdana" w:hAnsi="Verdana" w:cstheme="minorHAnsi"/>
          <w:sz w:val="18"/>
          <w:szCs w:val="18"/>
        </w:rPr>
        <w:t>e</w:t>
      </w:r>
      <w:r w:rsidR="00964EE0" w:rsidRPr="00EE7673">
        <w:rPr>
          <w:rFonts w:ascii="Verdana" w:hAnsi="Verdana" w:cstheme="minorHAnsi"/>
          <w:sz w:val="18"/>
          <w:szCs w:val="18"/>
        </w:rPr>
        <w:t>l</w:t>
      </w:r>
      <w:r w:rsidRPr="00EE7673">
        <w:rPr>
          <w:rFonts w:ascii="Verdana" w:hAnsi="Verdana" w:cstheme="minorHAnsi"/>
          <w:sz w:val="18"/>
          <w:szCs w:val="18"/>
        </w:rPr>
        <w:t xml:space="preserve"> of</w:t>
      </w:r>
      <w:r w:rsidR="00964EE0" w:rsidRPr="00EE7673">
        <w:rPr>
          <w:rFonts w:ascii="Verdana" w:hAnsi="Verdana" w:cstheme="minorHAnsi"/>
          <w:sz w:val="18"/>
          <w:szCs w:val="18"/>
        </w:rPr>
        <w:t xml:space="preserve"> gedeelte</w:t>
      </w:r>
      <w:r w:rsidR="00964EE0" w:rsidRPr="00EE7673">
        <w:rPr>
          <w:rFonts w:ascii="Verdana" w:hAnsi="Verdana" w:cstheme="minorHAnsi"/>
          <w:sz w:val="18"/>
          <w:szCs w:val="18"/>
        </w:rPr>
        <w:softHyphen/>
        <w:t>lijk stillegg</w:t>
      </w:r>
      <w:r w:rsidRPr="00EE7673">
        <w:rPr>
          <w:rFonts w:ascii="Verdana" w:hAnsi="Verdana" w:cstheme="minorHAnsi"/>
          <w:sz w:val="18"/>
          <w:szCs w:val="18"/>
        </w:rPr>
        <w:t>en</w:t>
      </w:r>
      <w:r w:rsidR="00964EE0" w:rsidRPr="00EE7673">
        <w:rPr>
          <w:rFonts w:ascii="Verdana" w:hAnsi="Verdana" w:cstheme="minorHAnsi"/>
          <w:sz w:val="18"/>
          <w:szCs w:val="18"/>
        </w:rPr>
        <w:t xml:space="preserve"> van de onderneming of </w:t>
      </w:r>
      <w:r w:rsidRPr="00EE7673">
        <w:rPr>
          <w:rFonts w:ascii="Verdana" w:hAnsi="Verdana" w:cstheme="minorHAnsi"/>
          <w:sz w:val="18"/>
          <w:szCs w:val="18"/>
        </w:rPr>
        <w:t xml:space="preserve">het </w:t>
      </w:r>
      <w:r w:rsidR="00964EE0" w:rsidRPr="00EE7673">
        <w:rPr>
          <w:rFonts w:ascii="Verdana" w:hAnsi="Verdana" w:cstheme="minorHAnsi"/>
          <w:sz w:val="18"/>
          <w:szCs w:val="18"/>
        </w:rPr>
        <w:t>openbaar mak</w:t>
      </w:r>
      <w:r w:rsidRPr="00EE7673">
        <w:rPr>
          <w:rFonts w:ascii="Verdana" w:hAnsi="Verdana" w:cstheme="minorHAnsi"/>
          <w:sz w:val="18"/>
          <w:szCs w:val="18"/>
        </w:rPr>
        <w:t>en</w:t>
      </w:r>
      <w:r w:rsidR="00964EE0" w:rsidRPr="00EE7673">
        <w:rPr>
          <w:rFonts w:ascii="Verdana" w:hAnsi="Verdana" w:cstheme="minorHAnsi"/>
          <w:sz w:val="18"/>
          <w:szCs w:val="18"/>
        </w:rPr>
        <w:t xml:space="preserve"> van de rechte</w:t>
      </w:r>
      <w:r w:rsidR="00A256DE">
        <w:rPr>
          <w:rFonts w:ascii="Verdana" w:hAnsi="Verdana" w:cstheme="minorHAnsi"/>
          <w:sz w:val="18"/>
          <w:szCs w:val="18"/>
        </w:rPr>
        <w:t>r</w:t>
      </w:r>
      <w:r w:rsidR="00964EE0" w:rsidRPr="00EE7673">
        <w:rPr>
          <w:rFonts w:ascii="Verdana" w:hAnsi="Verdana" w:cstheme="minorHAnsi"/>
          <w:sz w:val="18"/>
          <w:szCs w:val="18"/>
        </w:rPr>
        <w:t xml:space="preserve">lijke uitspraak. </w:t>
      </w:r>
      <w:r w:rsidR="00E47F91">
        <w:rPr>
          <w:rFonts w:ascii="Verdana" w:hAnsi="Verdana" w:cstheme="minorHAnsi"/>
          <w:sz w:val="18"/>
          <w:szCs w:val="18"/>
        </w:rPr>
        <w:t xml:space="preserve">Ook kan </w:t>
      </w:r>
      <w:r w:rsidR="004E7AE8">
        <w:rPr>
          <w:rFonts w:ascii="Verdana" w:hAnsi="Verdana" w:cstheme="minorHAnsi"/>
          <w:sz w:val="18"/>
          <w:szCs w:val="18"/>
        </w:rPr>
        <w:t xml:space="preserve">de registratie van een vervoerder </w:t>
      </w:r>
      <w:r w:rsidR="008E5B79">
        <w:rPr>
          <w:rFonts w:ascii="Verdana" w:hAnsi="Verdana" w:cstheme="minorHAnsi"/>
          <w:sz w:val="18"/>
          <w:szCs w:val="18"/>
        </w:rPr>
        <w:t xml:space="preserve">(tijdelijk) </w:t>
      </w:r>
      <w:r w:rsidR="004E7AE8">
        <w:rPr>
          <w:rFonts w:ascii="Verdana" w:hAnsi="Verdana" w:cstheme="minorHAnsi"/>
          <w:sz w:val="18"/>
          <w:szCs w:val="18"/>
        </w:rPr>
        <w:t>worden geschrapt overeenkomstig</w:t>
      </w:r>
      <w:r w:rsidR="00E47F91">
        <w:rPr>
          <w:rFonts w:ascii="Verdana" w:hAnsi="Verdana" w:cstheme="minorHAnsi"/>
          <w:sz w:val="18"/>
          <w:szCs w:val="18"/>
        </w:rPr>
        <w:t xml:space="preserve"> de Wet Bibob</w:t>
      </w:r>
      <w:r w:rsidR="00C55A77">
        <w:rPr>
          <w:rFonts w:ascii="Verdana" w:hAnsi="Verdana" w:cstheme="minorHAnsi"/>
          <w:sz w:val="18"/>
          <w:szCs w:val="18"/>
        </w:rPr>
        <w:t>.</w:t>
      </w:r>
    </w:p>
    <w:p w14:paraId="54C385E8" w14:textId="14255EBD" w:rsidR="00772866" w:rsidRPr="00EE7673" w:rsidRDefault="00772866" w:rsidP="00D1669F">
      <w:pPr>
        <w:pStyle w:val="Kop2"/>
        <w:spacing w:before="0" w:line="240" w:lineRule="exact"/>
        <w:rPr>
          <w:rFonts w:ascii="Verdana" w:hAnsi="Verdana"/>
          <w:sz w:val="18"/>
          <w:szCs w:val="18"/>
        </w:rPr>
      </w:pPr>
      <w:r w:rsidRPr="00EE7673">
        <w:rPr>
          <w:rFonts w:ascii="Verdana" w:hAnsi="Verdana"/>
          <w:sz w:val="18"/>
          <w:szCs w:val="18"/>
        </w:rPr>
        <w:br w:type="page"/>
      </w:r>
    </w:p>
    <w:p w14:paraId="6BF4F20A" w14:textId="2F1FD6A2" w:rsidR="00455FF3" w:rsidRPr="000C4189" w:rsidRDefault="002C5F48" w:rsidP="00D1669F">
      <w:pPr>
        <w:pStyle w:val="Kop1"/>
        <w:spacing w:before="0" w:line="240" w:lineRule="exact"/>
        <w:rPr>
          <w:rFonts w:ascii="Verdana" w:hAnsi="Verdana"/>
          <w:sz w:val="18"/>
          <w:szCs w:val="18"/>
        </w:rPr>
      </w:pPr>
      <w:bookmarkStart w:id="37" w:name="_Toc222735940"/>
      <w:r w:rsidRPr="000C4189">
        <w:rPr>
          <w:rFonts w:ascii="Verdana" w:hAnsi="Verdana"/>
          <w:sz w:val="18"/>
          <w:szCs w:val="18"/>
        </w:rPr>
        <w:lastRenderedPageBreak/>
        <w:t xml:space="preserve">5. </w:t>
      </w:r>
      <w:r w:rsidR="00326AF9" w:rsidRPr="000C4189">
        <w:rPr>
          <w:rFonts w:ascii="Verdana" w:hAnsi="Verdana"/>
          <w:sz w:val="18"/>
          <w:szCs w:val="18"/>
        </w:rPr>
        <w:t>RVO</w:t>
      </w:r>
      <w:bookmarkEnd w:id="37"/>
    </w:p>
    <w:p w14:paraId="6A500561" w14:textId="77777777" w:rsidR="00CB5ACE" w:rsidRPr="000C4189" w:rsidRDefault="00CB5ACE" w:rsidP="00A37A08"/>
    <w:p w14:paraId="57F636FC" w14:textId="18A134F6" w:rsidR="00D56DAE" w:rsidRPr="000C4189" w:rsidRDefault="002C5F48" w:rsidP="00D1669F">
      <w:pPr>
        <w:pStyle w:val="Kop2"/>
        <w:spacing w:before="0" w:line="240" w:lineRule="exact"/>
        <w:rPr>
          <w:rFonts w:ascii="Verdana" w:hAnsi="Verdana"/>
          <w:sz w:val="18"/>
          <w:szCs w:val="18"/>
        </w:rPr>
      </w:pPr>
      <w:bookmarkStart w:id="38" w:name="_Toc222735941"/>
      <w:r w:rsidRPr="000C4189">
        <w:rPr>
          <w:rFonts w:ascii="Verdana" w:hAnsi="Verdana"/>
          <w:sz w:val="18"/>
          <w:szCs w:val="18"/>
        </w:rPr>
        <w:t>5.</w:t>
      </w:r>
      <w:r w:rsidR="00CB5ACE" w:rsidRPr="000C4189">
        <w:rPr>
          <w:rFonts w:ascii="Verdana" w:hAnsi="Verdana"/>
          <w:sz w:val="18"/>
          <w:szCs w:val="18"/>
        </w:rPr>
        <w:t>1</w:t>
      </w:r>
      <w:r w:rsidRPr="000C4189">
        <w:rPr>
          <w:rFonts w:ascii="Verdana" w:hAnsi="Verdana"/>
          <w:sz w:val="18"/>
          <w:szCs w:val="18"/>
        </w:rPr>
        <w:t xml:space="preserve"> Is er een overtreding</w:t>
      </w:r>
      <w:r w:rsidR="00EC7675" w:rsidRPr="000C4189">
        <w:rPr>
          <w:rFonts w:ascii="Verdana" w:hAnsi="Verdana"/>
          <w:sz w:val="18"/>
          <w:szCs w:val="18"/>
        </w:rPr>
        <w:t>?</w:t>
      </w:r>
      <w:bookmarkEnd w:id="38"/>
    </w:p>
    <w:p w14:paraId="38A7A4D9" w14:textId="77777777" w:rsidR="00027071" w:rsidRDefault="00754E22" w:rsidP="00D1669F">
      <w:pPr>
        <w:spacing w:after="0" w:line="240" w:lineRule="exact"/>
        <w:rPr>
          <w:rFonts w:ascii="Verdana" w:hAnsi="Verdana"/>
          <w:sz w:val="18"/>
          <w:szCs w:val="18"/>
        </w:rPr>
      </w:pPr>
      <w:r w:rsidRPr="00EE7673">
        <w:rPr>
          <w:rFonts w:ascii="Verdana" w:hAnsi="Verdana"/>
          <w:sz w:val="18"/>
          <w:szCs w:val="18"/>
        </w:rPr>
        <w:br/>
      </w:r>
      <w:r w:rsidR="00EC7675" w:rsidRPr="00EE7673">
        <w:rPr>
          <w:rFonts w:ascii="Verdana" w:hAnsi="Verdana"/>
          <w:sz w:val="18"/>
          <w:szCs w:val="18"/>
        </w:rPr>
        <w:t>De</w:t>
      </w:r>
      <w:r w:rsidR="00A46E40" w:rsidRPr="00EE7673">
        <w:rPr>
          <w:rFonts w:ascii="Verdana" w:hAnsi="Verdana"/>
          <w:sz w:val="18"/>
          <w:szCs w:val="18"/>
        </w:rPr>
        <w:t xml:space="preserve"> regels van</w:t>
      </w:r>
      <w:r w:rsidR="00EC7675" w:rsidRPr="00EE7673">
        <w:rPr>
          <w:rFonts w:ascii="Verdana" w:hAnsi="Verdana"/>
          <w:sz w:val="18"/>
          <w:szCs w:val="18"/>
        </w:rPr>
        <w:t xml:space="preserve"> de Meststoffenwet bepalen de normen</w:t>
      </w:r>
      <w:r w:rsidR="004B62FA" w:rsidRPr="00EE7673">
        <w:rPr>
          <w:rFonts w:ascii="Verdana" w:hAnsi="Verdana"/>
          <w:sz w:val="18"/>
          <w:szCs w:val="18"/>
        </w:rPr>
        <w:t xml:space="preserve"> waaraan een bedrijf moet voldoen</w:t>
      </w:r>
      <w:r w:rsidR="00EC7675" w:rsidRPr="00EE7673">
        <w:rPr>
          <w:rFonts w:ascii="Verdana" w:hAnsi="Verdana"/>
          <w:sz w:val="18"/>
          <w:szCs w:val="18"/>
        </w:rPr>
        <w:t>. Deze regelgeving bepaalt</w:t>
      </w:r>
      <w:r w:rsidR="009361E8" w:rsidRPr="00EE7673">
        <w:rPr>
          <w:rFonts w:ascii="Verdana" w:hAnsi="Verdana"/>
          <w:sz w:val="18"/>
          <w:szCs w:val="18"/>
        </w:rPr>
        <w:t xml:space="preserve"> </w:t>
      </w:r>
      <w:r w:rsidR="00EC7675" w:rsidRPr="00EE7673">
        <w:rPr>
          <w:rFonts w:ascii="Verdana" w:hAnsi="Verdana"/>
          <w:sz w:val="18"/>
          <w:szCs w:val="18"/>
        </w:rPr>
        <w:t xml:space="preserve">of een overtreding heeft plaatsgevonden. </w:t>
      </w:r>
      <w:r w:rsidR="00D014F0" w:rsidRPr="00EE7673">
        <w:rPr>
          <w:rFonts w:ascii="Verdana" w:hAnsi="Verdana"/>
          <w:sz w:val="18"/>
          <w:szCs w:val="18"/>
        </w:rPr>
        <w:t xml:space="preserve">Voordat een overtreding wordt vastgesteld wordt getoetst of </w:t>
      </w:r>
      <w:r w:rsidR="00326AF9">
        <w:rPr>
          <w:rFonts w:ascii="Verdana" w:hAnsi="Verdana"/>
          <w:sz w:val="18"/>
          <w:szCs w:val="18"/>
        </w:rPr>
        <w:t>RVO</w:t>
      </w:r>
      <w:r w:rsidR="00D014F0" w:rsidRPr="00EE7673">
        <w:rPr>
          <w:rFonts w:ascii="Verdana" w:hAnsi="Verdana"/>
          <w:sz w:val="18"/>
          <w:szCs w:val="18"/>
        </w:rPr>
        <w:t xml:space="preserve"> beschikt over de juiste feiten. </w:t>
      </w:r>
      <w:r w:rsidR="000B329F" w:rsidRPr="00EE7673">
        <w:rPr>
          <w:rFonts w:ascii="Verdana" w:hAnsi="Verdana"/>
          <w:sz w:val="18"/>
          <w:szCs w:val="18"/>
        </w:rPr>
        <w:t xml:space="preserve">Hierbij wordt </w:t>
      </w:r>
      <w:r w:rsidR="00AD2D43" w:rsidRPr="00EE7673">
        <w:rPr>
          <w:rFonts w:ascii="Verdana" w:hAnsi="Verdana"/>
          <w:sz w:val="18"/>
          <w:szCs w:val="18"/>
        </w:rPr>
        <w:t xml:space="preserve">vaak </w:t>
      </w:r>
      <w:r w:rsidR="000B329F" w:rsidRPr="00EE7673">
        <w:rPr>
          <w:rFonts w:ascii="Verdana" w:hAnsi="Verdana"/>
          <w:sz w:val="18"/>
          <w:szCs w:val="18"/>
        </w:rPr>
        <w:t>gebruik gemaakt van een zienswijzeprocedure (zie paragraaf 5.1.1).</w:t>
      </w:r>
      <w:r w:rsidR="0045443D" w:rsidRPr="00EE7673">
        <w:rPr>
          <w:rFonts w:ascii="Verdana" w:hAnsi="Verdana"/>
          <w:sz w:val="18"/>
          <w:szCs w:val="18"/>
        </w:rPr>
        <w:t xml:space="preserve"> </w:t>
      </w:r>
      <w:r w:rsidR="000B329F" w:rsidRPr="00EE7673">
        <w:rPr>
          <w:rFonts w:ascii="Verdana" w:hAnsi="Verdana"/>
          <w:sz w:val="18"/>
          <w:szCs w:val="18"/>
        </w:rPr>
        <w:br/>
      </w:r>
    </w:p>
    <w:p w14:paraId="0F6270B2" w14:textId="033E1907" w:rsidR="00582D13" w:rsidRPr="00EE7673" w:rsidRDefault="00582D13" w:rsidP="00D1669F">
      <w:pPr>
        <w:spacing w:after="0" w:line="240" w:lineRule="exact"/>
        <w:rPr>
          <w:rFonts w:ascii="Verdana" w:hAnsi="Verdana"/>
          <w:sz w:val="18"/>
          <w:szCs w:val="18"/>
        </w:rPr>
      </w:pPr>
      <w:r w:rsidRPr="00EE7673">
        <w:rPr>
          <w:rFonts w:ascii="Verdana" w:hAnsi="Verdana"/>
          <w:sz w:val="18"/>
          <w:szCs w:val="18"/>
        </w:rPr>
        <w:t xml:space="preserve">In dit </w:t>
      </w:r>
      <w:r w:rsidR="00AD2D43" w:rsidRPr="00EE7673">
        <w:rPr>
          <w:rFonts w:ascii="Verdana" w:hAnsi="Verdana"/>
          <w:sz w:val="18"/>
          <w:szCs w:val="18"/>
        </w:rPr>
        <w:t xml:space="preserve">hoofdstuk </w:t>
      </w:r>
      <w:r w:rsidRPr="00EE7673">
        <w:rPr>
          <w:rFonts w:ascii="Verdana" w:hAnsi="Verdana"/>
          <w:sz w:val="18"/>
          <w:szCs w:val="18"/>
        </w:rPr>
        <w:t xml:space="preserve">zal per stelsel worden uiteengezet welke bijzonderheden zich kunnen voordoen en op welke wijze </w:t>
      </w:r>
      <w:r w:rsidR="00326AF9">
        <w:rPr>
          <w:rFonts w:ascii="Verdana" w:hAnsi="Verdana"/>
          <w:sz w:val="18"/>
          <w:szCs w:val="18"/>
        </w:rPr>
        <w:t>RVO</w:t>
      </w:r>
      <w:r w:rsidRPr="00EE7673">
        <w:rPr>
          <w:rFonts w:ascii="Verdana" w:hAnsi="Verdana"/>
          <w:sz w:val="18"/>
          <w:szCs w:val="18"/>
        </w:rPr>
        <w:t xml:space="preserve"> hiermee omgaat om te be</w:t>
      </w:r>
      <w:r w:rsidR="008425E9">
        <w:rPr>
          <w:rFonts w:ascii="Verdana" w:hAnsi="Verdana"/>
          <w:sz w:val="18"/>
          <w:szCs w:val="18"/>
        </w:rPr>
        <w:t>p</w:t>
      </w:r>
      <w:r w:rsidRPr="00EE7673">
        <w:rPr>
          <w:rFonts w:ascii="Verdana" w:hAnsi="Verdana"/>
          <w:sz w:val="18"/>
          <w:szCs w:val="18"/>
        </w:rPr>
        <w:t>a</w:t>
      </w:r>
      <w:r w:rsidR="008425E9">
        <w:rPr>
          <w:rFonts w:ascii="Verdana" w:hAnsi="Verdana"/>
          <w:sz w:val="18"/>
          <w:szCs w:val="18"/>
        </w:rPr>
        <w:t>l</w:t>
      </w:r>
      <w:r w:rsidRPr="00EE7673">
        <w:rPr>
          <w:rFonts w:ascii="Verdana" w:hAnsi="Verdana"/>
          <w:sz w:val="18"/>
          <w:szCs w:val="18"/>
        </w:rPr>
        <w:t xml:space="preserve">en of van een overtreding sprake is. </w:t>
      </w:r>
      <w:r w:rsidR="00AD2D43" w:rsidRPr="00EE7673">
        <w:rPr>
          <w:rFonts w:ascii="Verdana" w:hAnsi="Verdana"/>
          <w:sz w:val="18"/>
          <w:szCs w:val="18"/>
        </w:rPr>
        <w:t>Daarna wordt de</w:t>
      </w:r>
      <w:r w:rsidRPr="00EE7673">
        <w:rPr>
          <w:rFonts w:ascii="Verdana" w:hAnsi="Verdana"/>
          <w:sz w:val="18"/>
          <w:szCs w:val="18"/>
        </w:rPr>
        <w:t xml:space="preserve"> invloed van de vrije bewijsleer toegelicht. Ook </w:t>
      </w:r>
      <w:r w:rsidR="00AD2D43" w:rsidRPr="00EE7673">
        <w:rPr>
          <w:rFonts w:ascii="Verdana" w:hAnsi="Verdana"/>
          <w:sz w:val="18"/>
          <w:szCs w:val="18"/>
        </w:rPr>
        <w:t xml:space="preserve">worden </w:t>
      </w:r>
      <w:r w:rsidRPr="00EE7673">
        <w:rPr>
          <w:rFonts w:ascii="Verdana" w:hAnsi="Verdana"/>
          <w:sz w:val="18"/>
          <w:szCs w:val="18"/>
        </w:rPr>
        <w:t xml:space="preserve">de onderdelen benoemd waar in het bijzonder </w:t>
      </w:r>
      <w:r w:rsidR="00AD2D43" w:rsidRPr="00EE7673">
        <w:rPr>
          <w:rFonts w:ascii="Verdana" w:hAnsi="Verdana"/>
          <w:sz w:val="18"/>
          <w:szCs w:val="18"/>
        </w:rPr>
        <w:t xml:space="preserve">rekening gehouden wordt </w:t>
      </w:r>
      <w:r w:rsidRPr="00EE7673">
        <w:rPr>
          <w:rFonts w:ascii="Verdana" w:hAnsi="Verdana"/>
          <w:sz w:val="18"/>
          <w:szCs w:val="18"/>
        </w:rPr>
        <w:t xml:space="preserve">met de vrije bewijsleer. </w:t>
      </w:r>
      <w:r w:rsidR="00AD2D43" w:rsidRPr="00EE7673">
        <w:rPr>
          <w:rFonts w:ascii="Verdana" w:hAnsi="Verdana"/>
          <w:sz w:val="18"/>
          <w:szCs w:val="18"/>
        </w:rPr>
        <w:t>Tot slot wordt</w:t>
      </w:r>
      <w:r w:rsidRPr="00EE7673">
        <w:rPr>
          <w:rFonts w:ascii="Verdana" w:hAnsi="Verdana"/>
          <w:sz w:val="18"/>
          <w:szCs w:val="18"/>
        </w:rPr>
        <w:t xml:space="preserve"> kort aandacht besteed aan </w:t>
      </w:r>
      <w:r w:rsidR="00AD2D43" w:rsidRPr="00EE7673">
        <w:rPr>
          <w:rFonts w:ascii="Verdana" w:hAnsi="Verdana"/>
          <w:sz w:val="18"/>
          <w:szCs w:val="18"/>
        </w:rPr>
        <w:t xml:space="preserve">de manier waarop </w:t>
      </w:r>
      <w:r w:rsidR="00326AF9">
        <w:rPr>
          <w:rFonts w:ascii="Verdana" w:hAnsi="Verdana"/>
          <w:sz w:val="18"/>
          <w:szCs w:val="18"/>
        </w:rPr>
        <w:t>RVO</w:t>
      </w:r>
      <w:r w:rsidR="00AD2D43" w:rsidRPr="00EE7673">
        <w:rPr>
          <w:rFonts w:ascii="Verdana" w:hAnsi="Verdana"/>
          <w:sz w:val="18"/>
          <w:szCs w:val="18"/>
        </w:rPr>
        <w:t xml:space="preserve"> omgaat</w:t>
      </w:r>
      <w:r w:rsidRPr="00EE7673">
        <w:rPr>
          <w:rFonts w:ascii="Verdana" w:hAnsi="Verdana"/>
          <w:sz w:val="18"/>
          <w:szCs w:val="18"/>
        </w:rPr>
        <w:t xml:space="preserve"> met feitelijk leidinggevenden of medeplegers</w:t>
      </w:r>
      <w:r w:rsidR="00AD2D43" w:rsidRPr="00EE7673">
        <w:rPr>
          <w:rFonts w:ascii="Verdana" w:hAnsi="Verdana"/>
          <w:sz w:val="18"/>
          <w:szCs w:val="18"/>
        </w:rPr>
        <w:t>. Daarbij wordt</w:t>
      </w:r>
      <w:r w:rsidRPr="00EE7673">
        <w:rPr>
          <w:rFonts w:ascii="Verdana" w:hAnsi="Verdana"/>
          <w:sz w:val="18"/>
          <w:szCs w:val="18"/>
        </w:rPr>
        <w:t xml:space="preserve"> </w:t>
      </w:r>
      <w:r w:rsidR="00AD2D43" w:rsidRPr="00EE7673">
        <w:rPr>
          <w:rFonts w:ascii="Verdana" w:hAnsi="Verdana"/>
          <w:sz w:val="18"/>
          <w:szCs w:val="18"/>
        </w:rPr>
        <w:t xml:space="preserve">ook </w:t>
      </w:r>
      <w:r w:rsidRPr="00EE7673">
        <w:rPr>
          <w:rFonts w:ascii="Verdana" w:hAnsi="Verdana"/>
          <w:sz w:val="18"/>
          <w:szCs w:val="18"/>
        </w:rPr>
        <w:t xml:space="preserve">stilgestaan bij de verjaring van overtredingen. </w:t>
      </w:r>
    </w:p>
    <w:p w14:paraId="5BCAFE94" w14:textId="77777777" w:rsidR="00CC1A31" w:rsidRDefault="00CC1A31" w:rsidP="00A37A08"/>
    <w:p w14:paraId="5DFAC1DF" w14:textId="7FB19C6D" w:rsidR="00D014F0" w:rsidRPr="000C4189" w:rsidRDefault="00D014F0" w:rsidP="00D1669F">
      <w:pPr>
        <w:pStyle w:val="Kop3"/>
        <w:spacing w:before="0" w:line="240" w:lineRule="exact"/>
        <w:rPr>
          <w:rFonts w:ascii="Verdana" w:hAnsi="Verdana"/>
          <w:color w:val="2F5496" w:themeColor="accent1" w:themeShade="BF"/>
          <w:sz w:val="18"/>
          <w:szCs w:val="18"/>
        </w:rPr>
      </w:pPr>
      <w:bookmarkStart w:id="39" w:name="_Toc222735942"/>
      <w:r w:rsidRPr="000C4189">
        <w:rPr>
          <w:rFonts w:ascii="Verdana" w:hAnsi="Verdana"/>
          <w:color w:val="2F5496" w:themeColor="accent1" w:themeShade="BF"/>
          <w:sz w:val="18"/>
          <w:szCs w:val="18"/>
        </w:rPr>
        <w:t>5.1.1 Zienswijzeprocedure</w:t>
      </w:r>
      <w:bookmarkEnd w:id="39"/>
    </w:p>
    <w:p w14:paraId="0B8C591F" w14:textId="2F6D2C02" w:rsidR="002B5E6D" w:rsidRPr="00EE7673" w:rsidRDefault="00754E22" w:rsidP="00D1669F">
      <w:pPr>
        <w:spacing w:after="0" w:line="240" w:lineRule="exact"/>
        <w:rPr>
          <w:rFonts w:ascii="Verdana" w:hAnsi="Verdana"/>
          <w:sz w:val="18"/>
          <w:szCs w:val="18"/>
        </w:rPr>
      </w:pPr>
      <w:r w:rsidRPr="00EE7673">
        <w:rPr>
          <w:rFonts w:ascii="Verdana" w:hAnsi="Verdana"/>
          <w:sz w:val="18"/>
          <w:szCs w:val="18"/>
        </w:rPr>
        <w:br/>
      </w:r>
      <w:r w:rsidR="002B5E6D" w:rsidRPr="00EE7673">
        <w:rPr>
          <w:rFonts w:ascii="Verdana" w:hAnsi="Verdana"/>
          <w:sz w:val="18"/>
          <w:szCs w:val="18"/>
        </w:rPr>
        <w:t>Bij boetes van meer dan €</w:t>
      </w:r>
      <w:r w:rsidR="00AD2D43" w:rsidRPr="00EE7673">
        <w:rPr>
          <w:rFonts w:ascii="Verdana" w:hAnsi="Verdana"/>
          <w:sz w:val="18"/>
          <w:szCs w:val="18"/>
        </w:rPr>
        <w:t xml:space="preserve"> </w:t>
      </w:r>
      <w:r w:rsidR="002B5E6D" w:rsidRPr="00EE7673">
        <w:rPr>
          <w:rFonts w:ascii="Verdana" w:hAnsi="Verdana"/>
          <w:sz w:val="18"/>
          <w:szCs w:val="18"/>
        </w:rPr>
        <w:t xml:space="preserve">340 </w:t>
      </w:r>
      <w:r w:rsidR="009D33D9">
        <w:rPr>
          <w:rFonts w:ascii="Verdana" w:hAnsi="Verdana"/>
          <w:sz w:val="18"/>
          <w:szCs w:val="18"/>
        </w:rPr>
        <w:t xml:space="preserve">per overtreding </w:t>
      </w:r>
      <w:r w:rsidR="00AD2D43" w:rsidRPr="00EE7673">
        <w:rPr>
          <w:rFonts w:ascii="Verdana" w:hAnsi="Verdana"/>
          <w:sz w:val="18"/>
          <w:szCs w:val="18"/>
        </w:rPr>
        <w:t xml:space="preserve">moet volgens </w:t>
      </w:r>
      <w:r w:rsidR="002B5E6D" w:rsidRPr="00EE7673">
        <w:rPr>
          <w:rFonts w:ascii="Verdana" w:hAnsi="Verdana"/>
          <w:sz w:val="18"/>
          <w:szCs w:val="18"/>
        </w:rPr>
        <w:t xml:space="preserve">artikel 5:53 van de </w:t>
      </w:r>
      <w:r w:rsidR="00F84977">
        <w:rPr>
          <w:rFonts w:ascii="Verdana" w:hAnsi="Verdana"/>
          <w:sz w:val="18"/>
          <w:szCs w:val="18"/>
        </w:rPr>
        <w:t>Aw</w:t>
      </w:r>
      <w:r w:rsidR="00FD0F99">
        <w:rPr>
          <w:rFonts w:ascii="Verdana" w:hAnsi="Verdana"/>
          <w:sz w:val="18"/>
          <w:szCs w:val="18"/>
        </w:rPr>
        <w:t>b</w:t>
      </w:r>
      <w:r w:rsidR="0056429A">
        <w:rPr>
          <w:rFonts w:ascii="Verdana" w:hAnsi="Verdana"/>
          <w:sz w:val="18"/>
          <w:szCs w:val="18"/>
        </w:rPr>
        <w:t xml:space="preserve"> </w:t>
      </w:r>
      <w:r w:rsidR="002B5E6D" w:rsidRPr="00EE7673">
        <w:rPr>
          <w:rFonts w:ascii="Verdana" w:hAnsi="Verdana"/>
          <w:sz w:val="18"/>
          <w:szCs w:val="18"/>
        </w:rPr>
        <w:t>een rapport of proces-verbaal</w:t>
      </w:r>
      <w:r w:rsidR="00813026" w:rsidRPr="00EE7673">
        <w:rPr>
          <w:rFonts w:ascii="Verdana" w:hAnsi="Verdana"/>
          <w:sz w:val="18"/>
          <w:szCs w:val="18"/>
        </w:rPr>
        <w:t xml:space="preserve"> worden opge</w:t>
      </w:r>
      <w:r w:rsidR="00C146FE" w:rsidRPr="00EE7673">
        <w:rPr>
          <w:rFonts w:ascii="Verdana" w:hAnsi="Verdana"/>
          <w:sz w:val="18"/>
          <w:szCs w:val="18"/>
        </w:rPr>
        <w:t>maakt</w:t>
      </w:r>
      <w:r w:rsidR="002B5E6D" w:rsidRPr="00EE7673">
        <w:rPr>
          <w:rFonts w:ascii="Verdana" w:hAnsi="Verdana"/>
          <w:sz w:val="18"/>
          <w:szCs w:val="18"/>
        </w:rPr>
        <w:t xml:space="preserve">. Ook </w:t>
      </w:r>
      <w:r w:rsidR="00AD2D43" w:rsidRPr="00EE7673">
        <w:rPr>
          <w:rFonts w:ascii="Verdana" w:hAnsi="Verdana"/>
          <w:sz w:val="18"/>
          <w:szCs w:val="18"/>
        </w:rPr>
        <w:t xml:space="preserve">moet </w:t>
      </w:r>
      <w:r w:rsidR="002B5E6D" w:rsidRPr="00EE7673">
        <w:rPr>
          <w:rFonts w:ascii="Verdana" w:hAnsi="Verdana"/>
          <w:sz w:val="18"/>
          <w:szCs w:val="18"/>
        </w:rPr>
        <w:t xml:space="preserve">de overtreder </w:t>
      </w:r>
      <w:r w:rsidR="00AD2D43" w:rsidRPr="00EE7673">
        <w:rPr>
          <w:rFonts w:ascii="Verdana" w:hAnsi="Verdana"/>
          <w:sz w:val="18"/>
          <w:szCs w:val="18"/>
        </w:rPr>
        <w:t xml:space="preserve">de gelegenheid krijgen </w:t>
      </w:r>
      <w:r w:rsidR="002B5E6D" w:rsidRPr="00EE7673">
        <w:rPr>
          <w:rFonts w:ascii="Verdana" w:hAnsi="Verdana"/>
          <w:sz w:val="18"/>
          <w:szCs w:val="18"/>
        </w:rPr>
        <w:t xml:space="preserve">om </w:t>
      </w:r>
      <w:r w:rsidR="00AD2D43" w:rsidRPr="00EE7673">
        <w:rPr>
          <w:rFonts w:ascii="Verdana" w:hAnsi="Verdana"/>
          <w:sz w:val="18"/>
          <w:szCs w:val="18"/>
        </w:rPr>
        <w:t xml:space="preserve">zijn </w:t>
      </w:r>
      <w:r w:rsidR="002B5E6D" w:rsidRPr="00EE7673">
        <w:rPr>
          <w:rFonts w:ascii="Verdana" w:hAnsi="Verdana"/>
          <w:sz w:val="18"/>
          <w:szCs w:val="18"/>
        </w:rPr>
        <w:t xml:space="preserve">zienswijze naar voren te brengen voordat </w:t>
      </w:r>
      <w:r w:rsidR="00AD2D43" w:rsidRPr="00EE7673">
        <w:rPr>
          <w:rFonts w:ascii="Verdana" w:hAnsi="Verdana"/>
          <w:sz w:val="18"/>
          <w:szCs w:val="18"/>
        </w:rPr>
        <w:t xml:space="preserve">er een </w:t>
      </w:r>
      <w:r w:rsidR="002B5E6D" w:rsidRPr="00EE7673">
        <w:rPr>
          <w:rFonts w:ascii="Verdana" w:hAnsi="Verdana"/>
          <w:sz w:val="18"/>
          <w:szCs w:val="18"/>
        </w:rPr>
        <w:t xml:space="preserve">boete wordt </w:t>
      </w:r>
      <w:r w:rsidR="00AD2D43" w:rsidRPr="00EE7673">
        <w:rPr>
          <w:rFonts w:ascii="Verdana" w:hAnsi="Verdana"/>
          <w:sz w:val="18"/>
          <w:szCs w:val="18"/>
        </w:rPr>
        <w:t>opgelegd</w:t>
      </w:r>
      <w:r w:rsidR="002B5E6D" w:rsidRPr="00EE7673">
        <w:rPr>
          <w:rFonts w:ascii="Verdana" w:hAnsi="Verdana"/>
          <w:sz w:val="18"/>
          <w:szCs w:val="18"/>
        </w:rPr>
        <w:t xml:space="preserve">. </w:t>
      </w:r>
      <w:r w:rsidR="00326AF9">
        <w:rPr>
          <w:rFonts w:ascii="Verdana" w:hAnsi="Verdana"/>
          <w:sz w:val="18"/>
          <w:szCs w:val="18"/>
        </w:rPr>
        <w:t>RVO</w:t>
      </w:r>
      <w:r w:rsidR="00AD2D43" w:rsidRPr="00EE7673">
        <w:rPr>
          <w:rFonts w:ascii="Verdana" w:hAnsi="Verdana"/>
          <w:sz w:val="18"/>
          <w:szCs w:val="18"/>
        </w:rPr>
        <w:t xml:space="preserve"> houdt hier natuurlijk rekening mee. </w:t>
      </w:r>
      <w:r w:rsidR="00326AF9">
        <w:rPr>
          <w:rFonts w:ascii="Verdana" w:hAnsi="Verdana"/>
          <w:sz w:val="18"/>
          <w:szCs w:val="18"/>
        </w:rPr>
        <w:t>RVO</w:t>
      </w:r>
      <w:r w:rsidR="00813026" w:rsidRPr="00EE7673">
        <w:rPr>
          <w:rFonts w:ascii="Verdana" w:hAnsi="Verdana"/>
          <w:sz w:val="18"/>
          <w:szCs w:val="18"/>
        </w:rPr>
        <w:t xml:space="preserve"> </w:t>
      </w:r>
      <w:r w:rsidR="00AD2D43" w:rsidRPr="00EE7673">
        <w:rPr>
          <w:rFonts w:ascii="Verdana" w:hAnsi="Verdana"/>
          <w:sz w:val="18"/>
          <w:szCs w:val="18"/>
        </w:rPr>
        <w:t xml:space="preserve">gebruikt </w:t>
      </w:r>
      <w:r w:rsidR="002B5E6D" w:rsidRPr="00EE7673">
        <w:rPr>
          <w:rFonts w:ascii="Verdana" w:hAnsi="Verdana"/>
          <w:sz w:val="18"/>
          <w:szCs w:val="18"/>
        </w:rPr>
        <w:t>de zienswijzeprocedure ook als een boetebesluit is opgebouwd uit meerdere overtredingen</w:t>
      </w:r>
      <w:r w:rsidR="00386967" w:rsidRPr="00EE7673">
        <w:rPr>
          <w:rFonts w:ascii="Verdana" w:hAnsi="Verdana"/>
          <w:sz w:val="18"/>
          <w:szCs w:val="18"/>
        </w:rPr>
        <w:t>. Dat wordt gedaan bij</w:t>
      </w:r>
      <w:r w:rsidR="002B5E6D" w:rsidRPr="00EE7673">
        <w:rPr>
          <w:rFonts w:ascii="Verdana" w:hAnsi="Verdana"/>
          <w:sz w:val="18"/>
          <w:szCs w:val="18"/>
        </w:rPr>
        <w:t xml:space="preserve"> boetes die lager zijn dan €</w:t>
      </w:r>
      <w:r w:rsidR="005258AD" w:rsidRPr="00EE7673">
        <w:rPr>
          <w:rFonts w:ascii="Verdana" w:hAnsi="Verdana"/>
          <w:sz w:val="18"/>
          <w:szCs w:val="18"/>
        </w:rPr>
        <w:t xml:space="preserve"> </w:t>
      </w:r>
      <w:r w:rsidR="002B5E6D" w:rsidRPr="00EE7673">
        <w:rPr>
          <w:rFonts w:ascii="Verdana" w:hAnsi="Verdana"/>
          <w:sz w:val="18"/>
          <w:szCs w:val="18"/>
        </w:rPr>
        <w:t xml:space="preserve">340, maar die </w:t>
      </w:r>
      <w:r w:rsidR="00CC1A31">
        <w:rPr>
          <w:rFonts w:ascii="Verdana" w:hAnsi="Verdana"/>
          <w:sz w:val="18"/>
          <w:szCs w:val="18"/>
        </w:rPr>
        <w:t xml:space="preserve">(na </w:t>
      </w:r>
      <w:r w:rsidR="00027071">
        <w:rPr>
          <w:rFonts w:ascii="Verdana" w:hAnsi="Verdana"/>
          <w:sz w:val="18"/>
          <w:szCs w:val="18"/>
        </w:rPr>
        <w:t xml:space="preserve">eventuele </w:t>
      </w:r>
      <w:r w:rsidR="00CC1A31">
        <w:rPr>
          <w:rFonts w:ascii="Verdana" w:hAnsi="Verdana"/>
          <w:sz w:val="18"/>
          <w:szCs w:val="18"/>
        </w:rPr>
        <w:t xml:space="preserve">matiging van de opgelegde boetes) </w:t>
      </w:r>
      <w:r w:rsidR="00A21990" w:rsidRPr="00EE7673">
        <w:rPr>
          <w:rFonts w:ascii="Verdana" w:hAnsi="Verdana"/>
          <w:sz w:val="18"/>
          <w:szCs w:val="18"/>
        </w:rPr>
        <w:t xml:space="preserve">in </w:t>
      </w:r>
      <w:r w:rsidR="002B5E6D" w:rsidRPr="00EE7673">
        <w:rPr>
          <w:rFonts w:ascii="Verdana" w:hAnsi="Verdana"/>
          <w:sz w:val="18"/>
          <w:szCs w:val="18"/>
        </w:rPr>
        <w:t xml:space="preserve">totaal uitkomen op een bedrag van meer dan </w:t>
      </w:r>
      <w:r w:rsidR="00A256DE">
        <w:rPr>
          <w:rFonts w:ascii="Verdana" w:hAnsi="Verdana"/>
          <w:sz w:val="18"/>
          <w:szCs w:val="18"/>
        </w:rPr>
        <w:br/>
      </w:r>
      <w:r w:rsidR="002B5E6D" w:rsidRPr="00EE7673">
        <w:rPr>
          <w:rFonts w:ascii="Verdana" w:hAnsi="Verdana"/>
          <w:sz w:val="18"/>
          <w:szCs w:val="18"/>
        </w:rPr>
        <w:t xml:space="preserve">€ 2.500. </w:t>
      </w:r>
    </w:p>
    <w:p w14:paraId="343082E4" w14:textId="77777777" w:rsidR="00027071" w:rsidRDefault="00027071" w:rsidP="00D1669F">
      <w:pPr>
        <w:spacing w:after="0" w:line="240" w:lineRule="exact"/>
        <w:rPr>
          <w:rFonts w:ascii="Verdana" w:hAnsi="Verdana"/>
          <w:sz w:val="18"/>
          <w:szCs w:val="18"/>
        </w:rPr>
      </w:pPr>
    </w:p>
    <w:p w14:paraId="2243A559" w14:textId="041EA720" w:rsidR="002B5E6D" w:rsidRPr="00EE7673" w:rsidRDefault="00326AF9" w:rsidP="00D1669F">
      <w:pPr>
        <w:spacing w:after="0" w:line="240" w:lineRule="exact"/>
        <w:rPr>
          <w:rFonts w:ascii="Verdana" w:hAnsi="Verdana"/>
          <w:sz w:val="18"/>
          <w:szCs w:val="18"/>
        </w:rPr>
      </w:pPr>
      <w:r>
        <w:rPr>
          <w:rFonts w:ascii="Verdana" w:hAnsi="Verdana"/>
          <w:sz w:val="18"/>
          <w:szCs w:val="18"/>
        </w:rPr>
        <w:t>RVO</w:t>
      </w:r>
      <w:r w:rsidR="002B5E6D" w:rsidRPr="00EE7673">
        <w:rPr>
          <w:rFonts w:ascii="Verdana" w:hAnsi="Verdana"/>
          <w:sz w:val="18"/>
          <w:szCs w:val="18"/>
        </w:rPr>
        <w:t xml:space="preserve"> probeert bij </w:t>
      </w:r>
      <w:r w:rsidR="00386967" w:rsidRPr="00EE7673">
        <w:rPr>
          <w:rFonts w:ascii="Verdana" w:hAnsi="Verdana"/>
          <w:sz w:val="18"/>
          <w:szCs w:val="18"/>
        </w:rPr>
        <w:t>een</w:t>
      </w:r>
      <w:r w:rsidR="002B5E6D" w:rsidRPr="00EE7673">
        <w:rPr>
          <w:rFonts w:ascii="Verdana" w:hAnsi="Verdana"/>
          <w:sz w:val="18"/>
          <w:szCs w:val="18"/>
        </w:rPr>
        <w:t xml:space="preserve"> zienswijzeprocedure telefonisch in contact te komen met de overtreder. Met dit contact wordt geprobeerd te voorkomen dat een </w:t>
      </w:r>
      <w:r w:rsidR="00BA549C" w:rsidRPr="00EE7673">
        <w:rPr>
          <w:rFonts w:ascii="Verdana" w:hAnsi="Verdana"/>
          <w:sz w:val="18"/>
          <w:szCs w:val="18"/>
        </w:rPr>
        <w:t xml:space="preserve">bedrijf </w:t>
      </w:r>
      <w:r w:rsidR="002B5E6D" w:rsidRPr="00EE7673">
        <w:rPr>
          <w:rFonts w:ascii="Verdana" w:hAnsi="Verdana"/>
          <w:sz w:val="18"/>
          <w:szCs w:val="18"/>
        </w:rPr>
        <w:t>wordt overvallen door een</w:t>
      </w:r>
      <w:r w:rsidR="00720225">
        <w:rPr>
          <w:rFonts w:ascii="Verdana" w:hAnsi="Verdana"/>
          <w:sz w:val="18"/>
          <w:szCs w:val="18"/>
        </w:rPr>
        <w:t xml:space="preserve"> </w:t>
      </w:r>
      <w:r w:rsidR="002B5E6D" w:rsidRPr="00EE7673">
        <w:rPr>
          <w:rFonts w:ascii="Verdana" w:hAnsi="Verdana"/>
          <w:sz w:val="18"/>
          <w:szCs w:val="18"/>
        </w:rPr>
        <w:t>boetebesluit. Bij boetes waar een onderzoek van de NVWA aan voorafgegaan</w:t>
      </w:r>
      <w:r w:rsidR="00386967" w:rsidRPr="00EE7673">
        <w:rPr>
          <w:rFonts w:ascii="Verdana" w:hAnsi="Verdana"/>
          <w:sz w:val="18"/>
          <w:szCs w:val="18"/>
        </w:rPr>
        <w:t xml:space="preserve"> is</w:t>
      </w:r>
      <w:r w:rsidR="002B5E6D" w:rsidRPr="00EE7673">
        <w:rPr>
          <w:rFonts w:ascii="Verdana" w:hAnsi="Verdana"/>
          <w:sz w:val="18"/>
          <w:szCs w:val="18"/>
        </w:rPr>
        <w:t xml:space="preserve">, is een </w:t>
      </w:r>
      <w:r w:rsidR="00BA549C" w:rsidRPr="00EE7673">
        <w:rPr>
          <w:rFonts w:ascii="Verdana" w:hAnsi="Verdana"/>
          <w:sz w:val="18"/>
          <w:szCs w:val="18"/>
        </w:rPr>
        <w:t xml:space="preserve">bedrijf </w:t>
      </w:r>
      <w:r w:rsidR="002B5E6D" w:rsidRPr="00EE7673">
        <w:rPr>
          <w:rFonts w:ascii="Verdana" w:hAnsi="Verdana"/>
          <w:sz w:val="18"/>
          <w:szCs w:val="18"/>
        </w:rPr>
        <w:t>zich vaak al bewust van de situatie</w:t>
      </w:r>
      <w:r w:rsidR="00386967" w:rsidRPr="00EE7673">
        <w:rPr>
          <w:rFonts w:ascii="Verdana" w:hAnsi="Verdana"/>
          <w:sz w:val="18"/>
          <w:szCs w:val="18"/>
        </w:rPr>
        <w:t>.</w:t>
      </w:r>
      <w:r w:rsidR="009062E0">
        <w:rPr>
          <w:rFonts w:ascii="Verdana" w:hAnsi="Verdana"/>
          <w:sz w:val="18"/>
          <w:szCs w:val="18"/>
        </w:rPr>
        <w:t xml:space="preserve"> </w:t>
      </w:r>
    </w:p>
    <w:p w14:paraId="3D39766D" w14:textId="77777777" w:rsidR="00027071" w:rsidRDefault="00027071" w:rsidP="00D1669F">
      <w:pPr>
        <w:spacing w:after="0" w:line="240" w:lineRule="exact"/>
        <w:rPr>
          <w:rFonts w:ascii="Verdana" w:hAnsi="Verdana"/>
          <w:sz w:val="18"/>
          <w:szCs w:val="18"/>
        </w:rPr>
      </w:pPr>
    </w:p>
    <w:p w14:paraId="29B7F9E1" w14:textId="35B884D8" w:rsidR="009D33D9" w:rsidRDefault="002B5E6D" w:rsidP="00D1669F">
      <w:pPr>
        <w:spacing w:after="0" w:line="240" w:lineRule="exact"/>
      </w:pPr>
      <w:r w:rsidRPr="00EE7673">
        <w:rPr>
          <w:rFonts w:ascii="Verdana" w:hAnsi="Verdana"/>
          <w:sz w:val="18"/>
          <w:szCs w:val="18"/>
        </w:rPr>
        <w:t xml:space="preserve">De zienswijzeprocedure </w:t>
      </w:r>
      <w:r w:rsidR="00386967" w:rsidRPr="00EE7673">
        <w:rPr>
          <w:rFonts w:ascii="Verdana" w:hAnsi="Verdana"/>
          <w:sz w:val="18"/>
          <w:szCs w:val="18"/>
        </w:rPr>
        <w:t xml:space="preserve">begint </w:t>
      </w:r>
      <w:r w:rsidRPr="00EE7673">
        <w:rPr>
          <w:rFonts w:ascii="Verdana" w:hAnsi="Verdana"/>
          <w:sz w:val="18"/>
          <w:szCs w:val="18"/>
        </w:rPr>
        <w:t xml:space="preserve">met het versturen van het boetevoornemen. In dit voornemen wordt </w:t>
      </w:r>
      <w:r w:rsidR="00386967" w:rsidRPr="00EE7673">
        <w:rPr>
          <w:rFonts w:ascii="Verdana" w:hAnsi="Verdana"/>
          <w:sz w:val="18"/>
          <w:szCs w:val="18"/>
        </w:rPr>
        <w:t xml:space="preserve">beschreven </w:t>
      </w:r>
      <w:r w:rsidRPr="00EE7673">
        <w:rPr>
          <w:rFonts w:ascii="Verdana" w:hAnsi="Verdana"/>
          <w:sz w:val="18"/>
          <w:szCs w:val="18"/>
        </w:rPr>
        <w:t>wat geconstateerd</w:t>
      </w:r>
      <w:r w:rsidR="009E2CCB" w:rsidRPr="00EE7673">
        <w:rPr>
          <w:rFonts w:ascii="Verdana" w:hAnsi="Verdana"/>
          <w:sz w:val="18"/>
          <w:szCs w:val="18"/>
        </w:rPr>
        <w:t xml:space="preserve"> </w:t>
      </w:r>
      <w:r w:rsidR="00386967" w:rsidRPr="00EE7673">
        <w:rPr>
          <w:rFonts w:ascii="Verdana" w:hAnsi="Verdana"/>
          <w:sz w:val="18"/>
          <w:szCs w:val="18"/>
        </w:rPr>
        <w:t xml:space="preserve">is </w:t>
      </w:r>
      <w:r w:rsidR="009E2CCB" w:rsidRPr="00EE7673">
        <w:rPr>
          <w:rFonts w:ascii="Verdana" w:hAnsi="Verdana"/>
          <w:sz w:val="18"/>
          <w:szCs w:val="18"/>
        </w:rPr>
        <w:t xml:space="preserve">en </w:t>
      </w:r>
      <w:r w:rsidRPr="00EE7673">
        <w:rPr>
          <w:rFonts w:ascii="Verdana" w:hAnsi="Verdana"/>
          <w:sz w:val="18"/>
          <w:szCs w:val="18"/>
        </w:rPr>
        <w:t>welke consequenties dat heeft</w:t>
      </w:r>
      <w:r w:rsidR="00A21990" w:rsidRPr="00EE7673">
        <w:rPr>
          <w:rFonts w:ascii="Verdana" w:hAnsi="Verdana"/>
          <w:sz w:val="18"/>
          <w:szCs w:val="18"/>
        </w:rPr>
        <w:t xml:space="preserve">. Ook wordt hierin </w:t>
      </w:r>
      <w:r w:rsidRPr="00EE7673">
        <w:rPr>
          <w:rFonts w:ascii="Verdana" w:hAnsi="Verdana"/>
          <w:sz w:val="18"/>
          <w:szCs w:val="18"/>
        </w:rPr>
        <w:t xml:space="preserve">een redelijke termijn </w:t>
      </w:r>
      <w:r w:rsidR="00386967" w:rsidRPr="00EE7673">
        <w:rPr>
          <w:rFonts w:ascii="Verdana" w:hAnsi="Verdana"/>
          <w:sz w:val="18"/>
          <w:szCs w:val="18"/>
        </w:rPr>
        <w:t xml:space="preserve">gegeven, </w:t>
      </w:r>
      <w:r w:rsidRPr="00EE7673">
        <w:rPr>
          <w:rFonts w:ascii="Verdana" w:hAnsi="Verdana"/>
          <w:sz w:val="18"/>
          <w:szCs w:val="18"/>
        </w:rPr>
        <w:t xml:space="preserve">waarbinnen </w:t>
      </w:r>
      <w:r w:rsidR="00BA549C" w:rsidRPr="00EE7673">
        <w:rPr>
          <w:rFonts w:ascii="Verdana" w:hAnsi="Verdana"/>
          <w:sz w:val="18"/>
          <w:szCs w:val="18"/>
        </w:rPr>
        <w:t>het bedrijf</w:t>
      </w:r>
      <w:r w:rsidRPr="00EE7673">
        <w:rPr>
          <w:rFonts w:ascii="Verdana" w:hAnsi="Verdana"/>
          <w:sz w:val="18"/>
          <w:szCs w:val="18"/>
        </w:rPr>
        <w:t xml:space="preserve"> kan reageren. </w:t>
      </w:r>
      <w:r w:rsidR="00386967" w:rsidRPr="00EE7673">
        <w:rPr>
          <w:rFonts w:ascii="Verdana" w:hAnsi="Verdana"/>
          <w:sz w:val="18"/>
          <w:szCs w:val="18"/>
        </w:rPr>
        <w:t xml:space="preserve">Als het van toepassing is, </w:t>
      </w:r>
      <w:r w:rsidRPr="00EE7673">
        <w:rPr>
          <w:rFonts w:ascii="Verdana" w:hAnsi="Verdana"/>
          <w:sz w:val="18"/>
          <w:szCs w:val="18"/>
        </w:rPr>
        <w:t xml:space="preserve">ontvangt </w:t>
      </w:r>
      <w:r w:rsidR="00BA549C" w:rsidRPr="00EE7673">
        <w:rPr>
          <w:rFonts w:ascii="Verdana" w:hAnsi="Verdana"/>
          <w:sz w:val="18"/>
          <w:szCs w:val="18"/>
        </w:rPr>
        <w:t>het bedrijf</w:t>
      </w:r>
      <w:r w:rsidR="00386967" w:rsidRPr="00EE7673">
        <w:rPr>
          <w:rFonts w:ascii="Verdana" w:hAnsi="Verdana"/>
          <w:sz w:val="18"/>
          <w:szCs w:val="18"/>
        </w:rPr>
        <w:t xml:space="preserve"> bij het voornemen</w:t>
      </w:r>
      <w:r w:rsidRPr="00EE7673">
        <w:rPr>
          <w:rFonts w:ascii="Verdana" w:hAnsi="Verdana"/>
          <w:sz w:val="18"/>
          <w:szCs w:val="18"/>
        </w:rPr>
        <w:t xml:space="preserve"> </w:t>
      </w:r>
      <w:r w:rsidR="00386967" w:rsidRPr="00EE7673">
        <w:rPr>
          <w:rFonts w:ascii="Verdana" w:hAnsi="Verdana"/>
          <w:sz w:val="18"/>
          <w:szCs w:val="18"/>
        </w:rPr>
        <w:t xml:space="preserve">ook </w:t>
      </w:r>
      <w:r w:rsidRPr="00EE7673">
        <w:rPr>
          <w:rFonts w:ascii="Verdana" w:hAnsi="Verdana"/>
          <w:sz w:val="18"/>
          <w:szCs w:val="18"/>
        </w:rPr>
        <w:t>het NVWA</w:t>
      </w:r>
      <w:r w:rsidR="00386967" w:rsidRPr="00EE7673">
        <w:rPr>
          <w:rFonts w:ascii="Verdana" w:hAnsi="Verdana"/>
          <w:sz w:val="18"/>
          <w:szCs w:val="18"/>
        </w:rPr>
        <w:t>-</w:t>
      </w:r>
      <w:r w:rsidRPr="00EE7673">
        <w:rPr>
          <w:rFonts w:ascii="Verdana" w:hAnsi="Verdana"/>
          <w:sz w:val="18"/>
          <w:szCs w:val="18"/>
        </w:rPr>
        <w:t xml:space="preserve">rapport en andere beschikbare </w:t>
      </w:r>
      <w:r w:rsidR="00386967" w:rsidRPr="00EE7673">
        <w:rPr>
          <w:rFonts w:ascii="Verdana" w:hAnsi="Verdana"/>
          <w:sz w:val="18"/>
          <w:szCs w:val="18"/>
        </w:rPr>
        <w:t>informatie</w:t>
      </w:r>
      <w:r w:rsidRPr="00EE7673">
        <w:rPr>
          <w:rFonts w:ascii="Verdana" w:hAnsi="Verdana"/>
          <w:sz w:val="18"/>
          <w:szCs w:val="18"/>
        </w:rPr>
        <w:t xml:space="preserve"> op basis waarvan de voornemenbrief is </w:t>
      </w:r>
      <w:r w:rsidR="00386967" w:rsidRPr="00EE7673">
        <w:rPr>
          <w:rFonts w:ascii="Verdana" w:hAnsi="Verdana"/>
          <w:sz w:val="18"/>
          <w:szCs w:val="18"/>
        </w:rPr>
        <w:t>gemaakt</w:t>
      </w:r>
      <w:r w:rsidRPr="00EE7673">
        <w:rPr>
          <w:rFonts w:ascii="Verdana" w:hAnsi="Verdana"/>
          <w:sz w:val="18"/>
          <w:szCs w:val="18"/>
        </w:rPr>
        <w:t>.</w:t>
      </w:r>
      <w:r w:rsidR="00842B7A" w:rsidRPr="00EE7673">
        <w:rPr>
          <w:rFonts w:ascii="Verdana" w:hAnsi="Verdana"/>
          <w:sz w:val="18"/>
          <w:szCs w:val="18"/>
        </w:rPr>
        <w:t xml:space="preserve"> </w:t>
      </w:r>
      <w:r w:rsidR="002B47CE" w:rsidRPr="002B47CE">
        <w:t>Een zienswijze mag schriftelijk worden ingediend of mondeling tijdens een zienswijzegesprek (al dan niet samen met een gemachtigde).</w:t>
      </w:r>
    </w:p>
    <w:p w14:paraId="582AAE26" w14:textId="77777777" w:rsidR="002B47CE" w:rsidRDefault="002B47CE" w:rsidP="00D1669F">
      <w:pPr>
        <w:spacing w:after="0" w:line="240" w:lineRule="exact"/>
      </w:pPr>
    </w:p>
    <w:p w14:paraId="52B8023E" w14:textId="549F4B12" w:rsidR="00696265" w:rsidRDefault="00696265" w:rsidP="00696265">
      <w:pPr>
        <w:pStyle w:val="Tekstopmerking"/>
        <w:rPr>
          <w:rFonts w:ascii="Verdana" w:hAnsi="Verdana"/>
          <w:sz w:val="18"/>
          <w:szCs w:val="18"/>
        </w:rPr>
      </w:pPr>
      <w:r>
        <w:rPr>
          <w:rFonts w:ascii="Verdana" w:hAnsi="Verdana"/>
          <w:sz w:val="18"/>
          <w:szCs w:val="18"/>
        </w:rPr>
        <w:t xml:space="preserve">Tijdens de zienswijzeprocedure heeft </w:t>
      </w:r>
      <w:r w:rsidR="00846D81">
        <w:rPr>
          <w:rFonts w:ascii="Verdana" w:hAnsi="Verdana"/>
          <w:sz w:val="18"/>
          <w:szCs w:val="18"/>
        </w:rPr>
        <w:t xml:space="preserve">het bedrijf </w:t>
      </w:r>
      <w:r>
        <w:rPr>
          <w:rFonts w:ascii="Verdana" w:hAnsi="Verdana"/>
          <w:sz w:val="18"/>
          <w:szCs w:val="18"/>
        </w:rPr>
        <w:t xml:space="preserve">het recht om </w:t>
      </w:r>
      <w:r w:rsidRPr="00D3250D">
        <w:rPr>
          <w:rFonts w:ascii="Verdana" w:hAnsi="Verdana"/>
          <w:sz w:val="18"/>
          <w:szCs w:val="18"/>
        </w:rPr>
        <w:t xml:space="preserve">adviseur en/of advocaat </w:t>
      </w:r>
      <w:r>
        <w:rPr>
          <w:rFonts w:ascii="Verdana" w:hAnsi="Verdana"/>
          <w:sz w:val="18"/>
          <w:szCs w:val="18"/>
        </w:rPr>
        <w:t>te raadplegen. Ook mag hij zich laten bijstaan door een gemachtigd</w:t>
      </w:r>
      <w:r w:rsidR="00B3244C">
        <w:rPr>
          <w:rFonts w:ascii="Verdana" w:hAnsi="Verdana"/>
          <w:sz w:val="18"/>
          <w:szCs w:val="18"/>
        </w:rPr>
        <w:t>e</w:t>
      </w:r>
      <w:r>
        <w:rPr>
          <w:rFonts w:ascii="Verdana" w:hAnsi="Verdana"/>
          <w:sz w:val="18"/>
          <w:szCs w:val="18"/>
        </w:rPr>
        <w:t xml:space="preserve"> adviseur en/of advocaat.</w:t>
      </w:r>
    </w:p>
    <w:p w14:paraId="5F783078" w14:textId="77777777" w:rsidR="00696265" w:rsidRDefault="00696265" w:rsidP="00D1669F">
      <w:pPr>
        <w:spacing w:after="0" w:line="240" w:lineRule="exact"/>
      </w:pPr>
    </w:p>
    <w:p w14:paraId="7FBFC68B" w14:textId="7BB3C9B6" w:rsidR="00CE703A" w:rsidRDefault="00265892" w:rsidP="00CE703A">
      <w:pPr>
        <w:pStyle w:val="Tekstopmerking"/>
        <w:rPr>
          <w:rFonts w:ascii="Verdana" w:hAnsi="Verdana"/>
          <w:sz w:val="18"/>
          <w:szCs w:val="18"/>
        </w:rPr>
      </w:pPr>
      <w:r>
        <w:rPr>
          <w:rFonts w:ascii="Verdana" w:hAnsi="Verdana"/>
          <w:sz w:val="18"/>
          <w:szCs w:val="18"/>
        </w:rPr>
        <w:t>T</w:t>
      </w:r>
      <w:r w:rsidR="00CE703A">
        <w:rPr>
          <w:rFonts w:ascii="Verdana" w:hAnsi="Verdana"/>
          <w:sz w:val="18"/>
          <w:szCs w:val="18"/>
        </w:rPr>
        <w:t>ijdens een zienswijzegesprek</w:t>
      </w:r>
      <w:r>
        <w:rPr>
          <w:rFonts w:ascii="Verdana" w:hAnsi="Verdana"/>
          <w:sz w:val="18"/>
          <w:szCs w:val="18"/>
        </w:rPr>
        <w:t xml:space="preserve"> wordt het bedrijf verteld dat</w:t>
      </w:r>
      <w:r w:rsidR="00CE703A">
        <w:rPr>
          <w:rFonts w:ascii="Verdana" w:hAnsi="Verdana"/>
          <w:sz w:val="18"/>
          <w:szCs w:val="18"/>
        </w:rPr>
        <w:t xml:space="preserve"> hij niet verplicht is tot het afleggen van verklaringen over de overtreding. </w:t>
      </w:r>
    </w:p>
    <w:p w14:paraId="070DBEEE" w14:textId="77925F80" w:rsidR="002B47CE" w:rsidRPr="00760DED" w:rsidRDefault="002B47CE" w:rsidP="002B47CE">
      <w:pPr>
        <w:spacing w:after="0" w:line="240" w:lineRule="exact"/>
        <w:rPr>
          <w:rFonts w:ascii="Verdana" w:hAnsi="Verdana"/>
          <w:strike/>
          <w:sz w:val="18"/>
        </w:rPr>
      </w:pPr>
    </w:p>
    <w:p w14:paraId="16F08CD0" w14:textId="2556B532" w:rsidR="00720225" w:rsidRDefault="00720225" w:rsidP="00D1669F">
      <w:pPr>
        <w:spacing w:after="0" w:line="240" w:lineRule="exact"/>
        <w:rPr>
          <w:rFonts w:ascii="Verdana" w:hAnsi="Verdana"/>
          <w:sz w:val="18"/>
          <w:szCs w:val="18"/>
        </w:rPr>
      </w:pPr>
    </w:p>
    <w:p w14:paraId="1A06ABDA" w14:textId="2C42CABB" w:rsidR="00582D13" w:rsidRPr="000C4189" w:rsidRDefault="00582D13" w:rsidP="00D1669F">
      <w:pPr>
        <w:pStyle w:val="Kop3"/>
        <w:spacing w:before="0" w:line="240" w:lineRule="exact"/>
        <w:rPr>
          <w:rFonts w:ascii="Verdana" w:hAnsi="Verdana"/>
          <w:color w:val="2F5496" w:themeColor="accent1" w:themeShade="BF"/>
          <w:sz w:val="18"/>
          <w:szCs w:val="18"/>
        </w:rPr>
      </w:pPr>
      <w:bookmarkStart w:id="40" w:name="_Toc222735943"/>
      <w:r w:rsidRPr="000C4189">
        <w:rPr>
          <w:rFonts w:ascii="Verdana" w:hAnsi="Verdana"/>
          <w:color w:val="2F5496" w:themeColor="accent1" w:themeShade="BF"/>
          <w:sz w:val="18"/>
          <w:szCs w:val="18"/>
        </w:rPr>
        <w:t>5.1.2 Gebruiksnormenstelsel</w:t>
      </w:r>
      <w:bookmarkEnd w:id="40"/>
    </w:p>
    <w:p w14:paraId="3750C32A" w14:textId="43E40ADE" w:rsidR="00531B40" w:rsidRDefault="00754E22" w:rsidP="00D1669F">
      <w:pPr>
        <w:spacing w:after="0" w:line="240" w:lineRule="exact"/>
        <w:rPr>
          <w:rFonts w:ascii="Verdana" w:hAnsi="Verdana" w:cstheme="minorHAnsi"/>
          <w:sz w:val="18"/>
          <w:szCs w:val="18"/>
        </w:rPr>
      </w:pPr>
      <w:r w:rsidRPr="00EE7673">
        <w:rPr>
          <w:rFonts w:ascii="Verdana" w:hAnsi="Verdana"/>
          <w:sz w:val="18"/>
          <w:szCs w:val="18"/>
        </w:rPr>
        <w:br/>
      </w:r>
      <w:r w:rsidR="00582D13" w:rsidRPr="00EE7673">
        <w:rPr>
          <w:rFonts w:ascii="Verdana" w:hAnsi="Verdana"/>
          <w:sz w:val="18"/>
          <w:szCs w:val="18"/>
        </w:rPr>
        <w:t>Zoals aangegeven in paragraaf 2.4.1 wordt</w:t>
      </w:r>
      <w:r w:rsidR="00DD5D1F" w:rsidRPr="00EE7673">
        <w:rPr>
          <w:rFonts w:ascii="Verdana" w:hAnsi="Verdana"/>
          <w:sz w:val="18"/>
          <w:szCs w:val="18"/>
        </w:rPr>
        <w:t xml:space="preserve"> met een rekensom</w:t>
      </w:r>
      <w:r w:rsidR="00582D13" w:rsidRPr="00EE7673">
        <w:rPr>
          <w:rFonts w:ascii="Verdana" w:hAnsi="Verdana"/>
          <w:sz w:val="18"/>
          <w:szCs w:val="18"/>
        </w:rPr>
        <w:t xml:space="preserve"> </w:t>
      </w:r>
      <w:r w:rsidR="00DD5D1F" w:rsidRPr="00EE7673">
        <w:rPr>
          <w:rFonts w:ascii="Verdana" w:hAnsi="Verdana"/>
          <w:sz w:val="18"/>
          <w:szCs w:val="18"/>
        </w:rPr>
        <w:t xml:space="preserve">beoordeeld </w:t>
      </w:r>
      <w:r w:rsidR="00582D13" w:rsidRPr="00EE7673">
        <w:rPr>
          <w:rFonts w:ascii="Verdana" w:hAnsi="Verdana"/>
          <w:sz w:val="18"/>
          <w:szCs w:val="18"/>
        </w:rPr>
        <w:t xml:space="preserve">of een bedrijf zich aan de gebruiksnormen heeft gehouden. </w:t>
      </w:r>
      <w:r w:rsidR="00582D13" w:rsidRPr="00EE7673">
        <w:rPr>
          <w:rFonts w:ascii="Verdana" w:hAnsi="Verdana" w:cstheme="minorHAnsi"/>
          <w:sz w:val="18"/>
          <w:szCs w:val="18"/>
        </w:rPr>
        <w:t xml:space="preserve">De hoeveelheid meststoffen die een bedrijf in </w:t>
      </w:r>
      <w:r w:rsidR="00DD5D1F" w:rsidRPr="00EE7673">
        <w:rPr>
          <w:rFonts w:ascii="Verdana" w:hAnsi="Verdana" w:cstheme="minorHAnsi"/>
          <w:sz w:val="18"/>
          <w:szCs w:val="18"/>
        </w:rPr>
        <w:t xml:space="preserve">een </w:t>
      </w:r>
      <w:r w:rsidR="00582D13" w:rsidRPr="00EE7673">
        <w:rPr>
          <w:rFonts w:ascii="Verdana" w:hAnsi="Verdana" w:cstheme="minorHAnsi"/>
          <w:sz w:val="18"/>
          <w:szCs w:val="18"/>
        </w:rPr>
        <w:t xml:space="preserve">jaar </w:t>
      </w:r>
      <w:r w:rsidR="00DD5D1F" w:rsidRPr="00EE7673">
        <w:rPr>
          <w:rFonts w:ascii="Verdana" w:hAnsi="Verdana" w:cstheme="minorHAnsi"/>
          <w:sz w:val="18"/>
          <w:szCs w:val="18"/>
        </w:rPr>
        <w:t xml:space="preserve">mag hebben gebruikt, </w:t>
      </w:r>
      <w:r w:rsidR="00582D13" w:rsidRPr="00EE7673">
        <w:rPr>
          <w:rFonts w:ascii="Verdana" w:hAnsi="Verdana" w:cstheme="minorHAnsi"/>
          <w:sz w:val="18"/>
          <w:szCs w:val="18"/>
        </w:rPr>
        <w:t xml:space="preserve">wordt berekend op basis van de productie, de aan- en afvoer van dierlijke mest en de ontwikkeling van de voorraad op het bedrijf op jaarbasis. Het saldo van deze som wordt afgezet tegen de plaatsingsruimte van een bedrijf in </w:t>
      </w:r>
      <w:r w:rsidR="00BB5D59" w:rsidRPr="00EE7673">
        <w:rPr>
          <w:rFonts w:ascii="Verdana" w:hAnsi="Verdana" w:cstheme="minorHAnsi"/>
          <w:sz w:val="18"/>
          <w:szCs w:val="18"/>
        </w:rPr>
        <w:t xml:space="preserve">dat </w:t>
      </w:r>
      <w:r w:rsidR="00582D13" w:rsidRPr="00EE7673">
        <w:rPr>
          <w:rFonts w:ascii="Verdana" w:hAnsi="Verdana" w:cstheme="minorHAnsi"/>
          <w:sz w:val="18"/>
          <w:szCs w:val="18"/>
        </w:rPr>
        <w:t xml:space="preserve">jaar. </w:t>
      </w:r>
      <w:r w:rsidR="00531B40" w:rsidRPr="00EE7673">
        <w:rPr>
          <w:rFonts w:ascii="Verdana" w:hAnsi="Verdana" w:cstheme="minorHAnsi"/>
          <w:sz w:val="18"/>
          <w:szCs w:val="18"/>
        </w:rPr>
        <w:t xml:space="preserve">In deze paragraaf </w:t>
      </w:r>
      <w:r w:rsidR="00BB5D59" w:rsidRPr="00EE7673">
        <w:rPr>
          <w:rFonts w:ascii="Verdana" w:hAnsi="Verdana" w:cstheme="minorHAnsi"/>
          <w:sz w:val="18"/>
          <w:szCs w:val="18"/>
        </w:rPr>
        <w:t xml:space="preserve">wordt beschreven welke </w:t>
      </w:r>
      <w:r w:rsidR="00531B40" w:rsidRPr="00EE7673">
        <w:rPr>
          <w:rFonts w:ascii="Verdana" w:hAnsi="Verdana" w:cstheme="minorHAnsi"/>
          <w:sz w:val="18"/>
          <w:szCs w:val="18"/>
        </w:rPr>
        <w:t xml:space="preserve">onderwerpen van invloed zijn op het oordeel of de gebruiksnormen zijn </w:t>
      </w:r>
      <w:r w:rsidR="000859E2" w:rsidRPr="00EE7673">
        <w:rPr>
          <w:rFonts w:ascii="Verdana" w:hAnsi="Verdana" w:cstheme="minorHAnsi"/>
          <w:sz w:val="18"/>
          <w:szCs w:val="18"/>
        </w:rPr>
        <w:t>overtreden</w:t>
      </w:r>
      <w:r w:rsidR="00531B40" w:rsidRPr="00EE7673">
        <w:rPr>
          <w:rFonts w:ascii="Verdana" w:hAnsi="Verdana" w:cstheme="minorHAnsi"/>
          <w:sz w:val="18"/>
          <w:szCs w:val="18"/>
        </w:rPr>
        <w:t xml:space="preserve">. </w:t>
      </w:r>
    </w:p>
    <w:p w14:paraId="1E81C3C9" w14:textId="77777777" w:rsidR="00BA0388" w:rsidRPr="00EE7673" w:rsidRDefault="00BA0388" w:rsidP="00D1669F">
      <w:pPr>
        <w:spacing w:after="0" w:line="240" w:lineRule="exact"/>
        <w:rPr>
          <w:rFonts w:ascii="Verdana" w:hAnsi="Verdana" w:cstheme="minorHAnsi"/>
          <w:sz w:val="18"/>
          <w:szCs w:val="18"/>
        </w:rPr>
      </w:pPr>
    </w:p>
    <w:p w14:paraId="242F8E87" w14:textId="7D47ED9B" w:rsidR="000B7186" w:rsidRPr="000C4189" w:rsidRDefault="000B7186" w:rsidP="00D1669F">
      <w:pPr>
        <w:pStyle w:val="Kop4"/>
        <w:spacing w:before="0" w:line="240" w:lineRule="exact"/>
      </w:pPr>
      <w:bookmarkStart w:id="41" w:name="_Toc222735944"/>
      <w:r w:rsidRPr="000C4189">
        <w:lastRenderedPageBreak/>
        <w:t xml:space="preserve">5.1.2.1 </w:t>
      </w:r>
      <w:r w:rsidR="00243CFB" w:rsidRPr="000C4189">
        <w:t>Gehouden dieren</w:t>
      </w:r>
      <w:bookmarkEnd w:id="41"/>
    </w:p>
    <w:p w14:paraId="3CBBCE48" w14:textId="6EA05411" w:rsidR="00016EF2" w:rsidRPr="00016EF2" w:rsidRDefault="00016EF2" w:rsidP="00016EF2">
      <w:pPr>
        <w:spacing w:after="0" w:line="240" w:lineRule="exact"/>
        <w:rPr>
          <w:rFonts w:ascii="Verdana" w:hAnsi="Verdana"/>
          <w:sz w:val="18"/>
          <w:szCs w:val="18"/>
        </w:rPr>
      </w:pPr>
      <w:r w:rsidRPr="00016EF2">
        <w:rPr>
          <w:rFonts w:ascii="Verdana" w:hAnsi="Verdana"/>
          <w:sz w:val="18"/>
          <w:szCs w:val="18"/>
        </w:rPr>
        <w:t>Het aantal in een jaar gehouden dieren is nodig om te bepalen hoeveel dierlijke meststoffen door het bedrijf zijn geproduceerd. Het aantal gehouden dieren moet hiervoor worden ingedeeld in een diersoort of diercategorie volgens bijlage D van de U</w:t>
      </w:r>
      <w:r w:rsidR="00534C1B">
        <w:rPr>
          <w:rFonts w:ascii="Verdana" w:hAnsi="Verdana"/>
          <w:sz w:val="18"/>
          <w:szCs w:val="18"/>
        </w:rPr>
        <w:t>rm</w:t>
      </w:r>
      <w:r w:rsidRPr="00016EF2">
        <w:rPr>
          <w:rFonts w:ascii="Verdana" w:hAnsi="Verdana"/>
          <w:sz w:val="18"/>
          <w:szCs w:val="18"/>
        </w:rPr>
        <w:t xml:space="preserve"> en als zodanig door het bedrijf worden geregistreerd. De gegevens over het aantal dieren kunnen worden vergeleken met de gegevens die in </w:t>
      </w:r>
      <w:r w:rsidR="00AC61D1">
        <w:rPr>
          <w:rFonts w:ascii="Verdana" w:hAnsi="Verdana"/>
          <w:sz w:val="18"/>
          <w:szCs w:val="18"/>
        </w:rPr>
        <w:t>identificatie en registratie (I&amp;R) van dieren</w:t>
      </w:r>
      <w:r w:rsidRPr="00016EF2">
        <w:rPr>
          <w:rFonts w:ascii="Verdana" w:hAnsi="Verdana"/>
          <w:sz w:val="18"/>
          <w:szCs w:val="18"/>
        </w:rPr>
        <w:t xml:space="preserve"> zijn opgenomen, het aantal productierechten van een bedrijf en overige producten die van het bedrijf worden aan-</w:t>
      </w:r>
      <w:r w:rsidR="00947A6D">
        <w:rPr>
          <w:rFonts w:ascii="Verdana" w:hAnsi="Verdana"/>
          <w:sz w:val="18"/>
          <w:szCs w:val="18"/>
        </w:rPr>
        <w:t xml:space="preserve"> </w:t>
      </w:r>
      <w:r w:rsidRPr="00016EF2">
        <w:rPr>
          <w:rFonts w:ascii="Verdana" w:hAnsi="Verdana"/>
          <w:sz w:val="18"/>
          <w:szCs w:val="18"/>
        </w:rPr>
        <w:t xml:space="preserve">en afgevoerd. Bij een fysieke controle stelt de NVWA het aantal in een jaar gehouden dieren doorgaans vast door de administratie van het bedrijf te onderzoeken. </w:t>
      </w:r>
      <w:r w:rsidR="00485AE9">
        <w:rPr>
          <w:rFonts w:ascii="Verdana" w:hAnsi="Verdana"/>
          <w:sz w:val="18"/>
          <w:szCs w:val="18"/>
        </w:rPr>
        <w:t xml:space="preserve">Het </w:t>
      </w:r>
      <w:r w:rsidRPr="00016EF2">
        <w:rPr>
          <w:rFonts w:ascii="Verdana" w:hAnsi="Verdana"/>
          <w:sz w:val="18"/>
          <w:szCs w:val="18"/>
        </w:rPr>
        <w:t xml:space="preserve">aantal dieren </w:t>
      </w:r>
      <w:r w:rsidR="00485AE9">
        <w:rPr>
          <w:rFonts w:ascii="Verdana" w:hAnsi="Verdana"/>
          <w:sz w:val="18"/>
          <w:szCs w:val="18"/>
        </w:rPr>
        <w:t xml:space="preserve">kan ook worden </w:t>
      </w:r>
      <w:r w:rsidRPr="00016EF2">
        <w:rPr>
          <w:rFonts w:ascii="Verdana" w:hAnsi="Verdana"/>
          <w:sz w:val="18"/>
          <w:szCs w:val="18"/>
        </w:rPr>
        <w:t xml:space="preserve">vastgesteld door een specifieke brief </w:t>
      </w:r>
      <w:r w:rsidR="00083701">
        <w:rPr>
          <w:rFonts w:ascii="Verdana" w:hAnsi="Verdana"/>
          <w:sz w:val="18"/>
          <w:szCs w:val="18"/>
        </w:rPr>
        <w:t xml:space="preserve">(meer informatie brief) </w:t>
      </w:r>
      <w:r w:rsidRPr="00016EF2">
        <w:rPr>
          <w:rFonts w:ascii="Verdana" w:hAnsi="Verdana"/>
          <w:sz w:val="18"/>
          <w:szCs w:val="18"/>
        </w:rPr>
        <w:t xml:space="preserve">van RVO. Daarin wordt een bedrijf gevraagd inzichtelijk te maken hoeveel dieren van een bepaalde categorie in een bepaald jaar zijn gehouden. </w:t>
      </w:r>
    </w:p>
    <w:p w14:paraId="0BE57DE5" w14:textId="77777777" w:rsidR="00016EF2" w:rsidRPr="00016EF2" w:rsidRDefault="00016EF2" w:rsidP="00016EF2">
      <w:pPr>
        <w:spacing w:after="0" w:line="240" w:lineRule="exact"/>
        <w:rPr>
          <w:rFonts w:ascii="Verdana" w:hAnsi="Verdana"/>
          <w:sz w:val="18"/>
          <w:szCs w:val="18"/>
        </w:rPr>
      </w:pPr>
    </w:p>
    <w:p w14:paraId="694AD0C8" w14:textId="3E5EA849" w:rsidR="00027071" w:rsidRDefault="00016EF2" w:rsidP="00D1669F">
      <w:pPr>
        <w:spacing w:after="0" w:line="240" w:lineRule="exact"/>
        <w:rPr>
          <w:rFonts w:ascii="Verdana" w:hAnsi="Verdana"/>
          <w:sz w:val="18"/>
          <w:szCs w:val="18"/>
        </w:rPr>
      </w:pPr>
      <w:r w:rsidRPr="00016EF2">
        <w:rPr>
          <w:rFonts w:ascii="Verdana" w:hAnsi="Verdana"/>
          <w:sz w:val="18"/>
          <w:szCs w:val="18"/>
        </w:rPr>
        <w:t>Er kan discussie ontstaan over het diergebonden forfaitaire gehalte</w:t>
      </w:r>
      <w:r w:rsidR="005F10FF">
        <w:rPr>
          <w:rFonts w:ascii="Verdana" w:hAnsi="Verdana"/>
          <w:sz w:val="18"/>
          <w:szCs w:val="18"/>
        </w:rPr>
        <w:t>,</w:t>
      </w:r>
      <w:r w:rsidRPr="00016EF2">
        <w:rPr>
          <w:rFonts w:ascii="Verdana" w:hAnsi="Verdana"/>
          <w:sz w:val="18"/>
          <w:szCs w:val="18"/>
        </w:rPr>
        <w:t xml:space="preserve"> oftewel de excretienorm die bij een diersoort of diercategorie hoort om de uiteindelijke mestproductie op jaarbasis op het bedrijf te berekenen. </w:t>
      </w:r>
      <w:r w:rsidR="00947A6D">
        <w:rPr>
          <w:rFonts w:ascii="Verdana" w:hAnsi="Verdana"/>
          <w:sz w:val="18"/>
          <w:szCs w:val="18"/>
        </w:rPr>
        <w:t>Wanneer eraan</w:t>
      </w:r>
      <w:r w:rsidRPr="00016EF2">
        <w:rPr>
          <w:rFonts w:ascii="Verdana" w:hAnsi="Verdana"/>
          <w:sz w:val="18"/>
          <w:szCs w:val="18"/>
        </w:rPr>
        <w:t xml:space="preserve"> getwijfeld wordt of de forfaitaire excretienorm wel representatief is voor </w:t>
      </w:r>
      <w:r w:rsidR="00AC6231">
        <w:rPr>
          <w:rFonts w:ascii="Verdana" w:hAnsi="Verdana"/>
          <w:sz w:val="18"/>
          <w:szCs w:val="18"/>
        </w:rPr>
        <w:t>de</w:t>
      </w:r>
      <w:r w:rsidRPr="00016EF2">
        <w:rPr>
          <w:rFonts w:ascii="Verdana" w:hAnsi="Verdana"/>
          <w:sz w:val="18"/>
          <w:szCs w:val="18"/>
        </w:rPr>
        <w:t xml:space="preserve"> specifieke dier</w:t>
      </w:r>
      <w:r w:rsidR="00AC6231">
        <w:rPr>
          <w:rFonts w:ascii="Verdana" w:hAnsi="Verdana"/>
          <w:sz w:val="18"/>
          <w:szCs w:val="18"/>
        </w:rPr>
        <w:t>soort of diercategorie</w:t>
      </w:r>
      <w:r w:rsidRPr="00016EF2">
        <w:rPr>
          <w:rFonts w:ascii="Verdana" w:hAnsi="Verdana"/>
          <w:sz w:val="18"/>
          <w:szCs w:val="18"/>
        </w:rPr>
        <w:t xml:space="preserve"> op een bedrijf, is het in het kader van de vrije bewijsleer mogelijk om aan te tonen dat de excretienorm niet passend is op het bedrijf. Op grond van objectieve en controleerbare bedrijfsgegevens kan van de forfaitaire excretienorm worden afgeweken en komen specifieke gegevens op bedrijfsniveau </w:t>
      </w:r>
      <w:r w:rsidR="00F94ECA">
        <w:rPr>
          <w:rFonts w:ascii="Verdana" w:hAnsi="Verdana"/>
          <w:sz w:val="18"/>
          <w:szCs w:val="18"/>
        </w:rPr>
        <w:t>daar</w:t>
      </w:r>
      <w:r w:rsidRPr="00016EF2">
        <w:rPr>
          <w:rFonts w:ascii="Verdana" w:hAnsi="Verdana"/>
          <w:sz w:val="18"/>
          <w:szCs w:val="18"/>
        </w:rPr>
        <w:t>voor in de plaats.</w:t>
      </w:r>
      <w:r>
        <w:rPr>
          <w:rFonts w:ascii="Verdana" w:hAnsi="Verdana"/>
          <w:sz w:val="18"/>
          <w:szCs w:val="18"/>
        </w:rPr>
        <w:t xml:space="preserve"> </w:t>
      </w:r>
      <w:r w:rsidR="004E33D4">
        <w:rPr>
          <w:rFonts w:ascii="Verdana" w:hAnsi="Verdana"/>
          <w:sz w:val="18"/>
          <w:szCs w:val="18"/>
        </w:rPr>
        <w:t xml:space="preserve">Melkveehouders kunnen hiervoor gebruik maken van de </w:t>
      </w:r>
      <w:r w:rsidR="004E33D4" w:rsidRPr="004E33D4">
        <w:rPr>
          <w:rFonts w:ascii="Verdana" w:hAnsi="Verdana"/>
          <w:sz w:val="18"/>
          <w:szCs w:val="18"/>
        </w:rPr>
        <w:t>Handreiking bedrijfsspecifieke excretie melkvee (BEX)</w:t>
      </w:r>
      <w:r w:rsidR="004E33D4">
        <w:rPr>
          <w:rFonts w:ascii="Verdana" w:hAnsi="Verdana"/>
          <w:sz w:val="18"/>
          <w:szCs w:val="18"/>
        </w:rPr>
        <w:t>.</w:t>
      </w:r>
    </w:p>
    <w:p w14:paraId="6CFF0A1B" w14:textId="77777777" w:rsidR="00027071" w:rsidRPr="00EE7673" w:rsidRDefault="00027071" w:rsidP="00D1669F">
      <w:pPr>
        <w:spacing w:after="0" w:line="240" w:lineRule="exact"/>
        <w:rPr>
          <w:rFonts w:ascii="Verdana" w:hAnsi="Verdana"/>
          <w:sz w:val="18"/>
          <w:szCs w:val="18"/>
        </w:rPr>
      </w:pPr>
    </w:p>
    <w:p w14:paraId="043B3078" w14:textId="1880ADDA" w:rsidR="000B7186" w:rsidRPr="000054DF" w:rsidRDefault="000B7186" w:rsidP="00D1669F">
      <w:pPr>
        <w:pStyle w:val="Kop4"/>
        <w:spacing w:before="0" w:line="240" w:lineRule="exact"/>
      </w:pPr>
      <w:bookmarkStart w:id="42" w:name="_Toc222735945"/>
      <w:r w:rsidRPr="000054DF">
        <w:t xml:space="preserve">5.1.2.2 </w:t>
      </w:r>
      <w:r w:rsidR="00FB02D5" w:rsidRPr="000054DF">
        <w:t xml:space="preserve">Tot het bedrijf behorende </w:t>
      </w:r>
      <w:r w:rsidR="00515590" w:rsidRPr="000054DF">
        <w:t>l</w:t>
      </w:r>
      <w:r w:rsidR="00243CFB" w:rsidRPr="000054DF">
        <w:t>andbouwgrond</w:t>
      </w:r>
      <w:bookmarkEnd w:id="42"/>
    </w:p>
    <w:p w14:paraId="185175C4" w14:textId="4FB17584" w:rsidR="003C5519" w:rsidRPr="00EE7673" w:rsidRDefault="003C5519" w:rsidP="00D1669F">
      <w:pPr>
        <w:spacing w:after="0" w:line="240" w:lineRule="exact"/>
        <w:rPr>
          <w:rFonts w:ascii="Verdana" w:hAnsi="Verdana"/>
          <w:sz w:val="18"/>
          <w:szCs w:val="18"/>
        </w:rPr>
      </w:pPr>
      <w:r w:rsidRPr="009E00FE">
        <w:rPr>
          <w:rFonts w:ascii="Verdana" w:hAnsi="Verdana"/>
          <w:sz w:val="18"/>
          <w:szCs w:val="18"/>
        </w:rPr>
        <w:t>Om te bepalen hoe groot de plaatsingsruimte is waarover een bedrijf beschikt</w:t>
      </w:r>
      <w:r w:rsidR="00947A6D">
        <w:rPr>
          <w:rFonts w:ascii="Verdana" w:hAnsi="Verdana"/>
          <w:sz w:val="18"/>
          <w:szCs w:val="18"/>
        </w:rPr>
        <w:t>,</w:t>
      </w:r>
      <w:r w:rsidRPr="009E00FE">
        <w:rPr>
          <w:rFonts w:ascii="Verdana" w:hAnsi="Verdana"/>
          <w:sz w:val="18"/>
          <w:szCs w:val="18"/>
        </w:rPr>
        <w:t xml:space="preserve"> dient te worden bepaald wat de aard is van de grond die tot het bedrijf behoort. Er wordt onderscheid gemaakt tussen landbouwgrond, natuurgrond/natuurterrein en overige grond. Landbouwgrond </w:t>
      </w:r>
      <w:r w:rsidR="008E51E5" w:rsidRPr="009E00FE">
        <w:rPr>
          <w:rFonts w:ascii="Verdana" w:hAnsi="Verdana"/>
          <w:sz w:val="18"/>
          <w:szCs w:val="18"/>
        </w:rPr>
        <w:t xml:space="preserve">is </w:t>
      </w:r>
      <w:r w:rsidRPr="009E00FE">
        <w:rPr>
          <w:rFonts w:ascii="Verdana" w:hAnsi="Verdana"/>
          <w:sz w:val="18"/>
          <w:szCs w:val="18"/>
        </w:rPr>
        <w:t xml:space="preserve">grond waarop daadwerkelijk enige vorm van landbouw wordt uitgeoefend. De plaatsingsruimte </w:t>
      </w:r>
      <w:r w:rsidR="008E51E5" w:rsidRPr="00AD283B">
        <w:rPr>
          <w:rFonts w:ascii="Verdana" w:hAnsi="Verdana"/>
          <w:sz w:val="18"/>
          <w:szCs w:val="18"/>
        </w:rPr>
        <w:t>van</w:t>
      </w:r>
      <w:r w:rsidRPr="00E82630">
        <w:rPr>
          <w:rFonts w:ascii="Verdana" w:hAnsi="Verdana"/>
          <w:sz w:val="18"/>
          <w:szCs w:val="18"/>
        </w:rPr>
        <w:t xml:space="preserve"> natuurterrein </w:t>
      </w:r>
      <w:r w:rsidR="008E51E5" w:rsidRPr="00227E7A">
        <w:rPr>
          <w:rFonts w:ascii="Verdana" w:hAnsi="Verdana"/>
          <w:sz w:val="18"/>
          <w:szCs w:val="18"/>
        </w:rPr>
        <w:t xml:space="preserve">hangt af van </w:t>
      </w:r>
      <w:r w:rsidRPr="00227E7A">
        <w:rPr>
          <w:rFonts w:ascii="Verdana" w:hAnsi="Verdana"/>
          <w:sz w:val="18"/>
          <w:szCs w:val="18"/>
        </w:rPr>
        <w:t>het beheers</w:t>
      </w:r>
      <w:r w:rsidRPr="004C7C00">
        <w:rPr>
          <w:rFonts w:ascii="Verdana" w:hAnsi="Verdana"/>
          <w:sz w:val="18"/>
          <w:szCs w:val="18"/>
        </w:rPr>
        <w:t xml:space="preserve">regime en of het om grasland gaat. </w:t>
      </w:r>
      <w:r w:rsidRPr="009E00FE">
        <w:rPr>
          <w:rFonts w:ascii="Verdana" w:hAnsi="Verdana"/>
          <w:sz w:val="18"/>
          <w:szCs w:val="18"/>
        </w:rPr>
        <w:t>Ten slotte kan ook plaatsingsruimte volgen uit de beschikbaarheid van overige grond. Dit betreft grond die niet als landbouwgrond of natuurgrond kan worden aangemerkt.</w:t>
      </w:r>
      <w:r w:rsidR="009361E8" w:rsidRPr="009E00FE">
        <w:rPr>
          <w:rFonts w:ascii="Verdana" w:hAnsi="Verdana"/>
          <w:sz w:val="18"/>
          <w:szCs w:val="18"/>
        </w:rPr>
        <w:t xml:space="preserve"> </w:t>
      </w:r>
      <w:r w:rsidR="008E51E5" w:rsidRPr="009E00FE">
        <w:rPr>
          <w:rFonts w:ascii="Verdana" w:hAnsi="Verdana"/>
          <w:sz w:val="18"/>
          <w:szCs w:val="18"/>
        </w:rPr>
        <w:t xml:space="preserve">Dit </w:t>
      </w:r>
      <w:r w:rsidR="008E51E5" w:rsidRPr="00EE7673">
        <w:rPr>
          <w:rFonts w:ascii="Verdana" w:hAnsi="Verdana"/>
          <w:sz w:val="18"/>
          <w:szCs w:val="18"/>
        </w:rPr>
        <w:t xml:space="preserve">zijn bijvoorbeeld </w:t>
      </w:r>
      <w:r w:rsidRPr="00EE7673">
        <w:rPr>
          <w:rFonts w:ascii="Verdana" w:hAnsi="Verdana"/>
          <w:sz w:val="18"/>
          <w:szCs w:val="18"/>
        </w:rPr>
        <w:t xml:space="preserve">sportvelden, campings, plantsoenen, volkstuinen en grasland waar hobbydieren grazen. Voor alle </w:t>
      </w:r>
      <w:r w:rsidR="008E51E5" w:rsidRPr="00EE7673">
        <w:rPr>
          <w:rFonts w:ascii="Verdana" w:hAnsi="Verdana"/>
          <w:sz w:val="18"/>
          <w:szCs w:val="18"/>
        </w:rPr>
        <w:t xml:space="preserve">soorten </w:t>
      </w:r>
      <w:r w:rsidRPr="00EE7673">
        <w:rPr>
          <w:rFonts w:ascii="Verdana" w:hAnsi="Verdana"/>
          <w:sz w:val="18"/>
          <w:szCs w:val="18"/>
        </w:rPr>
        <w:t>grond zijn in wet- en regelgeving specifieke gebruiksnormen</w:t>
      </w:r>
      <w:r w:rsidR="003F6BEC">
        <w:rPr>
          <w:rFonts w:ascii="Verdana" w:hAnsi="Verdana"/>
          <w:sz w:val="18"/>
          <w:szCs w:val="18"/>
        </w:rPr>
        <w:t xml:space="preserve"> opgenomen</w:t>
      </w:r>
      <w:r w:rsidRPr="00EE7673">
        <w:rPr>
          <w:rFonts w:ascii="Verdana" w:hAnsi="Verdana"/>
          <w:sz w:val="18"/>
          <w:szCs w:val="18"/>
        </w:rPr>
        <w:t xml:space="preserve">. </w:t>
      </w:r>
      <w:r w:rsidR="00004DB5">
        <w:rPr>
          <w:rFonts w:ascii="Verdana" w:hAnsi="Verdana"/>
          <w:sz w:val="18"/>
          <w:szCs w:val="18"/>
        </w:rPr>
        <w:t>Het gebruiksnormenstelsel (incl</w:t>
      </w:r>
      <w:r w:rsidR="00947A6D">
        <w:rPr>
          <w:rFonts w:ascii="Verdana" w:hAnsi="Verdana"/>
          <w:sz w:val="18"/>
          <w:szCs w:val="18"/>
        </w:rPr>
        <w:t>usief</w:t>
      </w:r>
      <w:r w:rsidR="00004DB5">
        <w:rPr>
          <w:rFonts w:ascii="Verdana" w:hAnsi="Verdana"/>
          <w:sz w:val="18"/>
          <w:szCs w:val="18"/>
        </w:rPr>
        <w:t xml:space="preserve"> derogatie) is alleen van toepassing op de bij het bedrijf behorende landbouwgrond. Voor de overige stelsels kan ook plaatsingsruimte uit overige gronden meetellen.</w:t>
      </w:r>
    </w:p>
    <w:p w14:paraId="4C45BF3C" w14:textId="77777777" w:rsidR="00027071" w:rsidRDefault="00027071" w:rsidP="00D1669F">
      <w:pPr>
        <w:spacing w:after="0" w:line="240" w:lineRule="exact"/>
        <w:rPr>
          <w:rFonts w:ascii="Verdana" w:hAnsi="Verdana"/>
          <w:sz w:val="18"/>
          <w:szCs w:val="18"/>
        </w:rPr>
      </w:pPr>
    </w:p>
    <w:p w14:paraId="033DB48B" w14:textId="0DAB5CC1" w:rsidR="00885CDC" w:rsidRDefault="00885CDC" w:rsidP="00D1669F">
      <w:pPr>
        <w:spacing w:after="0" w:line="240" w:lineRule="exact"/>
        <w:rPr>
          <w:rFonts w:ascii="Verdana" w:hAnsi="Verdana"/>
          <w:sz w:val="18"/>
          <w:szCs w:val="18"/>
        </w:rPr>
      </w:pPr>
      <w:r>
        <w:rPr>
          <w:rFonts w:ascii="Verdana" w:hAnsi="Verdana"/>
          <w:sz w:val="18"/>
          <w:szCs w:val="18"/>
        </w:rPr>
        <w:t>De kwalificatie of sprake is van landbouwgrond of van natuur</w:t>
      </w:r>
      <w:r w:rsidR="008713BF">
        <w:rPr>
          <w:rFonts w:ascii="Verdana" w:hAnsi="Verdana"/>
          <w:sz w:val="18"/>
          <w:szCs w:val="18"/>
        </w:rPr>
        <w:t>grond</w:t>
      </w:r>
      <w:r>
        <w:rPr>
          <w:rFonts w:ascii="Verdana" w:hAnsi="Verdana"/>
          <w:sz w:val="18"/>
          <w:szCs w:val="18"/>
        </w:rPr>
        <w:t xml:space="preserve"> </w:t>
      </w:r>
      <w:r w:rsidR="00577F3E">
        <w:rPr>
          <w:rFonts w:ascii="Verdana" w:hAnsi="Verdana"/>
          <w:sz w:val="18"/>
          <w:szCs w:val="18"/>
        </w:rPr>
        <w:t>vormt soms onder</w:t>
      </w:r>
      <w:r w:rsidR="00F94ECA">
        <w:rPr>
          <w:rFonts w:ascii="Verdana" w:hAnsi="Verdana"/>
          <w:sz w:val="18"/>
          <w:szCs w:val="18"/>
        </w:rPr>
        <w:t>werp</w:t>
      </w:r>
      <w:r w:rsidR="00577F3E">
        <w:rPr>
          <w:rFonts w:ascii="Verdana" w:hAnsi="Verdana"/>
          <w:sz w:val="18"/>
          <w:szCs w:val="18"/>
        </w:rPr>
        <w:t xml:space="preserve"> van geschil. Bij </w:t>
      </w:r>
      <w:r w:rsidR="008713BF">
        <w:rPr>
          <w:rFonts w:ascii="Verdana" w:hAnsi="Verdana"/>
          <w:sz w:val="18"/>
          <w:szCs w:val="18"/>
        </w:rPr>
        <w:t>het</w:t>
      </w:r>
      <w:r w:rsidR="00577F3E">
        <w:rPr>
          <w:rFonts w:ascii="Verdana" w:hAnsi="Verdana"/>
          <w:sz w:val="18"/>
          <w:szCs w:val="18"/>
        </w:rPr>
        <w:t xml:space="preserve"> </w:t>
      </w:r>
      <w:r w:rsidR="008713BF">
        <w:rPr>
          <w:rFonts w:ascii="Verdana" w:hAnsi="Verdana"/>
          <w:sz w:val="18"/>
          <w:szCs w:val="18"/>
        </w:rPr>
        <w:t>beoordelen</w:t>
      </w:r>
      <w:r w:rsidR="00577F3E">
        <w:rPr>
          <w:rFonts w:ascii="Verdana" w:hAnsi="Verdana"/>
          <w:sz w:val="18"/>
          <w:szCs w:val="18"/>
        </w:rPr>
        <w:t xml:space="preserve"> </w:t>
      </w:r>
      <w:r w:rsidR="008713BF">
        <w:rPr>
          <w:rFonts w:ascii="Verdana" w:hAnsi="Verdana"/>
          <w:sz w:val="18"/>
          <w:szCs w:val="18"/>
        </w:rPr>
        <w:t xml:space="preserve">om welk type grond het gaat </w:t>
      </w:r>
      <w:r w:rsidR="00577F3E">
        <w:rPr>
          <w:rFonts w:ascii="Verdana" w:hAnsi="Verdana"/>
          <w:sz w:val="18"/>
          <w:szCs w:val="18"/>
        </w:rPr>
        <w:t xml:space="preserve">wordt </w:t>
      </w:r>
      <w:r w:rsidR="008713BF">
        <w:rPr>
          <w:rFonts w:ascii="Verdana" w:hAnsi="Verdana"/>
          <w:sz w:val="18"/>
          <w:szCs w:val="18"/>
        </w:rPr>
        <w:t>eerst</w:t>
      </w:r>
      <w:r w:rsidR="00577F3E">
        <w:rPr>
          <w:rFonts w:ascii="Verdana" w:hAnsi="Verdana"/>
          <w:sz w:val="18"/>
          <w:szCs w:val="18"/>
        </w:rPr>
        <w:t xml:space="preserve"> gekeken naar de bestemming en afspraken die </w:t>
      </w:r>
      <w:r w:rsidR="008713BF">
        <w:rPr>
          <w:rFonts w:ascii="Verdana" w:hAnsi="Verdana"/>
          <w:sz w:val="18"/>
          <w:szCs w:val="18"/>
        </w:rPr>
        <w:t xml:space="preserve">zijn gemaakt over </w:t>
      </w:r>
      <w:r w:rsidR="00577F3E">
        <w:rPr>
          <w:rFonts w:ascii="Verdana" w:hAnsi="Verdana"/>
          <w:sz w:val="18"/>
          <w:szCs w:val="18"/>
        </w:rPr>
        <w:t>het beheer van</w:t>
      </w:r>
      <w:r w:rsidR="008713BF">
        <w:rPr>
          <w:rFonts w:ascii="Verdana" w:hAnsi="Verdana"/>
          <w:sz w:val="18"/>
          <w:szCs w:val="18"/>
        </w:rPr>
        <w:t xml:space="preserve"> die grond. </w:t>
      </w:r>
      <w:r w:rsidR="00577F3E">
        <w:rPr>
          <w:rFonts w:ascii="Verdana" w:hAnsi="Verdana"/>
          <w:sz w:val="18"/>
          <w:szCs w:val="18"/>
        </w:rPr>
        <w:t xml:space="preserve">Bij twijfel wordt in sommige gevallen op andere manieren de functie van een perceel bepaald. </w:t>
      </w:r>
    </w:p>
    <w:p w14:paraId="60753431" w14:textId="3758009A" w:rsidR="00027071" w:rsidRDefault="009E17A6" w:rsidP="00D1669F">
      <w:pPr>
        <w:autoSpaceDE w:val="0"/>
        <w:autoSpaceDN w:val="0"/>
        <w:spacing w:after="0" w:line="240" w:lineRule="exact"/>
        <w:rPr>
          <w:rFonts w:ascii="Verdana" w:hAnsi="Verdana"/>
          <w:sz w:val="18"/>
          <w:szCs w:val="18"/>
        </w:rPr>
      </w:pPr>
      <w:r>
        <w:rPr>
          <w:rFonts w:ascii="Verdana" w:hAnsi="Verdana"/>
          <w:sz w:val="18"/>
          <w:szCs w:val="18"/>
        </w:rPr>
        <w:t xml:space="preserve">                                    </w:t>
      </w:r>
    </w:p>
    <w:p w14:paraId="4D473446" w14:textId="194D72EE" w:rsidR="007148DF" w:rsidRDefault="00C146FE" w:rsidP="00D1669F">
      <w:pPr>
        <w:autoSpaceDE w:val="0"/>
        <w:autoSpaceDN w:val="0"/>
        <w:spacing w:after="0" w:line="240" w:lineRule="exact"/>
        <w:rPr>
          <w:rFonts w:ascii="Verdana" w:hAnsi="Verdana"/>
          <w:sz w:val="18"/>
          <w:szCs w:val="18"/>
        </w:rPr>
      </w:pPr>
      <w:r w:rsidRPr="00EE7673">
        <w:rPr>
          <w:rFonts w:ascii="Verdana" w:hAnsi="Verdana"/>
          <w:sz w:val="18"/>
          <w:szCs w:val="18"/>
        </w:rPr>
        <w:t xml:space="preserve">Een bedrijf </w:t>
      </w:r>
      <w:r w:rsidR="008E51E5" w:rsidRPr="00EE7673">
        <w:rPr>
          <w:rFonts w:ascii="Verdana" w:hAnsi="Verdana"/>
          <w:sz w:val="18"/>
          <w:szCs w:val="18"/>
        </w:rPr>
        <w:t xml:space="preserve">moet </w:t>
      </w:r>
      <w:r w:rsidRPr="00EE7673">
        <w:rPr>
          <w:rFonts w:ascii="Verdana" w:hAnsi="Verdana"/>
          <w:sz w:val="18"/>
          <w:szCs w:val="18"/>
        </w:rPr>
        <w:t xml:space="preserve">de </w:t>
      </w:r>
      <w:r w:rsidR="004E33D4">
        <w:rPr>
          <w:rFonts w:ascii="Verdana" w:hAnsi="Verdana"/>
          <w:sz w:val="18"/>
          <w:szCs w:val="18"/>
        </w:rPr>
        <w:t>daadwerkelijke</w:t>
      </w:r>
      <w:r w:rsidRPr="00EE7673">
        <w:rPr>
          <w:rFonts w:ascii="Verdana" w:hAnsi="Verdana"/>
          <w:sz w:val="18"/>
          <w:szCs w:val="18"/>
        </w:rPr>
        <w:t xml:space="preserve"> beschikkingsmacht over landbouwgrond hebben. </w:t>
      </w:r>
      <w:r w:rsidR="008E51E5" w:rsidRPr="00EE7673">
        <w:rPr>
          <w:rFonts w:ascii="Verdana" w:hAnsi="Verdana"/>
          <w:sz w:val="18"/>
          <w:szCs w:val="18"/>
        </w:rPr>
        <w:t xml:space="preserve">Dat betekent </w:t>
      </w:r>
      <w:r w:rsidRPr="00EE7673">
        <w:rPr>
          <w:rFonts w:ascii="Verdana" w:hAnsi="Verdana"/>
          <w:sz w:val="18"/>
          <w:szCs w:val="18"/>
        </w:rPr>
        <w:t>dat een bedrijf</w:t>
      </w:r>
      <w:r w:rsidR="00842B7A" w:rsidRPr="00EE7673">
        <w:rPr>
          <w:rFonts w:ascii="Verdana" w:hAnsi="Verdana"/>
          <w:sz w:val="18"/>
          <w:szCs w:val="18"/>
        </w:rPr>
        <w:t xml:space="preserve"> </w:t>
      </w:r>
      <w:r w:rsidRPr="00EE7673">
        <w:rPr>
          <w:rFonts w:ascii="Verdana" w:hAnsi="Verdana"/>
          <w:sz w:val="18"/>
          <w:szCs w:val="18"/>
        </w:rPr>
        <w:t xml:space="preserve">in de praktijk het teeltplan en het bemestingsplan op elkaar af </w:t>
      </w:r>
      <w:r w:rsidR="008E51E5" w:rsidRPr="00EE7673">
        <w:rPr>
          <w:rFonts w:ascii="Verdana" w:hAnsi="Verdana"/>
          <w:sz w:val="18"/>
          <w:szCs w:val="18"/>
        </w:rPr>
        <w:t>moet kunnen</w:t>
      </w:r>
      <w:r w:rsidRPr="00EE7673">
        <w:rPr>
          <w:rFonts w:ascii="Verdana" w:hAnsi="Verdana"/>
          <w:sz w:val="18"/>
          <w:szCs w:val="18"/>
        </w:rPr>
        <w:t xml:space="preserve"> stemmen</w:t>
      </w:r>
      <w:r w:rsidR="008E51E5" w:rsidRPr="00EE7673">
        <w:rPr>
          <w:rFonts w:ascii="Verdana" w:hAnsi="Verdana"/>
          <w:sz w:val="18"/>
          <w:szCs w:val="18"/>
        </w:rPr>
        <w:t>. Het moet</w:t>
      </w:r>
      <w:r w:rsidRPr="00EE7673">
        <w:rPr>
          <w:rFonts w:ascii="Verdana" w:hAnsi="Verdana"/>
          <w:sz w:val="18"/>
          <w:szCs w:val="18"/>
        </w:rPr>
        <w:t xml:space="preserve"> deze plannen </w:t>
      </w:r>
      <w:r w:rsidR="008E51E5" w:rsidRPr="00EE7673">
        <w:rPr>
          <w:rFonts w:ascii="Verdana" w:hAnsi="Verdana"/>
          <w:sz w:val="18"/>
          <w:szCs w:val="18"/>
        </w:rPr>
        <w:t xml:space="preserve">ook </w:t>
      </w:r>
      <w:r w:rsidRPr="00EE7673">
        <w:rPr>
          <w:rFonts w:ascii="Verdana" w:hAnsi="Verdana"/>
          <w:sz w:val="18"/>
          <w:szCs w:val="18"/>
        </w:rPr>
        <w:t xml:space="preserve">in onderlinge samenhang </w:t>
      </w:r>
      <w:r w:rsidR="008E51E5" w:rsidRPr="00EE7673">
        <w:rPr>
          <w:rFonts w:ascii="Verdana" w:hAnsi="Verdana"/>
          <w:sz w:val="18"/>
          <w:szCs w:val="18"/>
        </w:rPr>
        <w:t>kunnen</w:t>
      </w:r>
      <w:r w:rsidR="009361E8" w:rsidRPr="00EE7673">
        <w:rPr>
          <w:rFonts w:ascii="Verdana" w:hAnsi="Verdana"/>
          <w:sz w:val="18"/>
          <w:szCs w:val="18"/>
        </w:rPr>
        <w:t xml:space="preserve"> </w:t>
      </w:r>
      <w:r w:rsidRPr="00EE7673">
        <w:rPr>
          <w:rFonts w:ascii="Verdana" w:hAnsi="Verdana"/>
          <w:sz w:val="18"/>
          <w:szCs w:val="18"/>
        </w:rPr>
        <w:t xml:space="preserve">realiseren. </w:t>
      </w:r>
      <w:r w:rsidR="00DB5B4D" w:rsidRPr="00EE7673">
        <w:rPr>
          <w:rFonts w:ascii="Verdana" w:hAnsi="Verdana"/>
          <w:sz w:val="18"/>
          <w:szCs w:val="18"/>
        </w:rPr>
        <w:t xml:space="preserve">Dit </w:t>
      </w:r>
      <w:r w:rsidR="008E51E5" w:rsidRPr="00EE7673">
        <w:rPr>
          <w:rFonts w:ascii="Verdana" w:hAnsi="Verdana"/>
          <w:sz w:val="18"/>
          <w:szCs w:val="18"/>
        </w:rPr>
        <w:t xml:space="preserve">is </w:t>
      </w:r>
      <w:r w:rsidR="001E6AE8">
        <w:rPr>
          <w:rFonts w:ascii="Verdana" w:hAnsi="Verdana"/>
          <w:sz w:val="18"/>
          <w:szCs w:val="18"/>
        </w:rPr>
        <w:t xml:space="preserve">meer </w:t>
      </w:r>
      <w:r w:rsidR="00DB5B4D" w:rsidRPr="00EE7673">
        <w:rPr>
          <w:rFonts w:ascii="Verdana" w:hAnsi="Verdana"/>
          <w:sz w:val="18"/>
          <w:szCs w:val="18"/>
        </w:rPr>
        <w:t xml:space="preserve">aannemelijk als een bedrijf een geldige juridische titel </w:t>
      </w:r>
      <w:r w:rsidR="008E51E5" w:rsidRPr="00EE7673">
        <w:rPr>
          <w:rFonts w:ascii="Verdana" w:hAnsi="Verdana"/>
          <w:sz w:val="18"/>
          <w:szCs w:val="18"/>
        </w:rPr>
        <w:t xml:space="preserve">voor </w:t>
      </w:r>
      <w:r w:rsidR="00DB5B4D" w:rsidRPr="00EE7673">
        <w:rPr>
          <w:rFonts w:ascii="Verdana" w:hAnsi="Verdana"/>
          <w:sz w:val="18"/>
          <w:szCs w:val="18"/>
        </w:rPr>
        <w:t xml:space="preserve">de landbouwgrond </w:t>
      </w:r>
      <w:r w:rsidR="008E51E5" w:rsidRPr="00EE7673">
        <w:rPr>
          <w:rFonts w:ascii="Verdana" w:hAnsi="Verdana"/>
          <w:sz w:val="18"/>
          <w:szCs w:val="18"/>
        </w:rPr>
        <w:t xml:space="preserve">heeft </w:t>
      </w:r>
      <w:r w:rsidR="00DB5B4D" w:rsidRPr="00EE7673">
        <w:rPr>
          <w:rFonts w:ascii="Verdana" w:hAnsi="Verdana"/>
          <w:sz w:val="18"/>
          <w:szCs w:val="18"/>
        </w:rPr>
        <w:t>(eigendom, huur, pacht of grondgebruikersverklaring).</w:t>
      </w:r>
      <w:r w:rsidR="00F86EAB">
        <w:rPr>
          <w:rFonts w:ascii="Verdana" w:hAnsi="Verdana"/>
          <w:color w:val="FF0000"/>
          <w:sz w:val="18"/>
          <w:szCs w:val="18"/>
        </w:rPr>
        <w:t xml:space="preserve"> </w:t>
      </w:r>
      <w:r w:rsidR="00DB5B4D" w:rsidRPr="00EE7673">
        <w:rPr>
          <w:rFonts w:ascii="Verdana" w:hAnsi="Verdana"/>
          <w:sz w:val="18"/>
          <w:szCs w:val="18"/>
        </w:rPr>
        <w:t xml:space="preserve">Een bedrijf geeft de landbouwgrond waarover het </w:t>
      </w:r>
      <w:r w:rsidR="00532901">
        <w:rPr>
          <w:rFonts w:ascii="Verdana" w:hAnsi="Verdana"/>
          <w:sz w:val="18"/>
          <w:szCs w:val="18"/>
        </w:rPr>
        <w:t xml:space="preserve">op 15 mei </w:t>
      </w:r>
      <w:r w:rsidR="00F94ECA">
        <w:rPr>
          <w:rFonts w:ascii="Verdana" w:hAnsi="Verdana"/>
          <w:sz w:val="18"/>
          <w:szCs w:val="18"/>
        </w:rPr>
        <w:t xml:space="preserve">in een kalenderjaar </w:t>
      </w:r>
      <w:r w:rsidR="00DB5B4D" w:rsidRPr="00EE7673">
        <w:rPr>
          <w:rFonts w:ascii="Verdana" w:hAnsi="Verdana"/>
          <w:sz w:val="18"/>
          <w:szCs w:val="18"/>
        </w:rPr>
        <w:t xml:space="preserve">beschikt </w:t>
      </w:r>
      <w:r w:rsidR="009567F1">
        <w:rPr>
          <w:rFonts w:ascii="Verdana" w:hAnsi="Verdana"/>
          <w:sz w:val="18"/>
          <w:szCs w:val="18"/>
        </w:rPr>
        <w:t>op</w:t>
      </w:r>
      <w:r w:rsidR="008E51E5" w:rsidRPr="00EE7673">
        <w:rPr>
          <w:rFonts w:ascii="Verdana" w:hAnsi="Verdana"/>
          <w:sz w:val="18"/>
          <w:szCs w:val="18"/>
        </w:rPr>
        <w:t xml:space="preserve"> in </w:t>
      </w:r>
      <w:r w:rsidR="00DB5B4D" w:rsidRPr="00EE7673">
        <w:rPr>
          <w:rFonts w:ascii="Verdana" w:hAnsi="Verdana"/>
          <w:sz w:val="18"/>
          <w:szCs w:val="18"/>
        </w:rPr>
        <w:t xml:space="preserve">de Gecombineerde opgave. In de praktijk </w:t>
      </w:r>
      <w:r w:rsidR="008E51E5" w:rsidRPr="00EE7673">
        <w:rPr>
          <w:rFonts w:ascii="Verdana" w:hAnsi="Verdana"/>
          <w:sz w:val="18"/>
          <w:szCs w:val="18"/>
        </w:rPr>
        <w:t xml:space="preserve">is </w:t>
      </w:r>
      <w:r w:rsidR="00DB5B4D" w:rsidRPr="00EE7673">
        <w:rPr>
          <w:rFonts w:ascii="Verdana" w:hAnsi="Verdana"/>
          <w:sz w:val="18"/>
          <w:szCs w:val="18"/>
        </w:rPr>
        <w:t xml:space="preserve">de vraag of een bedrijf de beschikkingsmacht over landbouwgrond </w:t>
      </w:r>
      <w:r w:rsidR="008E51E5" w:rsidRPr="00EE7673">
        <w:rPr>
          <w:rFonts w:ascii="Verdana" w:hAnsi="Verdana"/>
          <w:sz w:val="18"/>
          <w:szCs w:val="18"/>
        </w:rPr>
        <w:t xml:space="preserve">heeft </w:t>
      </w:r>
      <w:r w:rsidR="00DB5B4D" w:rsidRPr="00EE7673">
        <w:rPr>
          <w:rFonts w:ascii="Verdana" w:hAnsi="Verdana"/>
          <w:sz w:val="18"/>
          <w:szCs w:val="18"/>
        </w:rPr>
        <w:t xml:space="preserve">regelmatig </w:t>
      </w:r>
      <w:r w:rsidR="009567F1">
        <w:rPr>
          <w:rFonts w:ascii="Verdana" w:hAnsi="Verdana"/>
          <w:sz w:val="18"/>
          <w:szCs w:val="18"/>
        </w:rPr>
        <w:t>een discussiepunt.</w:t>
      </w:r>
      <w:r w:rsidR="00DB5B4D" w:rsidRPr="00EE7673">
        <w:rPr>
          <w:rFonts w:ascii="Verdana" w:hAnsi="Verdana"/>
          <w:sz w:val="18"/>
          <w:szCs w:val="18"/>
        </w:rPr>
        <w:t xml:space="preserve"> Als bij controle blijkt dat landbouwgrond niet tot een bedrijf behoort, levert dit vaak problemen op bij de verantwoording van de mineralenbalans. </w:t>
      </w:r>
      <w:bookmarkStart w:id="43" w:name="_Hlk187064725"/>
      <w:r w:rsidR="00DB5B4D" w:rsidRPr="00EE7673">
        <w:rPr>
          <w:rFonts w:ascii="Verdana" w:hAnsi="Verdana"/>
          <w:sz w:val="18"/>
          <w:szCs w:val="18"/>
        </w:rPr>
        <w:t>Wanneer er wel sprake is van landbouwgrond</w:t>
      </w:r>
      <w:r w:rsidR="008E51E5" w:rsidRPr="00EE7673">
        <w:rPr>
          <w:rFonts w:ascii="Verdana" w:hAnsi="Verdana"/>
          <w:sz w:val="18"/>
          <w:szCs w:val="18"/>
        </w:rPr>
        <w:t>,</w:t>
      </w:r>
      <w:r w:rsidR="00DB5B4D" w:rsidRPr="00EE7673">
        <w:rPr>
          <w:rFonts w:ascii="Verdana" w:hAnsi="Verdana"/>
          <w:sz w:val="18"/>
          <w:szCs w:val="18"/>
        </w:rPr>
        <w:t xml:space="preserve"> maar </w:t>
      </w:r>
      <w:r w:rsidR="008E51E5" w:rsidRPr="00EE7673">
        <w:rPr>
          <w:rFonts w:ascii="Verdana" w:hAnsi="Verdana"/>
          <w:sz w:val="18"/>
          <w:szCs w:val="18"/>
        </w:rPr>
        <w:t>niet</w:t>
      </w:r>
      <w:r w:rsidR="00DB5B4D" w:rsidRPr="00EE7673">
        <w:rPr>
          <w:rFonts w:ascii="Verdana" w:hAnsi="Verdana"/>
          <w:sz w:val="18"/>
          <w:szCs w:val="18"/>
        </w:rPr>
        <w:t xml:space="preserve"> van </w:t>
      </w:r>
      <w:r w:rsidR="00DB5B4D" w:rsidRPr="00165CE0">
        <w:rPr>
          <w:rFonts w:ascii="Verdana" w:hAnsi="Verdana"/>
          <w:color w:val="000000" w:themeColor="text1"/>
          <w:sz w:val="18"/>
          <w:szCs w:val="18"/>
        </w:rPr>
        <w:t>beschikkingsmacht</w:t>
      </w:r>
      <w:r w:rsidR="00F86EAB" w:rsidRPr="00165CE0">
        <w:rPr>
          <w:rFonts w:ascii="Verdana" w:hAnsi="Verdana"/>
          <w:color w:val="000000" w:themeColor="text1"/>
          <w:sz w:val="18"/>
          <w:szCs w:val="18"/>
        </w:rPr>
        <w:t xml:space="preserve"> over deze landbouwgrond dan telt de mestproductie van dieren die erop hebben gelopen niet mee bij de totale mestproductie</w:t>
      </w:r>
      <w:r w:rsidR="009E705A" w:rsidRPr="00165CE0">
        <w:rPr>
          <w:rFonts w:ascii="Verdana" w:hAnsi="Verdana"/>
          <w:color w:val="000000" w:themeColor="text1"/>
          <w:sz w:val="18"/>
          <w:szCs w:val="18"/>
        </w:rPr>
        <w:t xml:space="preserve"> in het kader van de gebruiksnormen</w:t>
      </w:r>
      <w:r w:rsidR="00F86EAB" w:rsidRPr="00165CE0">
        <w:rPr>
          <w:rFonts w:ascii="Verdana" w:hAnsi="Verdana"/>
          <w:color w:val="000000" w:themeColor="text1"/>
          <w:sz w:val="18"/>
          <w:szCs w:val="18"/>
        </w:rPr>
        <w:t>.</w:t>
      </w:r>
      <w:r w:rsidR="00842B7A" w:rsidRPr="00EE7673">
        <w:rPr>
          <w:rFonts w:ascii="Verdana" w:hAnsi="Verdana"/>
          <w:sz w:val="18"/>
          <w:szCs w:val="18"/>
        </w:rPr>
        <w:t xml:space="preserve"> </w:t>
      </w:r>
    </w:p>
    <w:bookmarkEnd w:id="43"/>
    <w:p w14:paraId="005849CF" w14:textId="77777777" w:rsidR="00027071" w:rsidRDefault="00027071" w:rsidP="00D1669F">
      <w:pPr>
        <w:spacing w:after="0" w:line="240" w:lineRule="exact"/>
        <w:rPr>
          <w:rFonts w:ascii="Verdana" w:hAnsi="Verdana"/>
          <w:sz w:val="18"/>
          <w:szCs w:val="18"/>
        </w:rPr>
      </w:pPr>
    </w:p>
    <w:p w14:paraId="2C91A27D" w14:textId="368C6167" w:rsidR="0056429A" w:rsidRDefault="0056429A" w:rsidP="00D1669F">
      <w:pPr>
        <w:autoSpaceDE w:val="0"/>
        <w:autoSpaceDN w:val="0"/>
        <w:spacing w:after="0" w:line="240" w:lineRule="exact"/>
        <w:rPr>
          <w:rFonts w:ascii="Arial" w:hAnsi="Arial" w:cs="Arial"/>
          <w:color w:val="FF0000"/>
          <w:sz w:val="20"/>
          <w:szCs w:val="20"/>
        </w:rPr>
      </w:pPr>
    </w:p>
    <w:p w14:paraId="31CE7084" w14:textId="02CD3514" w:rsidR="00287975" w:rsidRDefault="009E2CCB" w:rsidP="00D1669F">
      <w:pPr>
        <w:spacing w:after="0" w:line="240" w:lineRule="exact"/>
        <w:rPr>
          <w:color w:val="FF0000"/>
        </w:rPr>
      </w:pPr>
      <w:r w:rsidRPr="00EE7673">
        <w:rPr>
          <w:rFonts w:ascii="Verdana" w:hAnsi="Verdana"/>
          <w:sz w:val="18"/>
          <w:szCs w:val="18"/>
        </w:rPr>
        <w:t xml:space="preserve">Als </w:t>
      </w:r>
      <w:r w:rsidR="00EA2EA1" w:rsidRPr="00EE7673">
        <w:rPr>
          <w:rFonts w:ascii="Verdana" w:hAnsi="Verdana"/>
          <w:sz w:val="18"/>
          <w:szCs w:val="18"/>
        </w:rPr>
        <w:t>het type</w:t>
      </w:r>
      <w:r w:rsidRPr="00EE7673">
        <w:rPr>
          <w:rFonts w:ascii="Verdana" w:hAnsi="Verdana"/>
          <w:sz w:val="18"/>
          <w:szCs w:val="18"/>
        </w:rPr>
        <w:t xml:space="preserve"> grond is bepaald</w:t>
      </w:r>
      <w:r w:rsidR="00EA2EA1" w:rsidRPr="00EE7673">
        <w:rPr>
          <w:rFonts w:ascii="Verdana" w:hAnsi="Verdana"/>
          <w:sz w:val="18"/>
          <w:szCs w:val="18"/>
        </w:rPr>
        <w:t xml:space="preserve"> en</w:t>
      </w:r>
      <w:r w:rsidRPr="00EE7673">
        <w:rPr>
          <w:rFonts w:ascii="Verdana" w:hAnsi="Verdana"/>
          <w:sz w:val="18"/>
          <w:szCs w:val="18"/>
        </w:rPr>
        <w:t xml:space="preserve"> de omvang en ligging </w:t>
      </w:r>
      <w:r w:rsidR="00EA2EA1" w:rsidRPr="00EE7673">
        <w:rPr>
          <w:rFonts w:ascii="Verdana" w:hAnsi="Verdana"/>
          <w:sz w:val="18"/>
          <w:szCs w:val="18"/>
        </w:rPr>
        <w:t>zijn</w:t>
      </w:r>
      <w:r w:rsidRPr="00EE7673">
        <w:rPr>
          <w:rFonts w:ascii="Verdana" w:hAnsi="Verdana"/>
          <w:sz w:val="18"/>
          <w:szCs w:val="18"/>
        </w:rPr>
        <w:t xml:space="preserve"> vastgesteld, speelt ook de grondsoort een rol. </w:t>
      </w:r>
      <w:r w:rsidR="00EA2EA1" w:rsidRPr="00EE7673">
        <w:rPr>
          <w:rFonts w:ascii="Verdana" w:hAnsi="Verdana"/>
          <w:sz w:val="18"/>
          <w:szCs w:val="18"/>
        </w:rPr>
        <w:t xml:space="preserve">Er zijn vier grondsoorten: klei, veen, zand en löss. </w:t>
      </w:r>
      <w:r w:rsidRPr="00EE7673">
        <w:rPr>
          <w:rFonts w:ascii="Verdana" w:hAnsi="Verdana"/>
          <w:sz w:val="18"/>
          <w:szCs w:val="18"/>
        </w:rPr>
        <w:t xml:space="preserve">Bij </w:t>
      </w:r>
      <w:r w:rsidR="00EA2EA1" w:rsidRPr="00EE7673">
        <w:rPr>
          <w:rFonts w:ascii="Verdana" w:hAnsi="Verdana"/>
          <w:sz w:val="18"/>
          <w:szCs w:val="18"/>
        </w:rPr>
        <w:t xml:space="preserve">het bepalen </w:t>
      </w:r>
      <w:r w:rsidRPr="00EE7673">
        <w:rPr>
          <w:rFonts w:ascii="Verdana" w:hAnsi="Verdana"/>
          <w:sz w:val="18"/>
          <w:szCs w:val="18"/>
        </w:rPr>
        <w:t>van de grondsoort is de kaart in bijlage I van het U</w:t>
      </w:r>
      <w:r w:rsidR="00534C1B">
        <w:rPr>
          <w:rFonts w:ascii="Verdana" w:hAnsi="Verdana"/>
          <w:sz w:val="18"/>
          <w:szCs w:val="18"/>
        </w:rPr>
        <w:t>bm</w:t>
      </w:r>
      <w:r w:rsidRPr="00EE7673">
        <w:rPr>
          <w:rFonts w:ascii="Verdana" w:hAnsi="Verdana"/>
          <w:sz w:val="18"/>
          <w:szCs w:val="18"/>
        </w:rPr>
        <w:t xml:space="preserve"> leidend. </w:t>
      </w:r>
      <w:r w:rsidR="00C42CDD" w:rsidRPr="00EE7673">
        <w:rPr>
          <w:rFonts w:ascii="Verdana" w:hAnsi="Verdana"/>
          <w:sz w:val="18"/>
          <w:szCs w:val="18"/>
        </w:rPr>
        <w:t>Soms is er discussie over de grondsoort van een perceel. De eigenaar van de grond krijgt dan de gelegenheid om met een representatief bodemonderzoek te laten zien dat de indeling van een specifiek perceel op de kaarten niet klopt.</w:t>
      </w:r>
      <w:r w:rsidR="00004DB5">
        <w:rPr>
          <w:rFonts w:ascii="Verdana" w:hAnsi="Verdana"/>
          <w:sz w:val="18"/>
          <w:szCs w:val="18"/>
        </w:rPr>
        <w:br/>
      </w:r>
    </w:p>
    <w:p w14:paraId="172E2B36" w14:textId="3F4773CA" w:rsidR="00BA0388" w:rsidRDefault="004E4053" w:rsidP="00D1669F">
      <w:pPr>
        <w:spacing w:after="0" w:line="240" w:lineRule="exact"/>
        <w:rPr>
          <w:rFonts w:ascii="Verdana" w:hAnsi="Verdana"/>
          <w:sz w:val="18"/>
          <w:szCs w:val="18"/>
        </w:rPr>
      </w:pPr>
      <w:r w:rsidRPr="003F06C9">
        <w:rPr>
          <w:rFonts w:ascii="Verdana" w:hAnsi="Verdana"/>
          <w:sz w:val="18"/>
          <w:szCs w:val="18"/>
        </w:rPr>
        <w:lastRenderedPageBreak/>
        <w:t>Wanneer</w:t>
      </w:r>
      <w:r w:rsidR="00287975" w:rsidRPr="003F06C9">
        <w:rPr>
          <w:rFonts w:ascii="Verdana" w:hAnsi="Verdana"/>
          <w:sz w:val="18"/>
          <w:szCs w:val="18"/>
        </w:rPr>
        <w:t xml:space="preserve"> grond wordt aangemerkt als landbouwgrond in het kader van het G</w:t>
      </w:r>
      <w:r w:rsidR="00027071" w:rsidRPr="003F06C9">
        <w:rPr>
          <w:rFonts w:ascii="Verdana" w:hAnsi="Verdana"/>
          <w:sz w:val="18"/>
          <w:szCs w:val="18"/>
        </w:rPr>
        <w:t xml:space="preserve">emeenschappelijk </w:t>
      </w:r>
      <w:r w:rsidR="00287975" w:rsidRPr="003F06C9">
        <w:rPr>
          <w:rFonts w:ascii="Verdana" w:hAnsi="Verdana"/>
          <w:sz w:val="18"/>
          <w:szCs w:val="18"/>
        </w:rPr>
        <w:t>L</w:t>
      </w:r>
      <w:r w:rsidR="00027071" w:rsidRPr="003F06C9">
        <w:rPr>
          <w:rFonts w:ascii="Verdana" w:hAnsi="Verdana"/>
          <w:sz w:val="18"/>
          <w:szCs w:val="18"/>
        </w:rPr>
        <w:t xml:space="preserve">andbouw </w:t>
      </w:r>
      <w:r w:rsidR="00287975" w:rsidRPr="003F06C9">
        <w:rPr>
          <w:rFonts w:ascii="Verdana" w:hAnsi="Verdana"/>
          <w:sz w:val="18"/>
          <w:szCs w:val="18"/>
        </w:rPr>
        <w:t>B</w:t>
      </w:r>
      <w:r w:rsidR="00027071" w:rsidRPr="003F06C9">
        <w:rPr>
          <w:rFonts w:ascii="Verdana" w:hAnsi="Verdana"/>
          <w:sz w:val="18"/>
          <w:szCs w:val="18"/>
        </w:rPr>
        <w:t>eleid (GL</w:t>
      </w:r>
      <w:r w:rsidR="00893642" w:rsidRPr="003F06C9">
        <w:rPr>
          <w:rFonts w:ascii="Verdana" w:hAnsi="Verdana"/>
          <w:sz w:val="18"/>
          <w:szCs w:val="18"/>
        </w:rPr>
        <w:t>B</w:t>
      </w:r>
      <w:r w:rsidR="00027071" w:rsidRPr="003F06C9">
        <w:rPr>
          <w:rFonts w:ascii="Verdana" w:hAnsi="Verdana"/>
          <w:sz w:val="18"/>
          <w:szCs w:val="18"/>
        </w:rPr>
        <w:t>)</w:t>
      </w:r>
      <w:r w:rsidR="00287975" w:rsidRPr="003F06C9">
        <w:rPr>
          <w:rFonts w:ascii="Verdana" w:hAnsi="Verdana"/>
          <w:sz w:val="18"/>
          <w:szCs w:val="18"/>
        </w:rPr>
        <w:t xml:space="preserve"> </w:t>
      </w:r>
      <w:r w:rsidR="00027071" w:rsidRPr="003F06C9">
        <w:rPr>
          <w:rFonts w:ascii="Verdana" w:hAnsi="Verdana"/>
          <w:sz w:val="18"/>
          <w:szCs w:val="18"/>
        </w:rPr>
        <w:t>betekent dit niet</w:t>
      </w:r>
      <w:r w:rsidR="0078633E" w:rsidRPr="003F06C9">
        <w:rPr>
          <w:rFonts w:ascii="Verdana" w:hAnsi="Verdana"/>
          <w:sz w:val="18"/>
          <w:szCs w:val="18"/>
        </w:rPr>
        <w:t xml:space="preserve"> </w:t>
      </w:r>
      <w:r w:rsidR="00287975" w:rsidRPr="003F06C9">
        <w:rPr>
          <w:rFonts w:ascii="Verdana" w:hAnsi="Verdana"/>
          <w:sz w:val="18"/>
          <w:szCs w:val="18"/>
        </w:rPr>
        <w:t xml:space="preserve">automatisch </w:t>
      </w:r>
      <w:r w:rsidR="00027071" w:rsidRPr="003F06C9">
        <w:rPr>
          <w:rFonts w:ascii="Verdana" w:hAnsi="Verdana"/>
          <w:sz w:val="18"/>
          <w:szCs w:val="18"/>
        </w:rPr>
        <w:t xml:space="preserve">dat er </w:t>
      </w:r>
      <w:r w:rsidR="00287975" w:rsidRPr="003F06C9">
        <w:rPr>
          <w:rFonts w:ascii="Verdana" w:hAnsi="Verdana"/>
          <w:sz w:val="18"/>
          <w:szCs w:val="18"/>
        </w:rPr>
        <w:t xml:space="preserve">sprake </w:t>
      </w:r>
      <w:r w:rsidR="00027071" w:rsidRPr="003F06C9">
        <w:rPr>
          <w:rFonts w:ascii="Verdana" w:hAnsi="Verdana"/>
          <w:sz w:val="18"/>
          <w:szCs w:val="18"/>
        </w:rPr>
        <w:t xml:space="preserve">is </w:t>
      </w:r>
      <w:r w:rsidR="00287975" w:rsidRPr="003F06C9">
        <w:rPr>
          <w:rFonts w:ascii="Verdana" w:hAnsi="Verdana"/>
          <w:sz w:val="18"/>
          <w:szCs w:val="18"/>
        </w:rPr>
        <w:t>van landbouwgrond in het kader van de M</w:t>
      </w:r>
      <w:r w:rsidR="003C2649">
        <w:rPr>
          <w:rFonts w:ascii="Verdana" w:hAnsi="Verdana"/>
          <w:sz w:val="18"/>
          <w:szCs w:val="18"/>
        </w:rPr>
        <w:t>sw</w:t>
      </w:r>
      <w:r w:rsidR="00CF6420">
        <w:rPr>
          <w:rFonts w:ascii="Verdana" w:hAnsi="Verdana"/>
          <w:sz w:val="18"/>
          <w:szCs w:val="18"/>
        </w:rPr>
        <w:t>.</w:t>
      </w:r>
      <w:r w:rsidR="00287975" w:rsidRPr="003F06C9">
        <w:rPr>
          <w:rFonts w:ascii="Verdana" w:hAnsi="Verdana"/>
          <w:sz w:val="18"/>
          <w:szCs w:val="18"/>
        </w:rPr>
        <w:t xml:space="preserve"> Het </w:t>
      </w:r>
      <w:r w:rsidRPr="003F06C9">
        <w:rPr>
          <w:rFonts w:ascii="Verdana" w:hAnsi="Verdana"/>
          <w:sz w:val="18"/>
          <w:szCs w:val="18"/>
        </w:rPr>
        <w:t>GLB en de mestregelingen hebben verschillende beschrijvingen</w:t>
      </w:r>
      <w:r>
        <w:t xml:space="preserve"> </w:t>
      </w:r>
      <w:r w:rsidRPr="003F06C9">
        <w:rPr>
          <w:rFonts w:ascii="Verdana" w:hAnsi="Verdana"/>
          <w:sz w:val="18"/>
          <w:szCs w:val="18"/>
        </w:rPr>
        <w:t>voor grondgebruik en landbouwgrond. K</w:t>
      </w:r>
      <w:r w:rsidR="000C2034">
        <w:t>ijk voor</w:t>
      </w:r>
      <w:r w:rsidRPr="003F06C9">
        <w:rPr>
          <w:rFonts w:ascii="Verdana" w:hAnsi="Verdana"/>
          <w:sz w:val="18"/>
          <w:szCs w:val="18"/>
        </w:rPr>
        <w:t xml:space="preserve"> meer informatie</w:t>
      </w:r>
      <w:r w:rsidR="000C2034">
        <w:rPr>
          <w:rFonts w:ascii="Verdana" w:hAnsi="Verdana"/>
          <w:sz w:val="18"/>
          <w:szCs w:val="18"/>
        </w:rPr>
        <w:t xml:space="preserve"> op de </w:t>
      </w:r>
      <w:r w:rsidR="0088796F">
        <w:rPr>
          <w:rFonts w:ascii="Verdana" w:hAnsi="Verdana"/>
          <w:sz w:val="18"/>
          <w:szCs w:val="18"/>
        </w:rPr>
        <w:t xml:space="preserve">website van </w:t>
      </w:r>
      <w:r w:rsidR="000C2034">
        <w:rPr>
          <w:rFonts w:ascii="Verdana" w:hAnsi="Verdana"/>
          <w:sz w:val="18"/>
          <w:szCs w:val="18"/>
        </w:rPr>
        <w:t>RVO</w:t>
      </w:r>
      <w:r w:rsidRPr="003F06C9">
        <w:rPr>
          <w:rFonts w:ascii="Verdana" w:hAnsi="Verdana"/>
          <w:sz w:val="18"/>
          <w:szCs w:val="18"/>
        </w:rPr>
        <w:t>.</w:t>
      </w:r>
      <w:r>
        <w:t xml:space="preserve"> </w:t>
      </w:r>
    </w:p>
    <w:p w14:paraId="44FFB1C5" w14:textId="77777777" w:rsidR="003F06C9" w:rsidRPr="004529AE" w:rsidRDefault="003F06C9" w:rsidP="00D1669F">
      <w:pPr>
        <w:spacing w:after="0" w:line="240" w:lineRule="exact"/>
        <w:rPr>
          <w:rFonts w:ascii="Verdana" w:hAnsi="Verdana"/>
          <w:sz w:val="18"/>
          <w:szCs w:val="18"/>
        </w:rPr>
      </w:pPr>
    </w:p>
    <w:p w14:paraId="26EE1216" w14:textId="4BF5BC74" w:rsidR="00915AA8" w:rsidRPr="000C4189" w:rsidRDefault="00915AA8" w:rsidP="00D1669F">
      <w:pPr>
        <w:pStyle w:val="Kop4"/>
        <w:spacing w:before="0" w:line="240" w:lineRule="exact"/>
      </w:pPr>
      <w:bookmarkStart w:id="44" w:name="_Toc222735946"/>
      <w:r w:rsidRPr="000C4189">
        <w:t>5.1.2.</w:t>
      </w:r>
      <w:r w:rsidR="00D552B4" w:rsidRPr="000C4189">
        <w:t>3</w:t>
      </w:r>
      <w:r w:rsidRPr="000C4189">
        <w:t xml:space="preserve"> Aan- en afvoer van dierlijke mest</w:t>
      </w:r>
      <w:bookmarkEnd w:id="44"/>
    </w:p>
    <w:p w14:paraId="169F5A18" w14:textId="191B73F5" w:rsidR="00577F3E" w:rsidRDefault="00577F3E" w:rsidP="00D1669F">
      <w:pPr>
        <w:spacing w:after="0" w:line="240" w:lineRule="exact"/>
        <w:rPr>
          <w:rFonts w:ascii="Verdana" w:hAnsi="Verdana"/>
          <w:iCs/>
          <w:sz w:val="18"/>
          <w:szCs w:val="18"/>
        </w:rPr>
      </w:pPr>
      <w:r>
        <w:rPr>
          <w:rFonts w:ascii="Verdana" w:hAnsi="Verdana"/>
          <w:iCs/>
          <w:sz w:val="18"/>
          <w:szCs w:val="18"/>
        </w:rPr>
        <w:t>A</w:t>
      </w:r>
      <w:r w:rsidR="00884745">
        <w:rPr>
          <w:rFonts w:ascii="Verdana" w:hAnsi="Verdana"/>
          <w:iCs/>
          <w:sz w:val="18"/>
          <w:szCs w:val="18"/>
        </w:rPr>
        <w:t>an- en afvoer</w:t>
      </w:r>
      <w:r>
        <w:rPr>
          <w:rFonts w:ascii="Verdana" w:hAnsi="Verdana"/>
          <w:iCs/>
          <w:sz w:val="18"/>
          <w:szCs w:val="18"/>
        </w:rPr>
        <w:t xml:space="preserve"> van dierlijke mest bepaalt </w:t>
      </w:r>
      <w:r w:rsidR="001E6AE8">
        <w:rPr>
          <w:rFonts w:ascii="Verdana" w:hAnsi="Verdana"/>
          <w:iCs/>
          <w:sz w:val="18"/>
          <w:szCs w:val="18"/>
        </w:rPr>
        <w:t xml:space="preserve">mede </w:t>
      </w:r>
      <w:r>
        <w:rPr>
          <w:rFonts w:ascii="Verdana" w:hAnsi="Verdana"/>
          <w:iCs/>
          <w:sz w:val="18"/>
          <w:szCs w:val="18"/>
        </w:rPr>
        <w:t xml:space="preserve">de mate waarin gebruik van dierlijke meststoffen op een bedrijf wordt aangenomen. </w:t>
      </w:r>
      <w:r w:rsidR="008F20AB">
        <w:rPr>
          <w:rFonts w:ascii="Verdana" w:hAnsi="Verdana"/>
          <w:iCs/>
          <w:sz w:val="18"/>
          <w:szCs w:val="18"/>
        </w:rPr>
        <w:t xml:space="preserve">Voor het vervoer van dierlijke mest gelden diverse regels. </w:t>
      </w:r>
      <w:r w:rsidR="00326AF9">
        <w:rPr>
          <w:rFonts w:ascii="Verdana" w:hAnsi="Verdana"/>
          <w:iCs/>
          <w:sz w:val="18"/>
          <w:szCs w:val="18"/>
        </w:rPr>
        <w:t>Bij</w:t>
      </w:r>
      <w:r w:rsidR="008F20AB">
        <w:rPr>
          <w:rFonts w:ascii="Verdana" w:hAnsi="Verdana"/>
          <w:iCs/>
          <w:sz w:val="18"/>
          <w:szCs w:val="18"/>
        </w:rPr>
        <w:t xml:space="preserve"> de aan- en afvoer van mest </w:t>
      </w:r>
      <w:r w:rsidR="00326AF9">
        <w:rPr>
          <w:rFonts w:ascii="Verdana" w:hAnsi="Verdana"/>
          <w:iCs/>
          <w:sz w:val="18"/>
          <w:szCs w:val="18"/>
        </w:rPr>
        <w:t xml:space="preserve">wordt </w:t>
      </w:r>
      <w:r w:rsidR="008F20AB">
        <w:rPr>
          <w:rFonts w:ascii="Verdana" w:hAnsi="Verdana"/>
          <w:iCs/>
          <w:sz w:val="18"/>
          <w:szCs w:val="18"/>
        </w:rPr>
        <w:t xml:space="preserve">door de betrokkenen een </w:t>
      </w:r>
      <w:r w:rsidR="00030E0A">
        <w:rPr>
          <w:rFonts w:ascii="Verdana" w:hAnsi="Verdana"/>
          <w:iCs/>
          <w:sz w:val="18"/>
          <w:szCs w:val="18"/>
        </w:rPr>
        <w:t>r</w:t>
      </w:r>
      <w:r w:rsidR="008F20AB">
        <w:rPr>
          <w:rFonts w:ascii="Verdana" w:hAnsi="Verdana"/>
          <w:iCs/>
          <w:sz w:val="18"/>
          <w:szCs w:val="18"/>
        </w:rPr>
        <w:t xml:space="preserve">VDM </w:t>
      </w:r>
      <w:r w:rsidR="00884745">
        <w:rPr>
          <w:rFonts w:ascii="Verdana" w:hAnsi="Verdana"/>
          <w:iCs/>
          <w:sz w:val="18"/>
          <w:szCs w:val="18"/>
        </w:rPr>
        <w:t>ingevuld</w:t>
      </w:r>
      <w:r w:rsidR="008F20AB">
        <w:rPr>
          <w:rFonts w:ascii="Verdana" w:hAnsi="Verdana"/>
          <w:iCs/>
          <w:sz w:val="18"/>
          <w:szCs w:val="18"/>
        </w:rPr>
        <w:t xml:space="preserve"> en </w:t>
      </w:r>
      <w:r w:rsidR="00884745">
        <w:rPr>
          <w:rFonts w:ascii="Verdana" w:hAnsi="Verdana"/>
          <w:iCs/>
          <w:sz w:val="18"/>
          <w:szCs w:val="18"/>
        </w:rPr>
        <w:t>digitaal verstuurd naar</w:t>
      </w:r>
      <w:r w:rsidR="008F20AB">
        <w:rPr>
          <w:rFonts w:ascii="Verdana" w:hAnsi="Verdana"/>
          <w:iCs/>
          <w:sz w:val="18"/>
          <w:szCs w:val="18"/>
        </w:rPr>
        <w:t xml:space="preserve"> RVO. Op basis van deze </w:t>
      </w:r>
      <w:r w:rsidR="00030E0A">
        <w:rPr>
          <w:rFonts w:ascii="Verdana" w:hAnsi="Verdana"/>
          <w:iCs/>
          <w:sz w:val="18"/>
          <w:szCs w:val="18"/>
        </w:rPr>
        <w:t>r</w:t>
      </w:r>
      <w:r w:rsidR="008F20AB">
        <w:rPr>
          <w:rFonts w:ascii="Verdana" w:hAnsi="Verdana"/>
          <w:iCs/>
          <w:sz w:val="18"/>
          <w:szCs w:val="18"/>
        </w:rPr>
        <w:t xml:space="preserve">VDM’s bepaalt RVO hoeveel mest op een bedrijf is aan- en afgevoerd. </w:t>
      </w:r>
      <w:r w:rsidR="00326AF9">
        <w:rPr>
          <w:rFonts w:ascii="Verdana" w:hAnsi="Verdana"/>
          <w:iCs/>
          <w:sz w:val="18"/>
          <w:szCs w:val="18"/>
        </w:rPr>
        <w:t>Afhankelijk van de omstandigheden waaronder het vervoer heeft plaatsgevonden</w:t>
      </w:r>
      <w:r w:rsidR="008001E0">
        <w:rPr>
          <w:rFonts w:ascii="Verdana" w:hAnsi="Verdana"/>
          <w:iCs/>
          <w:sz w:val="18"/>
          <w:szCs w:val="18"/>
        </w:rPr>
        <w:t>,</w:t>
      </w:r>
      <w:r w:rsidR="00326AF9">
        <w:rPr>
          <w:rFonts w:ascii="Verdana" w:hAnsi="Verdana"/>
          <w:iCs/>
          <w:sz w:val="18"/>
          <w:szCs w:val="18"/>
        </w:rPr>
        <w:t xml:space="preserve"> wordt de vervoerde mest </w:t>
      </w:r>
      <w:r w:rsidR="00884745">
        <w:rPr>
          <w:rFonts w:ascii="Verdana" w:hAnsi="Verdana"/>
          <w:iCs/>
          <w:sz w:val="18"/>
          <w:szCs w:val="18"/>
        </w:rPr>
        <w:t>ook</w:t>
      </w:r>
      <w:r w:rsidR="00326AF9">
        <w:rPr>
          <w:rFonts w:ascii="Verdana" w:hAnsi="Verdana"/>
          <w:iCs/>
          <w:sz w:val="18"/>
          <w:szCs w:val="18"/>
        </w:rPr>
        <w:t xml:space="preserve"> </w:t>
      </w:r>
      <w:r w:rsidR="005678B1">
        <w:rPr>
          <w:rFonts w:ascii="Verdana" w:hAnsi="Verdana"/>
          <w:iCs/>
          <w:sz w:val="18"/>
          <w:szCs w:val="18"/>
        </w:rPr>
        <w:t>gewogen</w:t>
      </w:r>
      <w:r w:rsidR="003079DB">
        <w:rPr>
          <w:rFonts w:ascii="Verdana" w:hAnsi="Verdana"/>
          <w:iCs/>
          <w:sz w:val="18"/>
          <w:szCs w:val="18"/>
        </w:rPr>
        <w:t>, bemonsterd</w:t>
      </w:r>
      <w:r w:rsidR="005678B1">
        <w:rPr>
          <w:rFonts w:ascii="Verdana" w:hAnsi="Verdana"/>
          <w:iCs/>
          <w:sz w:val="18"/>
          <w:szCs w:val="18"/>
        </w:rPr>
        <w:t xml:space="preserve"> en </w:t>
      </w:r>
      <w:r w:rsidR="00326AF9">
        <w:rPr>
          <w:rFonts w:ascii="Verdana" w:hAnsi="Verdana"/>
          <w:iCs/>
          <w:sz w:val="18"/>
          <w:szCs w:val="18"/>
        </w:rPr>
        <w:t xml:space="preserve">geanalyseerd om te bepalen hoeveel </w:t>
      </w:r>
      <w:r w:rsidR="00884745">
        <w:rPr>
          <w:rFonts w:ascii="Verdana" w:hAnsi="Verdana"/>
          <w:iCs/>
          <w:sz w:val="18"/>
          <w:szCs w:val="18"/>
        </w:rPr>
        <w:t>stikstof en fosfaat</w:t>
      </w:r>
      <w:r w:rsidR="00E451D1">
        <w:rPr>
          <w:rFonts w:ascii="Verdana" w:hAnsi="Verdana"/>
          <w:iCs/>
          <w:sz w:val="18"/>
          <w:szCs w:val="18"/>
        </w:rPr>
        <w:t xml:space="preserve"> in de </w:t>
      </w:r>
      <w:r w:rsidR="00326AF9">
        <w:rPr>
          <w:rFonts w:ascii="Verdana" w:hAnsi="Verdana"/>
          <w:iCs/>
          <w:sz w:val="18"/>
          <w:szCs w:val="18"/>
        </w:rPr>
        <w:t xml:space="preserve">mest </w:t>
      </w:r>
      <w:r w:rsidR="002504A1">
        <w:rPr>
          <w:rFonts w:ascii="Verdana" w:hAnsi="Verdana"/>
          <w:iCs/>
          <w:sz w:val="18"/>
          <w:szCs w:val="18"/>
        </w:rPr>
        <w:t xml:space="preserve">van een bedrijf of onderneming </w:t>
      </w:r>
      <w:r w:rsidR="00326AF9">
        <w:rPr>
          <w:rFonts w:ascii="Verdana" w:hAnsi="Verdana"/>
          <w:iCs/>
          <w:sz w:val="18"/>
          <w:szCs w:val="18"/>
        </w:rPr>
        <w:t xml:space="preserve">is </w:t>
      </w:r>
      <w:r w:rsidR="002504A1">
        <w:rPr>
          <w:rFonts w:ascii="Verdana" w:hAnsi="Verdana"/>
          <w:iCs/>
          <w:sz w:val="18"/>
          <w:szCs w:val="18"/>
        </w:rPr>
        <w:t>aan- en afge</w:t>
      </w:r>
      <w:r w:rsidR="00326AF9">
        <w:rPr>
          <w:rFonts w:ascii="Verdana" w:hAnsi="Verdana"/>
          <w:iCs/>
          <w:sz w:val="18"/>
          <w:szCs w:val="18"/>
        </w:rPr>
        <w:t xml:space="preserve">voerd. </w:t>
      </w:r>
    </w:p>
    <w:p w14:paraId="04119DF6" w14:textId="77777777" w:rsidR="00C44531" w:rsidRDefault="00C44531" w:rsidP="00D1669F">
      <w:pPr>
        <w:spacing w:after="0" w:line="240" w:lineRule="exact"/>
        <w:rPr>
          <w:rFonts w:ascii="Verdana" w:hAnsi="Verdana"/>
          <w:iCs/>
          <w:sz w:val="18"/>
          <w:szCs w:val="18"/>
        </w:rPr>
      </w:pPr>
    </w:p>
    <w:p w14:paraId="48883627" w14:textId="02C20F1D" w:rsidR="008F20AB" w:rsidRDefault="008F20AB" w:rsidP="00D1669F">
      <w:pPr>
        <w:spacing w:after="0" w:line="240" w:lineRule="exact"/>
        <w:rPr>
          <w:rFonts w:ascii="Verdana" w:hAnsi="Verdana"/>
          <w:iCs/>
          <w:sz w:val="18"/>
          <w:szCs w:val="18"/>
        </w:rPr>
      </w:pPr>
      <w:r>
        <w:rPr>
          <w:rFonts w:ascii="Verdana" w:hAnsi="Verdana"/>
          <w:iCs/>
          <w:sz w:val="18"/>
          <w:szCs w:val="18"/>
        </w:rPr>
        <w:t xml:space="preserve">RVO accepteert niet in alle gevallen </w:t>
      </w:r>
      <w:r w:rsidR="00D552B4">
        <w:rPr>
          <w:rFonts w:ascii="Verdana" w:hAnsi="Verdana"/>
          <w:iCs/>
          <w:sz w:val="18"/>
          <w:szCs w:val="18"/>
        </w:rPr>
        <w:t xml:space="preserve">de </w:t>
      </w:r>
      <w:r w:rsidR="008001E0">
        <w:rPr>
          <w:rFonts w:ascii="Verdana" w:hAnsi="Verdana"/>
          <w:iCs/>
          <w:sz w:val="18"/>
          <w:szCs w:val="18"/>
        </w:rPr>
        <w:t xml:space="preserve">mineralen die bij de </w:t>
      </w:r>
      <w:r>
        <w:rPr>
          <w:rFonts w:ascii="Verdana" w:hAnsi="Verdana"/>
          <w:iCs/>
          <w:sz w:val="18"/>
          <w:szCs w:val="18"/>
        </w:rPr>
        <w:t>aan- en afvoer word</w:t>
      </w:r>
      <w:r w:rsidR="008001E0">
        <w:rPr>
          <w:rFonts w:ascii="Verdana" w:hAnsi="Verdana"/>
          <w:iCs/>
          <w:sz w:val="18"/>
          <w:szCs w:val="18"/>
        </w:rPr>
        <w:t>en</w:t>
      </w:r>
      <w:r>
        <w:rPr>
          <w:rFonts w:ascii="Verdana" w:hAnsi="Verdana"/>
          <w:iCs/>
          <w:sz w:val="18"/>
          <w:szCs w:val="18"/>
        </w:rPr>
        <w:t xml:space="preserve"> gemeld.</w:t>
      </w:r>
      <w:r w:rsidR="00884745">
        <w:rPr>
          <w:rFonts w:ascii="Verdana" w:hAnsi="Verdana"/>
          <w:iCs/>
          <w:sz w:val="18"/>
          <w:szCs w:val="18"/>
        </w:rPr>
        <w:t xml:space="preserve"> Als </w:t>
      </w:r>
      <w:r w:rsidR="00176807">
        <w:rPr>
          <w:rFonts w:ascii="Verdana" w:hAnsi="Verdana"/>
          <w:iCs/>
          <w:sz w:val="18"/>
          <w:szCs w:val="18"/>
        </w:rPr>
        <w:t>onmogelijk</w:t>
      </w:r>
      <w:r w:rsidR="00265892">
        <w:rPr>
          <w:rFonts w:ascii="Verdana" w:hAnsi="Verdana"/>
          <w:iCs/>
          <w:sz w:val="18"/>
          <w:szCs w:val="18"/>
        </w:rPr>
        <w:t>e</w:t>
      </w:r>
      <w:r w:rsidR="00176807">
        <w:rPr>
          <w:rFonts w:ascii="Verdana" w:hAnsi="Verdana"/>
          <w:iCs/>
          <w:sz w:val="18"/>
          <w:szCs w:val="18"/>
        </w:rPr>
        <w:t xml:space="preserve"> </w:t>
      </w:r>
      <w:r w:rsidR="008001E0">
        <w:rPr>
          <w:rFonts w:ascii="Verdana" w:hAnsi="Verdana"/>
          <w:iCs/>
          <w:sz w:val="18"/>
          <w:szCs w:val="18"/>
        </w:rPr>
        <w:t>mineralen</w:t>
      </w:r>
      <w:r>
        <w:rPr>
          <w:rFonts w:ascii="Verdana" w:hAnsi="Verdana"/>
          <w:iCs/>
          <w:sz w:val="18"/>
          <w:szCs w:val="18"/>
        </w:rPr>
        <w:t xml:space="preserve">waarden </w:t>
      </w:r>
      <w:r w:rsidR="0012790A">
        <w:rPr>
          <w:rFonts w:ascii="Verdana" w:hAnsi="Verdana"/>
          <w:iCs/>
          <w:sz w:val="18"/>
          <w:szCs w:val="18"/>
        </w:rPr>
        <w:t xml:space="preserve">bij bemonsterde aan- en afvoer </w:t>
      </w:r>
      <w:r>
        <w:rPr>
          <w:rFonts w:ascii="Verdana" w:hAnsi="Verdana"/>
          <w:iCs/>
          <w:sz w:val="18"/>
          <w:szCs w:val="18"/>
        </w:rPr>
        <w:t xml:space="preserve">worden </w:t>
      </w:r>
      <w:r w:rsidRPr="007C63AA">
        <w:rPr>
          <w:rFonts w:ascii="Verdana" w:hAnsi="Verdana"/>
          <w:iCs/>
          <w:sz w:val="18"/>
          <w:szCs w:val="18"/>
        </w:rPr>
        <w:t>gerapporteerd</w:t>
      </w:r>
      <w:r w:rsidR="00534C1B" w:rsidRPr="007C63AA">
        <w:rPr>
          <w:rFonts w:ascii="Verdana" w:hAnsi="Verdana"/>
          <w:iCs/>
          <w:sz w:val="18"/>
          <w:szCs w:val="18"/>
        </w:rPr>
        <w:t>,</w:t>
      </w:r>
      <w:r w:rsidRPr="007C63AA">
        <w:rPr>
          <w:rFonts w:ascii="Verdana" w:hAnsi="Verdana"/>
          <w:iCs/>
          <w:sz w:val="18"/>
          <w:szCs w:val="18"/>
        </w:rPr>
        <w:t xml:space="preserve"> </w:t>
      </w:r>
      <w:r w:rsidR="00C56B30" w:rsidRPr="007C63AA">
        <w:rPr>
          <w:rFonts w:ascii="Verdana" w:hAnsi="Verdana"/>
          <w:sz w:val="18"/>
        </w:rPr>
        <w:t>kunnen</w:t>
      </w:r>
      <w:r w:rsidR="00C56B30" w:rsidRPr="007C63AA">
        <w:rPr>
          <w:rFonts w:ascii="Verdana" w:hAnsi="Verdana"/>
          <w:iCs/>
          <w:sz w:val="18"/>
          <w:szCs w:val="18"/>
        </w:rPr>
        <w:t xml:space="preserve"> </w:t>
      </w:r>
      <w:r w:rsidRPr="007C63AA">
        <w:rPr>
          <w:rFonts w:ascii="Verdana" w:hAnsi="Verdana"/>
          <w:iCs/>
          <w:sz w:val="18"/>
          <w:szCs w:val="18"/>
        </w:rPr>
        <w:t>de</w:t>
      </w:r>
      <w:r w:rsidR="00884745" w:rsidRPr="007C63AA">
        <w:rPr>
          <w:rFonts w:ascii="Verdana" w:hAnsi="Verdana"/>
          <w:iCs/>
          <w:sz w:val="18"/>
          <w:szCs w:val="18"/>
        </w:rPr>
        <w:t>ze</w:t>
      </w:r>
      <w:r w:rsidR="00884745">
        <w:rPr>
          <w:rFonts w:ascii="Verdana" w:hAnsi="Verdana"/>
          <w:iCs/>
          <w:sz w:val="18"/>
          <w:szCs w:val="18"/>
        </w:rPr>
        <w:t xml:space="preserve"> </w:t>
      </w:r>
      <w:r w:rsidR="004529AE">
        <w:rPr>
          <w:rFonts w:ascii="Verdana" w:hAnsi="Verdana"/>
          <w:iCs/>
          <w:sz w:val="18"/>
          <w:szCs w:val="18"/>
        </w:rPr>
        <w:t xml:space="preserve">bij een </w:t>
      </w:r>
      <w:r w:rsidR="0045764B">
        <w:rPr>
          <w:rFonts w:ascii="Verdana" w:hAnsi="Verdana"/>
          <w:iCs/>
          <w:sz w:val="18"/>
          <w:szCs w:val="18"/>
        </w:rPr>
        <w:t xml:space="preserve">controle van </w:t>
      </w:r>
      <w:r w:rsidR="004529AE">
        <w:rPr>
          <w:rFonts w:ascii="Verdana" w:hAnsi="Verdana"/>
          <w:iCs/>
          <w:sz w:val="18"/>
          <w:szCs w:val="18"/>
        </w:rPr>
        <w:t xml:space="preserve">gebruiksnormen en/of mestverwerkingsplicht </w:t>
      </w:r>
      <w:r w:rsidR="00C56B30">
        <w:rPr>
          <w:rFonts w:ascii="Verdana" w:hAnsi="Verdana"/>
          <w:iCs/>
          <w:sz w:val="18"/>
          <w:szCs w:val="18"/>
        </w:rPr>
        <w:t xml:space="preserve">worden </w:t>
      </w:r>
      <w:r>
        <w:rPr>
          <w:rFonts w:ascii="Verdana" w:hAnsi="Verdana"/>
          <w:iCs/>
          <w:sz w:val="18"/>
          <w:szCs w:val="18"/>
        </w:rPr>
        <w:t>bijgesteld</w:t>
      </w:r>
      <w:r w:rsidR="00884745">
        <w:rPr>
          <w:rFonts w:ascii="Verdana" w:hAnsi="Verdana"/>
          <w:iCs/>
          <w:sz w:val="18"/>
          <w:szCs w:val="18"/>
        </w:rPr>
        <w:t>.</w:t>
      </w:r>
      <w:r>
        <w:rPr>
          <w:rFonts w:ascii="Verdana" w:hAnsi="Verdana"/>
          <w:iCs/>
          <w:sz w:val="18"/>
          <w:szCs w:val="18"/>
        </w:rPr>
        <w:t xml:space="preserve"> </w:t>
      </w:r>
    </w:p>
    <w:p w14:paraId="046A6F99" w14:textId="77777777" w:rsidR="006C0700" w:rsidRPr="00B032F9" w:rsidRDefault="006C0700" w:rsidP="00D1669F">
      <w:pPr>
        <w:spacing w:after="0" w:line="240" w:lineRule="exact"/>
        <w:rPr>
          <w:rFonts w:ascii="Verdana" w:hAnsi="Verdana"/>
          <w:iCs/>
          <w:sz w:val="18"/>
          <w:szCs w:val="18"/>
        </w:rPr>
      </w:pPr>
    </w:p>
    <w:p w14:paraId="62462908" w14:textId="0D760D18" w:rsidR="00915AA8" w:rsidRPr="000C4189" w:rsidRDefault="00915AA8" w:rsidP="00D1669F">
      <w:pPr>
        <w:pStyle w:val="Kop4"/>
        <w:spacing w:before="0" w:line="240" w:lineRule="exact"/>
      </w:pPr>
      <w:bookmarkStart w:id="45" w:name="_Toc222735947"/>
      <w:bookmarkStart w:id="46" w:name="_Hlk127883394"/>
      <w:r w:rsidRPr="000C4189">
        <w:t>5.1.2.</w:t>
      </w:r>
      <w:r w:rsidR="00D552B4" w:rsidRPr="000C4189">
        <w:t>4</w:t>
      </w:r>
      <w:r w:rsidRPr="000C4189">
        <w:t xml:space="preserve"> Begin- en eindvoorraad</w:t>
      </w:r>
      <w:r w:rsidR="00480D6A" w:rsidRPr="000C4189">
        <w:t xml:space="preserve"> mest</w:t>
      </w:r>
      <w:bookmarkEnd w:id="45"/>
    </w:p>
    <w:p w14:paraId="6D7DA3F9" w14:textId="39240E96" w:rsidR="00486F94" w:rsidRDefault="00915AA8" w:rsidP="00D1669F">
      <w:pPr>
        <w:spacing w:after="0" w:line="240" w:lineRule="exact"/>
        <w:rPr>
          <w:rFonts w:ascii="Verdana" w:hAnsi="Verdana"/>
          <w:sz w:val="18"/>
          <w:szCs w:val="18"/>
        </w:rPr>
      </w:pPr>
      <w:bookmarkStart w:id="47" w:name="_Hlk35959476"/>
      <w:r w:rsidRPr="00EE7673">
        <w:rPr>
          <w:rFonts w:ascii="Verdana" w:hAnsi="Verdana"/>
          <w:sz w:val="18"/>
          <w:szCs w:val="18"/>
        </w:rPr>
        <w:t>Via de Aanvullende gegevens landbouw</w:t>
      </w:r>
      <w:r w:rsidR="00884745">
        <w:rPr>
          <w:rFonts w:ascii="Verdana" w:hAnsi="Verdana"/>
          <w:sz w:val="18"/>
          <w:szCs w:val="18"/>
        </w:rPr>
        <w:t>er</w:t>
      </w:r>
      <w:r w:rsidRPr="00EE7673">
        <w:rPr>
          <w:rFonts w:ascii="Verdana" w:hAnsi="Verdana"/>
          <w:sz w:val="18"/>
          <w:szCs w:val="18"/>
        </w:rPr>
        <w:t xml:space="preserve"> (AGL) moet een bedrijf voor 1 februari van een jaar de voorraad </w:t>
      </w:r>
      <w:r w:rsidR="00C36AD6">
        <w:rPr>
          <w:rFonts w:ascii="Verdana" w:hAnsi="Verdana"/>
          <w:sz w:val="18"/>
          <w:szCs w:val="18"/>
        </w:rPr>
        <w:t xml:space="preserve">meststoffen </w:t>
      </w:r>
      <w:r w:rsidR="00F27426">
        <w:rPr>
          <w:rFonts w:ascii="Verdana" w:hAnsi="Verdana"/>
          <w:sz w:val="18"/>
          <w:szCs w:val="18"/>
        </w:rPr>
        <w:t xml:space="preserve">die </w:t>
      </w:r>
      <w:r w:rsidR="00110FCF">
        <w:rPr>
          <w:rFonts w:ascii="Verdana" w:hAnsi="Verdana"/>
          <w:sz w:val="18"/>
          <w:szCs w:val="18"/>
        </w:rPr>
        <w:t xml:space="preserve">aanwezig </w:t>
      </w:r>
      <w:r w:rsidR="00DD1176" w:rsidRPr="00C55A77">
        <w:rPr>
          <w:rFonts w:ascii="Verdana" w:hAnsi="Verdana"/>
          <w:sz w:val="18"/>
          <w:szCs w:val="18"/>
        </w:rPr>
        <w:t>is</w:t>
      </w:r>
      <w:r w:rsidR="00110FCF" w:rsidRPr="00C55A77">
        <w:rPr>
          <w:rFonts w:ascii="Verdana" w:hAnsi="Verdana"/>
          <w:sz w:val="18"/>
          <w:szCs w:val="18"/>
        </w:rPr>
        <w:t xml:space="preserve"> </w:t>
      </w:r>
      <w:r w:rsidR="00110FCF">
        <w:rPr>
          <w:rFonts w:ascii="Verdana" w:hAnsi="Verdana"/>
          <w:sz w:val="18"/>
          <w:szCs w:val="18"/>
        </w:rPr>
        <w:t xml:space="preserve">op 31 december </w:t>
      </w:r>
      <w:r w:rsidRPr="00EE7673">
        <w:rPr>
          <w:rFonts w:ascii="Verdana" w:hAnsi="Verdana"/>
          <w:sz w:val="18"/>
          <w:szCs w:val="18"/>
        </w:rPr>
        <w:t xml:space="preserve">van het vorige jaar doorgeven. </w:t>
      </w:r>
      <w:r w:rsidR="00C36AD6">
        <w:rPr>
          <w:rFonts w:ascii="Verdana" w:hAnsi="Verdana"/>
          <w:sz w:val="18"/>
          <w:szCs w:val="18"/>
        </w:rPr>
        <w:t>Ten aanzien van de dierlijke mest bepaalt e</w:t>
      </w:r>
      <w:r w:rsidRPr="00EE7673">
        <w:rPr>
          <w:rFonts w:ascii="Verdana" w:hAnsi="Verdana"/>
          <w:sz w:val="18"/>
          <w:szCs w:val="18"/>
        </w:rPr>
        <w:t xml:space="preserve">en </w:t>
      </w:r>
      <w:r w:rsidR="00843599">
        <w:rPr>
          <w:rFonts w:ascii="Verdana" w:hAnsi="Verdana"/>
          <w:sz w:val="18"/>
          <w:szCs w:val="18"/>
        </w:rPr>
        <w:t>landbouw</w:t>
      </w:r>
      <w:r w:rsidRPr="00EE7673">
        <w:rPr>
          <w:rFonts w:ascii="Verdana" w:hAnsi="Verdana"/>
          <w:sz w:val="18"/>
          <w:szCs w:val="18"/>
        </w:rPr>
        <w:t xml:space="preserve">bedrijf </w:t>
      </w:r>
      <w:r w:rsidR="00884745">
        <w:rPr>
          <w:rFonts w:ascii="Verdana" w:hAnsi="Verdana"/>
          <w:sz w:val="18"/>
          <w:szCs w:val="18"/>
        </w:rPr>
        <w:t xml:space="preserve">de hoeveelheid stikstof en fosfaat in de </w:t>
      </w:r>
      <w:r w:rsidR="005A4784">
        <w:rPr>
          <w:rFonts w:ascii="Verdana" w:hAnsi="Verdana"/>
          <w:sz w:val="18"/>
          <w:szCs w:val="18"/>
        </w:rPr>
        <w:t>eind</w:t>
      </w:r>
      <w:r w:rsidRPr="00EE7673">
        <w:rPr>
          <w:rFonts w:ascii="Verdana" w:hAnsi="Verdana"/>
          <w:sz w:val="18"/>
          <w:szCs w:val="18"/>
        </w:rPr>
        <w:t xml:space="preserve">voorraad </w:t>
      </w:r>
      <w:r w:rsidR="00884745">
        <w:rPr>
          <w:rFonts w:ascii="Verdana" w:hAnsi="Verdana"/>
          <w:sz w:val="18"/>
          <w:szCs w:val="18"/>
        </w:rPr>
        <w:t>met</w:t>
      </w:r>
      <w:r w:rsidRPr="00EE7673">
        <w:rPr>
          <w:rFonts w:ascii="Verdana" w:hAnsi="Verdana"/>
          <w:sz w:val="18"/>
          <w:szCs w:val="18"/>
        </w:rPr>
        <w:t xml:space="preserve"> de best beschikbare gegevens. Dit betekent dat als analyse</w:t>
      </w:r>
      <w:r w:rsidR="005771B1">
        <w:rPr>
          <w:rFonts w:ascii="Verdana" w:hAnsi="Verdana"/>
          <w:sz w:val="18"/>
          <w:szCs w:val="18"/>
        </w:rPr>
        <w:t>gegevens</w:t>
      </w:r>
      <w:r w:rsidRPr="00EE7673">
        <w:rPr>
          <w:rFonts w:ascii="Verdana" w:hAnsi="Verdana"/>
          <w:sz w:val="18"/>
          <w:szCs w:val="18"/>
        </w:rPr>
        <w:t xml:space="preserve"> van de </w:t>
      </w:r>
      <w:r w:rsidR="00D62FF6">
        <w:rPr>
          <w:rFonts w:ascii="Verdana" w:hAnsi="Verdana"/>
          <w:sz w:val="18"/>
          <w:szCs w:val="18"/>
        </w:rPr>
        <w:t xml:space="preserve">volledige </w:t>
      </w:r>
      <w:r w:rsidRPr="00EE7673">
        <w:rPr>
          <w:rFonts w:ascii="Verdana" w:hAnsi="Verdana"/>
          <w:sz w:val="18"/>
          <w:szCs w:val="18"/>
        </w:rPr>
        <w:t xml:space="preserve">mestvoorraad bekend zijn, </w:t>
      </w:r>
      <w:r w:rsidR="00884745">
        <w:rPr>
          <w:rFonts w:ascii="Verdana" w:hAnsi="Verdana"/>
          <w:sz w:val="18"/>
          <w:szCs w:val="18"/>
        </w:rPr>
        <w:t>die</w:t>
      </w:r>
      <w:r w:rsidRPr="00EE7673">
        <w:rPr>
          <w:rFonts w:ascii="Verdana" w:hAnsi="Verdana"/>
          <w:sz w:val="18"/>
          <w:szCs w:val="18"/>
        </w:rPr>
        <w:t xml:space="preserve"> gegevens gebruikt moeten worden. Als deze niet beschikbaar zijn, kan de voorraad worden </w:t>
      </w:r>
      <w:r w:rsidR="00D62FF6">
        <w:rPr>
          <w:rFonts w:ascii="Verdana" w:hAnsi="Verdana"/>
          <w:sz w:val="18"/>
          <w:szCs w:val="18"/>
        </w:rPr>
        <w:t xml:space="preserve">vastgesteld door gebruik te maken van het gewogen gemiddelde van </w:t>
      </w:r>
      <w:r w:rsidR="00884745">
        <w:rPr>
          <w:rFonts w:ascii="Verdana" w:hAnsi="Verdana"/>
          <w:sz w:val="18"/>
          <w:szCs w:val="18"/>
        </w:rPr>
        <w:t xml:space="preserve">de hoeveelheid stikstof en fosfaat van </w:t>
      </w:r>
      <w:r w:rsidR="00D62FF6" w:rsidRPr="009B0871">
        <w:rPr>
          <w:rFonts w:ascii="Verdana" w:hAnsi="Verdana"/>
          <w:sz w:val="18"/>
        </w:rPr>
        <w:t>de afgevoerde</w:t>
      </w:r>
      <w:r w:rsidR="00D62FF6">
        <w:rPr>
          <w:rFonts w:ascii="Verdana" w:hAnsi="Verdana"/>
          <w:sz w:val="18"/>
          <w:szCs w:val="18"/>
        </w:rPr>
        <w:t xml:space="preserve"> dierlijke mest (per mest</w:t>
      </w:r>
      <w:r w:rsidR="00AD7727">
        <w:rPr>
          <w:rFonts w:ascii="Verdana" w:hAnsi="Verdana"/>
          <w:sz w:val="18"/>
          <w:szCs w:val="18"/>
        </w:rPr>
        <w:t>code</w:t>
      </w:r>
      <w:r w:rsidR="00884745">
        <w:rPr>
          <w:rFonts w:ascii="Verdana" w:hAnsi="Verdana"/>
          <w:sz w:val="18"/>
          <w:szCs w:val="18"/>
        </w:rPr>
        <w:t>)</w:t>
      </w:r>
      <w:r w:rsidR="005052B3">
        <w:rPr>
          <w:rFonts w:ascii="Verdana" w:hAnsi="Verdana"/>
          <w:sz w:val="18"/>
          <w:szCs w:val="18"/>
        </w:rPr>
        <w:t xml:space="preserve"> in </w:t>
      </w:r>
      <w:r w:rsidR="004B4C67">
        <w:rPr>
          <w:rFonts w:ascii="Verdana" w:hAnsi="Verdana"/>
          <w:sz w:val="18"/>
          <w:szCs w:val="18"/>
        </w:rPr>
        <w:t>het</w:t>
      </w:r>
      <w:r w:rsidR="005052B3">
        <w:rPr>
          <w:rFonts w:ascii="Verdana" w:hAnsi="Verdana"/>
          <w:sz w:val="18"/>
          <w:szCs w:val="18"/>
        </w:rPr>
        <w:t xml:space="preserve"> jaar</w:t>
      </w:r>
      <w:r w:rsidR="004B4C67">
        <w:rPr>
          <w:rFonts w:ascii="Verdana" w:hAnsi="Verdana"/>
          <w:sz w:val="18"/>
          <w:szCs w:val="18"/>
        </w:rPr>
        <w:t xml:space="preserve"> van opgave</w:t>
      </w:r>
      <w:r w:rsidR="00884745">
        <w:rPr>
          <w:rFonts w:ascii="Verdana" w:hAnsi="Verdana"/>
          <w:sz w:val="18"/>
          <w:szCs w:val="18"/>
        </w:rPr>
        <w:t xml:space="preserve">. </w:t>
      </w:r>
      <w:r w:rsidRPr="00EE7673">
        <w:rPr>
          <w:rFonts w:ascii="Verdana" w:hAnsi="Verdana"/>
          <w:sz w:val="18"/>
          <w:szCs w:val="18"/>
        </w:rPr>
        <w:t xml:space="preserve">Als ook deze gegevens niet beschikbaar zijn, kan de voorraad worden bepaald met forfaitaire gehalten. </w:t>
      </w:r>
    </w:p>
    <w:p w14:paraId="7E5DCA39" w14:textId="77777777" w:rsidR="00354757" w:rsidRDefault="00354757" w:rsidP="00D1669F">
      <w:pPr>
        <w:spacing w:after="0" w:line="240" w:lineRule="exact"/>
        <w:rPr>
          <w:rFonts w:ascii="Verdana" w:hAnsi="Verdana"/>
          <w:sz w:val="18"/>
          <w:szCs w:val="18"/>
        </w:rPr>
      </w:pPr>
    </w:p>
    <w:p w14:paraId="52DD8F2D" w14:textId="3B34C73A" w:rsidR="004548CF" w:rsidRDefault="004548CF" w:rsidP="00D1669F">
      <w:pPr>
        <w:spacing w:after="0" w:line="240" w:lineRule="exact"/>
        <w:rPr>
          <w:rFonts w:ascii="Verdana" w:hAnsi="Verdana"/>
          <w:sz w:val="18"/>
          <w:szCs w:val="18"/>
        </w:rPr>
      </w:pPr>
      <w:r>
        <w:rPr>
          <w:rFonts w:ascii="Verdana" w:hAnsi="Verdana"/>
          <w:sz w:val="18"/>
          <w:szCs w:val="18"/>
        </w:rPr>
        <w:t xml:space="preserve">Bij een gebruiksnormencontrole wordt bij zowel de begin- als de eindvoorraad van het jaar dat wordt gecontroleerd beoordeeld of </w:t>
      </w:r>
      <w:r w:rsidR="00601D70">
        <w:rPr>
          <w:rFonts w:ascii="Verdana" w:hAnsi="Verdana"/>
          <w:sz w:val="18"/>
          <w:szCs w:val="18"/>
        </w:rPr>
        <w:t xml:space="preserve">de </w:t>
      </w:r>
      <w:r>
        <w:rPr>
          <w:rFonts w:ascii="Verdana" w:hAnsi="Verdana"/>
          <w:sz w:val="18"/>
          <w:szCs w:val="18"/>
        </w:rPr>
        <w:t>opgave conform de best beschikbare gegevens is gedaan. Een onjuiste</w:t>
      </w:r>
      <w:r w:rsidR="00CE1A51">
        <w:rPr>
          <w:rFonts w:ascii="Verdana" w:hAnsi="Verdana"/>
          <w:sz w:val="18"/>
          <w:szCs w:val="18"/>
        </w:rPr>
        <w:t>, niet volledige</w:t>
      </w:r>
      <w:r w:rsidR="00156CF3">
        <w:rPr>
          <w:rFonts w:ascii="Verdana" w:hAnsi="Verdana"/>
          <w:sz w:val="18"/>
          <w:szCs w:val="18"/>
        </w:rPr>
        <w:t xml:space="preserve"> of niet tijdige</w:t>
      </w:r>
      <w:r>
        <w:rPr>
          <w:rFonts w:ascii="Verdana" w:hAnsi="Verdana"/>
          <w:sz w:val="18"/>
          <w:szCs w:val="18"/>
        </w:rPr>
        <w:t xml:space="preserve"> opgave kan beboet worden volgens bijlage M van de U</w:t>
      </w:r>
      <w:r w:rsidR="004D7A20">
        <w:rPr>
          <w:rFonts w:ascii="Verdana" w:hAnsi="Verdana"/>
          <w:sz w:val="18"/>
          <w:szCs w:val="18"/>
        </w:rPr>
        <w:t>rm</w:t>
      </w:r>
      <w:r>
        <w:rPr>
          <w:rFonts w:ascii="Verdana" w:hAnsi="Verdana"/>
          <w:sz w:val="18"/>
          <w:szCs w:val="18"/>
        </w:rPr>
        <w:t xml:space="preserve">. </w:t>
      </w:r>
    </w:p>
    <w:p w14:paraId="3E09A08B" w14:textId="77777777" w:rsidR="00F4003F" w:rsidRDefault="00F4003F" w:rsidP="00D1669F">
      <w:pPr>
        <w:pStyle w:val="Geenafstand"/>
        <w:spacing w:line="240" w:lineRule="exact"/>
        <w:rPr>
          <w:rFonts w:ascii="Verdana" w:hAnsi="Verdana"/>
          <w:sz w:val="18"/>
          <w:szCs w:val="18"/>
        </w:rPr>
      </w:pPr>
    </w:p>
    <w:p w14:paraId="25A78B1E" w14:textId="41A8408F" w:rsidR="00242369" w:rsidRDefault="00242369" w:rsidP="00D1669F">
      <w:pPr>
        <w:pStyle w:val="Geenafstand"/>
        <w:spacing w:line="240" w:lineRule="exact"/>
        <w:rPr>
          <w:rFonts w:ascii="Verdana" w:hAnsi="Verdana"/>
          <w:sz w:val="18"/>
          <w:szCs w:val="18"/>
        </w:rPr>
      </w:pPr>
      <w:r w:rsidRPr="00242369">
        <w:rPr>
          <w:rFonts w:ascii="Verdana" w:hAnsi="Verdana"/>
          <w:sz w:val="18"/>
          <w:szCs w:val="18"/>
        </w:rPr>
        <w:t>Bij het bepalen van het stikstof- en fosfaatgehalte in de op het bedrijf opgeslagen hoeveelheid dierlijke meststoffen zijn de gegevens die een bedrijf in de AGL</w:t>
      </w:r>
      <w:r w:rsidR="00CC4D4E">
        <w:rPr>
          <w:rFonts w:ascii="Verdana" w:hAnsi="Verdana"/>
          <w:sz w:val="18"/>
          <w:szCs w:val="18"/>
        </w:rPr>
        <w:t xml:space="preserve"> </w:t>
      </w:r>
      <w:r w:rsidRPr="00242369">
        <w:rPr>
          <w:rFonts w:ascii="Verdana" w:hAnsi="Verdana"/>
          <w:sz w:val="18"/>
          <w:szCs w:val="18"/>
        </w:rPr>
        <w:t>heeft opgegeven</w:t>
      </w:r>
      <w:r w:rsidR="00725E9C">
        <w:rPr>
          <w:rFonts w:ascii="Verdana" w:hAnsi="Verdana"/>
          <w:sz w:val="18"/>
          <w:szCs w:val="18"/>
        </w:rPr>
        <w:t xml:space="preserve"> in beginsel</w:t>
      </w:r>
      <w:r w:rsidRPr="00242369">
        <w:rPr>
          <w:rFonts w:ascii="Verdana" w:hAnsi="Verdana"/>
          <w:sz w:val="18"/>
          <w:szCs w:val="18"/>
        </w:rPr>
        <w:t xml:space="preserve"> leidend. </w:t>
      </w:r>
      <w:r w:rsidR="004548CF">
        <w:rPr>
          <w:rFonts w:ascii="Verdana" w:hAnsi="Verdana"/>
          <w:sz w:val="18"/>
          <w:szCs w:val="18"/>
        </w:rPr>
        <w:t xml:space="preserve">Is de </w:t>
      </w:r>
      <w:r w:rsidR="00F137D6">
        <w:rPr>
          <w:rFonts w:ascii="Verdana" w:hAnsi="Verdana"/>
          <w:sz w:val="18"/>
          <w:szCs w:val="18"/>
        </w:rPr>
        <w:t>eind</w:t>
      </w:r>
      <w:r w:rsidR="004548CF">
        <w:rPr>
          <w:rFonts w:ascii="Verdana" w:hAnsi="Verdana"/>
          <w:sz w:val="18"/>
          <w:szCs w:val="18"/>
        </w:rPr>
        <w:t>voorraad</w:t>
      </w:r>
      <w:r w:rsidR="00CC4D4E">
        <w:rPr>
          <w:rFonts w:ascii="Verdana" w:hAnsi="Verdana"/>
          <w:sz w:val="18"/>
          <w:szCs w:val="18"/>
        </w:rPr>
        <w:t xml:space="preserve"> </w:t>
      </w:r>
      <w:r w:rsidR="004548CF">
        <w:rPr>
          <w:rFonts w:ascii="Verdana" w:hAnsi="Verdana"/>
          <w:sz w:val="18"/>
          <w:szCs w:val="18"/>
        </w:rPr>
        <w:t xml:space="preserve">echter niet conform de best beschikbare gegevens bepaald, dan wordt de </w:t>
      </w:r>
      <w:r w:rsidR="00F137D6">
        <w:rPr>
          <w:rFonts w:ascii="Verdana" w:hAnsi="Verdana"/>
          <w:sz w:val="18"/>
          <w:szCs w:val="18"/>
        </w:rPr>
        <w:t>eind</w:t>
      </w:r>
      <w:r w:rsidR="004548CF">
        <w:rPr>
          <w:rFonts w:ascii="Verdana" w:hAnsi="Verdana"/>
          <w:sz w:val="18"/>
          <w:szCs w:val="18"/>
        </w:rPr>
        <w:t>voorraad</w:t>
      </w:r>
      <w:r w:rsidR="00CC4D4E">
        <w:rPr>
          <w:rFonts w:ascii="Verdana" w:hAnsi="Verdana"/>
          <w:sz w:val="18"/>
          <w:szCs w:val="18"/>
        </w:rPr>
        <w:t xml:space="preserve"> </w:t>
      </w:r>
      <w:r w:rsidR="004548CF">
        <w:rPr>
          <w:rFonts w:ascii="Verdana" w:hAnsi="Verdana"/>
          <w:sz w:val="18"/>
          <w:szCs w:val="18"/>
        </w:rPr>
        <w:t xml:space="preserve">gecorrigeerd. Dit gebeurt ook als er binnen een jaar sprake is van verschillende </w:t>
      </w:r>
      <w:r w:rsidR="005B2553">
        <w:rPr>
          <w:rFonts w:ascii="Verdana" w:hAnsi="Verdana"/>
          <w:sz w:val="18"/>
          <w:szCs w:val="18"/>
        </w:rPr>
        <w:t>voorraad</w:t>
      </w:r>
      <w:r w:rsidR="0088796F">
        <w:rPr>
          <w:rFonts w:ascii="Verdana" w:hAnsi="Verdana"/>
          <w:sz w:val="18"/>
          <w:szCs w:val="18"/>
        </w:rPr>
        <w:t>-</w:t>
      </w:r>
      <w:r w:rsidR="005B2553">
        <w:rPr>
          <w:rFonts w:ascii="Verdana" w:hAnsi="Verdana"/>
          <w:sz w:val="18"/>
          <w:szCs w:val="18"/>
        </w:rPr>
        <w:t>waarderingstypen</w:t>
      </w:r>
      <w:r w:rsidR="004548CF">
        <w:rPr>
          <w:rFonts w:ascii="Verdana" w:hAnsi="Verdana"/>
          <w:sz w:val="18"/>
          <w:szCs w:val="18"/>
        </w:rPr>
        <w:t xml:space="preserve"> (bedrijfsspecifiek versus forfait). </w:t>
      </w:r>
      <w:r w:rsidR="004548CF" w:rsidRPr="00242369">
        <w:rPr>
          <w:rFonts w:ascii="Verdana" w:hAnsi="Verdana"/>
          <w:sz w:val="18"/>
          <w:szCs w:val="18"/>
        </w:rPr>
        <w:t xml:space="preserve">Bij de </w:t>
      </w:r>
      <w:r w:rsidR="004529AE">
        <w:rPr>
          <w:rFonts w:ascii="Verdana" w:hAnsi="Verdana"/>
          <w:sz w:val="18"/>
          <w:szCs w:val="18"/>
        </w:rPr>
        <w:t>gebruiksnormen</w:t>
      </w:r>
      <w:r w:rsidR="004548CF" w:rsidRPr="00242369">
        <w:rPr>
          <w:rFonts w:ascii="Verdana" w:hAnsi="Verdana"/>
          <w:sz w:val="18"/>
          <w:szCs w:val="18"/>
        </w:rPr>
        <w:t xml:space="preserve">controle over een bepaald jaar wordt niet </w:t>
      </w:r>
      <w:r w:rsidR="004548CF">
        <w:rPr>
          <w:rFonts w:ascii="Verdana" w:hAnsi="Verdana"/>
          <w:sz w:val="18"/>
          <w:szCs w:val="18"/>
        </w:rPr>
        <w:t>met verschillende type</w:t>
      </w:r>
      <w:r w:rsidR="000B5C54">
        <w:rPr>
          <w:rFonts w:ascii="Verdana" w:hAnsi="Verdana"/>
          <w:sz w:val="18"/>
          <w:szCs w:val="18"/>
        </w:rPr>
        <w:t>n</w:t>
      </w:r>
      <w:r w:rsidR="004548CF" w:rsidRPr="00242369">
        <w:rPr>
          <w:rFonts w:ascii="Verdana" w:hAnsi="Verdana"/>
          <w:sz w:val="18"/>
          <w:szCs w:val="18"/>
        </w:rPr>
        <w:t xml:space="preserve"> gerekend.</w:t>
      </w:r>
      <w:r w:rsidR="004B3FBD">
        <w:rPr>
          <w:rFonts w:ascii="Verdana" w:hAnsi="Verdana"/>
          <w:sz w:val="18"/>
          <w:szCs w:val="18"/>
        </w:rPr>
        <w:t xml:space="preserve"> </w:t>
      </w:r>
      <w:r w:rsidR="000C2034">
        <w:rPr>
          <w:rFonts w:ascii="Verdana" w:hAnsi="Verdana"/>
          <w:sz w:val="18"/>
          <w:szCs w:val="18"/>
        </w:rPr>
        <w:t xml:space="preserve">Kijk </w:t>
      </w:r>
      <w:r w:rsidR="004B3FBD">
        <w:rPr>
          <w:rFonts w:ascii="Verdana" w:hAnsi="Verdana"/>
          <w:sz w:val="18"/>
          <w:szCs w:val="18"/>
        </w:rPr>
        <w:t>voor meer informatie</w:t>
      </w:r>
      <w:r w:rsidR="000C2034">
        <w:rPr>
          <w:rFonts w:ascii="Verdana" w:hAnsi="Verdana"/>
          <w:sz w:val="18"/>
          <w:szCs w:val="18"/>
        </w:rPr>
        <w:t xml:space="preserve"> </w:t>
      </w:r>
      <w:r w:rsidR="004B3FBD">
        <w:rPr>
          <w:rFonts w:ascii="Verdana" w:hAnsi="Verdana"/>
          <w:sz w:val="18"/>
          <w:szCs w:val="18"/>
        </w:rPr>
        <w:t>over het gebruiken van de eindvoorraad mest gegevens bij het berekenen van de gebruiksnormen</w:t>
      </w:r>
      <w:r w:rsidR="0088796F" w:rsidRPr="0088796F">
        <w:rPr>
          <w:rFonts w:ascii="Verdana" w:hAnsi="Verdana"/>
          <w:sz w:val="18"/>
          <w:szCs w:val="18"/>
        </w:rPr>
        <w:t xml:space="preserve"> </w:t>
      </w:r>
      <w:r w:rsidR="0088796F">
        <w:rPr>
          <w:rFonts w:ascii="Verdana" w:hAnsi="Verdana"/>
          <w:sz w:val="18"/>
          <w:szCs w:val="18"/>
        </w:rPr>
        <w:t>op de RVO-website</w:t>
      </w:r>
      <w:r w:rsidR="004B3FBD">
        <w:rPr>
          <w:rFonts w:ascii="Verdana" w:hAnsi="Verdana"/>
          <w:sz w:val="18"/>
          <w:szCs w:val="18"/>
        </w:rPr>
        <w:t xml:space="preserve">. </w:t>
      </w:r>
    </w:p>
    <w:p w14:paraId="77D944B5" w14:textId="32F0BEDF" w:rsidR="00B130A7" w:rsidRDefault="00B130A7" w:rsidP="00D1669F">
      <w:pPr>
        <w:pStyle w:val="Geenafstand"/>
        <w:spacing w:line="240" w:lineRule="exact"/>
        <w:rPr>
          <w:rFonts w:ascii="Verdana" w:hAnsi="Verdana"/>
          <w:sz w:val="18"/>
          <w:szCs w:val="18"/>
        </w:rPr>
      </w:pPr>
    </w:p>
    <w:p w14:paraId="5E8EB102" w14:textId="3ECC0B1F" w:rsidR="00242369" w:rsidRPr="00242369" w:rsidRDefault="00242369" w:rsidP="00D1669F">
      <w:pPr>
        <w:pStyle w:val="Geenafstand"/>
        <w:spacing w:line="240" w:lineRule="exact"/>
        <w:rPr>
          <w:rFonts w:ascii="Verdana" w:hAnsi="Verdana"/>
          <w:sz w:val="18"/>
          <w:szCs w:val="18"/>
        </w:rPr>
      </w:pPr>
      <w:r w:rsidRPr="00242369">
        <w:rPr>
          <w:rFonts w:ascii="Verdana" w:hAnsi="Verdana"/>
          <w:sz w:val="18"/>
          <w:szCs w:val="18"/>
        </w:rPr>
        <w:t xml:space="preserve">In bijlage 8 wordt op basis van het voorgaande uiteengezet welke </w:t>
      </w:r>
      <w:r w:rsidR="004B3FBD">
        <w:rPr>
          <w:rFonts w:ascii="Verdana" w:hAnsi="Verdana"/>
          <w:sz w:val="18"/>
          <w:szCs w:val="18"/>
        </w:rPr>
        <w:t>situaties</w:t>
      </w:r>
      <w:r w:rsidRPr="00242369">
        <w:rPr>
          <w:rFonts w:ascii="Verdana" w:hAnsi="Verdana"/>
          <w:sz w:val="18"/>
          <w:szCs w:val="18"/>
        </w:rPr>
        <w:t xml:space="preserve"> zich voor kunnen doen bij de bepaling van de </w:t>
      </w:r>
      <w:r w:rsidR="00480D6A">
        <w:rPr>
          <w:rFonts w:ascii="Verdana" w:hAnsi="Verdana"/>
          <w:sz w:val="18"/>
          <w:szCs w:val="18"/>
        </w:rPr>
        <w:t>eind</w:t>
      </w:r>
      <w:r w:rsidRPr="00242369">
        <w:rPr>
          <w:rFonts w:ascii="Verdana" w:hAnsi="Verdana"/>
          <w:sz w:val="18"/>
          <w:szCs w:val="18"/>
        </w:rPr>
        <w:t>voorraad</w:t>
      </w:r>
      <w:r w:rsidR="00CC4D4E">
        <w:rPr>
          <w:rFonts w:ascii="Verdana" w:hAnsi="Verdana"/>
          <w:sz w:val="18"/>
          <w:szCs w:val="18"/>
        </w:rPr>
        <w:t xml:space="preserve"> </w:t>
      </w:r>
      <w:r w:rsidR="00C8159F">
        <w:rPr>
          <w:rFonts w:ascii="Verdana" w:hAnsi="Verdana"/>
          <w:sz w:val="18"/>
          <w:szCs w:val="18"/>
        </w:rPr>
        <w:t>mest</w:t>
      </w:r>
      <w:r w:rsidR="00674818">
        <w:rPr>
          <w:rFonts w:ascii="Verdana" w:hAnsi="Verdana"/>
          <w:sz w:val="18"/>
          <w:szCs w:val="18"/>
        </w:rPr>
        <w:t xml:space="preserve"> en wat de werkwijze hierin is</w:t>
      </w:r>
      <w:r w:rsidRPr="00242369">
        <w:rPr>
          <w:rFonts w:ascii="Verdana" w:hAnsi="Verdana"/>
          <w:sz w:val="18"/>
          <w:szCs w:val="18"/>
        </w:rPr>
        <w:t xml:space="preserve">. </w:t>
      </w:r>
    </w:p>
    <w:bookmarkEnd w:id="46"/>
    <w:bookmarkEnd w:id="47"/>
    <w:p w14:paraId="7719EFEA" w14:textId="589C8916" w:rsidR="001D6739" w:rsidRDefault="001D6739" w:rsidP="00D1669F">
      <w:pPr>
        <w:spacing w:after="0" w:line="240" w:lineRule="exact"/>
        <w:rPr>
          <w:rFonts w:ascii="Verdana" w:hAnsi="Verdana"/>
          <w:sz w:val="18"/>
          <w:szCs w:val="18"/>
        </w:rPr>
      </w:pPr>
    </w:p>
    <w:p w14:paraId="1EF8242D" w14:textId="0BFAC683" w:rsidR="002711A9" w:rsidRPr="00913948" w:rsidRDefault="002711A9" w:rsidP="00D1669F">
      <w:pPr>
        <w:spacing w:after="0" w:line="240" w:lineRule="exact"/>
        <w:rPr>
          <w:rFonts w:ascii="Verdana" w:hAnsi="Verdana"/>
          <w:color w:val="000000" w:themeColor="text1"/>
          <w:sz w:val="18"/>
          <w:szCs w:val="18"/>
        </w:rPr>
      </w:pPr>
      <w:r>
        <w:rPr>
          <w:rFonts w:ascii="Verdana" w:hAnsi="Verdana"/>
          <w:sz w:val="18"/>
          <w:szCs w:val="18"/>
        </w:rPr>
        <w:t xml:space="preserve">Bij </w:t>
      </w:r>
      <w:r w:rsidRPr="00326AF9">
        <w:rPr>
          <w:rFonts w:ascii="Verdana" w:hAnsi="Verdana"/>
          <w:sz w:val="18"/>
          <w:szCs w:val="18"/>
        </w:rPr>
        <w:t xml:space="preserve">het bepalen van de </w:t>
      </w:r>
      <w:r w:rsidR="00150E24">
        <w:rPr>
          <w:rFonts w:ascii="Verdana" w:hAnsi="Verdana"/>
          <w:sz w:val="18"/>
          <w:szCs w:val="18"/>
        </w:rPr>
        <w:t>eind</w:t>
      </w:r>
      <w:r w:rsidRPr="00326AF9">
        <w:rPr>
          <w:rFonts w:ascii="Verdana" w:hAnsi="Verdana"/>
          <w:sz w:val="18"/>
          <w:szCs w:val="18"/>
        </w:rPr>
        <w:t>voorraad</w:t>
      </w:r>
      <w:r w:rsidR="00D5757A">
        <w:rPr>
          <w:rFonts w:ascii="Verdana" w:hAnsi="Verdana"/>
          <w:sz w:val="18"/>
          <w:szCs w:val="18"/>
        </w:rPr>
        <w:t xml:space="preserve"> </w:t>
      </w:r>
      <w:r w:rsidR="008940E0">
        <w:rPr>
          <w:rFonts w:ascii="Verdana" w:hAnsi="Verdana"/>
          <w:sz w:val="18"/>
          <w:szCs w:val="18"/>
        </w:rPr>
        <w:t>mest</w:t>
      </w:r>
      <w:r w:rsidRPr="00326AF9">
        <w:rPr>
          <w:rFonts w:ascii="Verdana" w:hAnsi="Verdana"/>
          <w:sz w:val="18"/>
          <w:szCs w:val="18"/>
        </w:rPr>
        <w:t xml:space="preserve"> spelen afgezien van bovengenoemde hoofdregels enkele bijzonderheden. Zo wordt rekening gehouden met bedrijven die naast mestafvoer, ook te maken hebben met de aanvoer van dierlijke mest. </w:t>
      </w:r>
      <w:r w:rsidRPr="00913948">
        <w:rPr>
          <w:rFonts w:ascii="Verdana" w:hAnsi="Verdana"/>
          <w:color w:val="000000" w:themeColor="text1"/>
          <w:sz w:val="18"/>
          <w:szCs w:val="18"/>
        </w:rPr>
        <w:t>Als blijkt dat de geanalyseerde aangevoerde mest in het jaar van onderzoek opgeslagen is dan kan deze betrokken worden bij het bepalen van de voorraden. In dit geval mag met de aangevoerde gehalten voor de aangevoerde tonnen worden gerekend. Als voorwaarde geldt wel dat (1) bij de aanvoer van de mest gebruik is gemaakt van goedgekeurde GR</w:t>
      </w:r>
      <w:r w:rsidR="0088796F">
        <w:rPr>
          <w:rFonts w:ascii="Verdana" w:hAnsi="Verdana"/>
          <w:color w:val="000000" w:themeColor="text1"/>
          <w:sz w:val="18"/>
          <w:szCs w:val="18"/>
        </w:rPr>
        <w:t>-</w:t>
      </w:r>
      <w:r w:rsidRPr="00913948">
        <w:rPr>
          <w:rFonts w:ascii="Verdana" w:hAnsi="Verdana"/>
          <w:color w:val="000000" w:themeColor="text1"/>
          <w:sz w:val="18"/>
          <w:szCs w:val="18"/>
        </w:rPr>
        <w:t>apparatuur en (2) op basis van de GPS</w:t>
      </w:r>
      <w:r w:rsidR="0088796F">
        <w:rPr>
          <w:rFonts w:ascii="Verdana" w:hAnsi="Verdana"/>
          <w:color w:val="000000" w:themeColor="text1"/>
          <w:sz w:val="18"/>
          <w:szCs w:val="18"/>
        </w:rPr>
        <w:t>-</w:t>
      </w:r>
      <w:r w:rsidRPr="00913948">
        <w:rPr>
          <w:rFonts w:ascii="Verdana" w:hAnsi="Verdana"/>
          <w:color w:val="000000" w:themeColor="text1"/>
          <w:sz w:val="18"/>
          <w:szCs w:val="18"/>
        </w:rPr>
        <w:t xml:space="preserve">gegevens naar de opslag blijkt dat de aangevoerde mest in het jaar van onderzoek niet wordt uitgereden. </w:t>
      </w:r>
    </w:p>
    <w:p w14:paraId="6863D593" w14:textId="6AA1687E" w:rsidR="00824B4F" w:rsidRDefault="00E53687" w:rsidP="00D1669F">
      <w:pPr>
        <w:spacing w:after="0" w:line="240" w:lineRule="exact"/>
        <w:rPr>
          <w:rFonts w:ascii="Verdana" w:hAnsi="Verdana"/>
          <w:sz w:val="18"/>
          <w:szCs w:val="18"/>
        </w:rPr>
      </w:pPr>
      <w:r>
        <w:rPr>
          <w:rFonts w:ascii="Verdana" w:hAnsi="Verdana"/>
          <w:sz w:val="18"/>
          <w:szCs w:val="18"/>
        </w:rPr>
        <w:t>Let wel</w:t>
      </w:r>
      <w:r w:rsidR="00D5757A">
        <w:rPr>
          <w:rFonts w:ascii="Verdana" w:hAnsi="Verdana"/>
          <w:sz w:val="18"/>
          <w:szCs w:val="18"/>
        </w:rPr>
        <w:t xml:space="preserve">: </w:t>
      </w:r>
      <w:r>
        <w:rPr>
          <w:rFonts w:ascii="Verdana" w:hAnsi="Verdana"/>
          <w:sz w:val="18"/>
          <w:szCs w:val="18"/>
        </w:rPr>
        <w:t>productiegegevens zoals</w:t>
      </w:r>
      <w:r w:rsidR="002711A9" w:rsidRPr="00326AF9">
        <w:rPr>
          <w:rFonts w:ascii="Verdana" w:hAnsi="Verdana"/>
          <w:sz w:val="18"/>
          <w:szCs w:val="18"/>
        </w:rPr>
        <w:t xml:space="preserve"> </w:t>
      </w:r>
      <w:r>
        <w:rPr>
          <w:rFonts w:ascii="Verdana" w:hAnsi="Verdana"/>
          <w:sz w:val="18"/>
          <w:szCs w:val="18"/>
        </w:rPr>
        <w:t>onder</w:t>
      </w:r>
      <w:r w:rsidR="00241AC3">
        <w:rPr>
          <w:rFonts w:ascii="Verdana" w:hAnsi="Verdana"/>
          <w:sz w:val="18"/>
          <w:szCs w:val="18"/>
        </w:rPr>
        <w:t xml:space="preserve"> </w:t>
      </w:r>
      <w:r>
        <w:rPr>
          <w:rFonts w:ascii="Verdana" w:hAnsi="Verdana"/>
          <w:sz w:val="18"/>
          <w:szCs w:val="18"/>
        </w:rPr>
        <w:t>meer</w:t>
      </w:r>
      <w:r w:rsidR="002711A9" w:rsidRPr="00326AF9">
        <w:rPr>
          <w:rFonts w:ascii="Verdana" w:hAnsi="Verdana"/>
          <w:sz w:val="18"/>
          <w:szCs w:val="18"/>
        </w:rPr>
        <w:t xml:space="preserve"> BEX</w:t>
      </w:r>
      <w:r w:rsidR="004D1542">
        <w:rPr>
          <w:rFonts w:ascii="Verdana" w:hAnsi="Verdana"/>
          <w:sz w:val="18"/>
          <w:szCs w:val="18"/>
        </w:rPr>
        <w:t>-gegevens</w:t>
      </w:r>
      <w:r>
        <w:rPr>
          <w:rFonts w:ascii="Verdana" w:hAnsi="Verdana"/>
          <w:sz w:val="18"/>
          <w:szCs w:val="18"/>
        </w:rPr>
        <w:t xml:space="preserve"> kunnen niet gebruikt worden voor </w:t>
      </w:r>
      <w:r w:rsidR="00DD1176">
        <w:rPr>
          <w:rFonts w:ascii="Verdana" w:hAnsi="Verdana"/>
          <w:sz w:val="18"/>
          <w:szCs w:val="18"/>
        </w:rPr>
        <w:t xml:space="preserve">het vaststellen </w:t>
      </w:r>
      <w:r w:rsidR="00DD1176" w:rsidRPr="00156CF3">
        <w:rPr>
          <w:rFonts w:ascii="Verdana" w:hAnsi="Verdana"/>
          <w:sz w:val="18"/>
          <w:szCs w:val="18"/>
        </w:rPr>
        <w:t xml:space="preserve">van </w:t>
      </w:r>
      <w:r>
        <w:rPr>
          <w:rFonts w:ascii="Verdana" w:hAnsi="Verdana"/>
          <w:sz w:val="18"/>
          <w:szCs w:val="18"/>
        </w:rPr>
        <w:t xml:space="preserve">de mestvoorraden. </w:t>
      </w:r>
    </w:p>
    <w:p w14:paraId="408B0DAD" w14:textId="77777777" w:rsidR="00324A79" w:rsidRPr="007C63AA" w:rsidRDefault="00324A79" w:rsidP="00324A79">
      <w:pPr>
        <w:pStyle w:val="Geenafstand"/>
        <w:spacing w:line="240" w:lineRule="exact"/>
        <w:rPr>
          <w:rFonts w:ascii="Verdana" w:hAnsi="Verdana"/>
          <w:sz w:val="18"/>
          <w:szCs w:val="18"/>
        </w:rPr>
      </w:pPr>
    </w:p>
    <w:p w14:paraId="31987619" w14:textId="63A228AA" w:rsidR="00324A79" w:rsidRPr="003B1A91" w:rsidRDefault="00324A79" w:rsidP="00324A79">
      <w:pPr>
        <w:pStyle w:val="Geenafstand"/>
        <w:spacing w:line="240" w:lineRule="exact"/>
        <w:rPr>
          <w:rFonts w:ascii="Verdana" w:hAnsi="Verdana"/>
          <w:sz w:val="18"/>
          <w:szCs w:val="18"/>
        </w:rPr>
      </w:pPr>
      <w:r w:rsidRPr="007C63AA">
        <w:rPr>
          <w:rFonts w:ascii="Verdana" w:hAnsi="Verdana"/>
          <w:sz w:val="18"/>
          <w:szCs w:val="18"/>
        </w:rPr>
        <w:t>Bij een verzoek tot het aanpassen van de AGL-gegevens</w:t>
      </w:r>
      <w:r w:rsidR="00BF5B5E" w:rsidRPr="007C63AA">
        <w:rPr>
          <w:rFonts w:ascii="Verdana" w:hAnsi="Verdana"/>
          <w:sz w:val="18"/>
          <w:szCs w:val="18"/>
        </w:rPr>
        <w:t xml:space="preserve"> na 1 februari</w:t>
      </w:r>
      <w:r w:rsidRPr="007C63AA">
        <w:rPr>
          <w:rFonts w:ascii="Verdana" w:hAnsi="Verdana"/>
          <w:sz w:val="18"/>
          <w:szCs w:val="18"/>
        </w:rPr>
        <w:t xml:space="preserve">, zijn de initieel opgegeven gegevens het uitgangspunt. </w:t>
      </w:r>
      <w:r w:rsidRPr="007C63AA">
        <w:rPr>
          <w:rFonts w:ascii="Verdana" w:hAnsi="Verdana"/>
          <w:sz w:val="18"/>
        </w:rPr>
        <w:t xml:space="preserve">Hier wordt alleen van afgeweken als een bedrijf </w:t>
      </w:r>
      <w:r w:rsidR="0000526F">
        <w:rPr>
          <w:rFonts w:ascii="Verdana" w:hAnsi="Verdana"/>
          <w:sz w:val="18"/>
        </w:rPr>
        <w:t>heeft aangetoond</w:t>
      </w:r>
      <w:r w:rsidR="00183262">
        <w:rPr>
          <w:rFonts w:ascii="Verdana" w:hAnsi="Verdana"/>
          <w:sz w:val="18"/>
        </w:rPr>
        <w:t>/</w:t>
      </w:r>
      <w:r w:rsidR="0000526F">
        <w:rPr>
          <w:rFonts w:ascii="Verdana" w:hAnsi="Verdana"/>
          <w:sz w:val="18"/>
        </w:rPr>
        <w:t xml:space="preserve"> kan </w:t>
      </w:r>
      <w:r w:rsidR="0000526F">
        <w:rPr>
          <w:rFonts w:ascii="Verdana" w:hAnsi="Verdana"/>
          <w:sz w:val="18"/>
        </w:rPr>
        <w:lastRenderedPageBreak/>
        <w:t>verk</w:t>
      </w:r>
      <w:r w:rsidRPr="007C63AA">
        <w:rPr>
          <w:rFonts w:ascii="Verdana" w:hAnsi="Verdana"/>
          <w:sz w:val="18"/>
        </w:rPr>
        <w:t>laren dat en waarom de oorspronkelijke opgave (toch) onjuist is. De AGL-opgave moet immers volledig en naar waarheid worden opgegeven. Het is aan het bedrijf om aannemelijk te maken op basis van objectief en verifieerbaar bewijs dat de eerdere AGL-opgave niet kan kloppen.</w:t>
      </w:r>
    </w:p>
    <w:p w14:paraId="1DA2E58B" w14:textId="312B54AE" w:rsidR="009842B5" w:rsidRDefault="009842B5" w:rsidP="00D1669F">
      <w:pPr>
        <w:spacing w:after="0" w:line="240" w:lineRule="exact"/>
        <w:rPr>
          <w:rFonts w:ascii="Verdana" w:hAnsi="Verdana"/>
          <w:color w:val="FF0000"/>
          <w:sz w:val="18"/>
        </w:rPr>
      </w:pPr>
    </w:p>
    <w:p w14:paraId="287D92C0" w14:textId="77777777" w:rsidR="009842B5" w:rsidRPr="004B4C67" w:rsidRDefault="009842B5" w:rsidP="00D1669F">
      <w:pPr>
        <w:spacing w:after="0" w:line="240" w:lineRule="exact"/>
        <w:rPr>
          <w:rFonts w:ascii="Verdana" w:hAnsi="Verdana"/>
          <w:color w:val="FF0000"/>
          <w:sz w:val="18"/>
        </w:rPr>
      </w:pPr>
    </w:p>
    <w:p w14:paraId="262B0B81" w14:textId="4632709D" w:rsidR="00582D13" w:rsidRPr="000C4189" w:rsidRDefault="00582D13" w:rsidP="00D1669F">
      <w:pPr>
        <w:pStyle w:val="Kop4"/>
        <w:spacing w:before="0" w:line="240" w:lineRule="exact"/>
      </w:pPr>
      <w:bookmarkStart w:id="48" w:name="_Toc222735948"/>
      <w:r w:rsidRPr="000C4189">
        <w:t>5.1.2.</w:t>
      </w:r>
      <w:r w:rsidR="00913948" w:rsidRPr="000C4189">
        <w:t>5</w:t>
      </w:r>
      <w:r w:rsidRPr="000C4189">
        <w:t xml:space="preserve"> Derogatie</w:t>
      </w:r>
      <w:bookmarkEnd w:id="48"/>
    </w:p>
    <w:p w14:paraId="751D3355" w14:textId="49AA497C" w:rsidR="00397AAA" w:rsidRPr="00EF0189" w:rsidRDefault="003A7AF4" w:rsidP="00397AAA">
      <w:pPr>
        <w:spacing w:after="0" w:line="240" w:lineRule="exact"/>
        <w:rPr>
          <w:rFonts w:ascii="Verdana" w:hAnsi="Verdana"/>
          <w:sz w:val="18"/>
          <w:szCs w:val="18"/>
          <w:highlight w:val="yellow"/>
        </w:rPr>
      </w:pPr>
      <w:r>
        <w:rPr>
          <w:rFonts w:ascii="Verdana" w:hAnsi="Verdana"/>
          <w:sz w:val="18"/>
          <w:szCs w:val="18"/>
        </w:rPr>
        <w:t>Tot en met 2025</w:t>
      </w:r>
      <w:r w:rsidR="004D5944">
        <w:rPr>
          <w:rFonts w:ascii="Verdana" w:hAnsi="Verdana"/>
          <w:sz w:val="18"/>
          <w:szCs w:val="18"/>
        </w:rPr>
        <w:t xml:space="preserve"> </w:t>
      </w:r>
      <w:r w:rsidR="00A677F1">
        <w:rPr>
          <w:rFonts w:ascii="Verdana" w:hAnsi="Verdana"/>
          <w:sz w:val="18"/>
          <w:szCs w:val="18"/>
        </w:rPr>
        <w:t>kon</w:t>
      </w:r>
      <w:r w:rsidR="004D5944">
        <w:rPr>
          <w:rFonts w:ascii="Verdana" w:hAnsi="Verdana"/>
          <w:sz w:val="18"/>
          <w:szCs w:val="18"/>
        </w:rPr>
        <w:t xml:space="preserve"> een bedrijf gebruik maken van </w:t>
      </w:r>
      <w:r w:rsidR="00397AAA" w:rsidRPr="00EE7673">
        <w:rPr>
          <w:rFonts w:ascii="Verdana" w:hAnsi="Verdana"/>
          <w:sz w:val="18"/>
          <w:szCs w:val="18"/>
        </w:rPr>
        <w:t xml:space="preserve">derogatie </w:t>
      </w:r>
      <w:r w:rsidR="00DB02F0">
        <w:rPr>
          <w:rFonts w:ascii="Verdana" w:hAnsi="Verdana"/>
          <w:sz w:val="18"/>
          <w:szCs w:val="18"/>
        </w:rPr>
        <w:t>(het toepassen van een verhoogde gebruiksnorm)</w:t>
      </w:r>
      <w:r w:rsidR="00DB02F0" w:rsidRPr="00EE7673">
        <w:rPr>
          <w:rFonts w:ascii="Verdana" w:hAnsi="Verdana"/>
          <w:sz w:val="18"/>
          <w:szCs w:val="18"/>
        </w:rPr>
        <w:t xml:space="preserve"> </w:t>
      </w:r>
      <w:r w:rsidR="00397AAA" w:rsidRPr="00EE7673">
        <w:rPr>
          <w:rFonts w:ascii="Verdana" w:hAnsi="Verdana"/>
          <w:sz w:val="18"/>
          <w:szCs w:val="18"/>
        </w:rPr>
        <w:t xml:space="preserve">als het de voorwaarden naleeft die aan </w:t>
      </w:r>
      <w:r w:rsidR="00397AAA">
        <w:rPr>
          <w:rFonts w:ascii="Verdana" w:hAnsi="Verdana"/>
          <w:sz w:val="18"/>
          <w:szCs w:val="18"/>
        </w:rPr>
        <w:t xml:space="preserve">de verkregen </w:t>
      </w:r>
      <w:r w:rsidR="00397AAA" w:rsidRPr="00EE7673">
        <w:rPr>
          <w:rFonts w:ascii="Verdana" w:hAnsi="Verdana"/>
          <w:sz w:val="18"/>
          <w:szCs w:val="18"/>
        </w:rPr>
        <w:t>derogatie</w:t>
      </w:r>
      <w:r w:rsidR="00397AAA">
        <w:rPr>
          <w:rFonts w:ascii="Verdana" w:hAnsi="Verdana"/>
          <w:sz w:val="18"/>
          <w:szCs w:val="18"/>
        </w:rPr>
        <w:t>vergunning</w:t>
      </w:r>
      <w:r w:rsidR="00397AAA" w:rsidRPr="00EE7673">
        <w:rPr>
          <w:rFonts w:ascii="Verdana" w:hAnsi="Verdana"/>
          <w:sz w:val="18"/>
          <w:szCs w:val="18"/>
        </w:rPr>
        <w:t xml:space="preserve"> </w:t>
      </w:r>
      <w:r w:rsidR="00397AAA">
        <w:rPr>
          <w:rFonts w:ascii="Verdana" w:hAnsi="Verdana"/>
          <w:sz w:val="18"/>
          <w:szCs w:val="18"/>
        </w:rPr>
        <w:t xml:space="preserve">voor dat jaar </w:t>
      </w:r>
      <w:r w:rsidR="00397AAA" w:rsidRPr="00EE7673">
        <w:rPr>
          <w:rFonts w:ascii="Verdana" w:hAnsi="Verdana"/>
          <w:sz w:val="18"/>
          <w:szCs w:val="18"/>
        </w:rPr>
        <w:t xml:space="preserve">verbonden zijn. Het oordeel of een bedrijf zich heeft gehouden aan de derogatievoorwaarden is daardoor ook van invloed op de vraag of het bedrijf binnen de gebruiksnormen is gebleven. </w:t>
      </w:r>
      <w:r w:rsidR="00397AAA">
        <w:rPr>
          <w:rFonts w:ascii="Verdana" w:hAnsi="Verdana"/>
          <w:sz w:val="18"/>
          <w:szCs w:val="18"/>
        </w:rPr>
        <w:t xml:space="preserve">Bij het niet voldoen aan </w:t>
      </w:r>
      <w:r w:rsidR="00397AAA" w:rsidRPr="00847C9D">
        <w:rPr>
          <w:rFonts w:ascii="Verdana" w:hAnsi="Verdana"/>
          <w:sz w:val="18"/>
          <w:szCs w:val="18"/>
        </w:rPr>
        <w:t xml:space="preserve">de derogatievoorwaarden wordt in </w:t>
      </w:r>
      <w:r w:rsidR="00397AAA">
        <w:rPr>
          <w:rFonts w:ascii="Verdana" w:hAnsi="Verdana"/>
          <w:sz w:val="18"/>
          <w:szCs w:val="18"/>
        </w:rPr>
        <w:t>beginsel</w:t>
      </w:r>
      <w:r w:rsidR="00397AAA" w:rsidRPr="00847C9D">
        <w:rPr>
          <w:rFonts w:ascii="Verdana" w:hAnsi="Verdana"/>
          <w:sz w:val="18"/>
          <w:szCs w:val="18"/>
        </w:rPr>
        <w:t xml:space="preserve"> de derogatievergunning ingetrokken. Daarnaast wordt het bedrijf in het jaar volgend op het jaar waarin de intrekking is bericht aan de derogatiedeelnemer, uitgesloten van deelname aan derogatie. </w:t>
      </w:r>
      <w:r w:rsidR="00397AAA" w:rsidRPr="00703F02">
        <w:rPr>
          <w:rFonts w:ascii="Verdana" w:hAnsi="Verdana"/>
          <w:sz w:val="18"/>
          <w:szCs w:val="18"/>
        </w:rPr>
        <w:t xml:space="preserve">Het intrekken van de derogatievergunning is een discretionaire bevoegdheid, daarom moet er voor toepassing een evenredigheidstoets en belangenafweging plaatsvinden. </w:t>
      </w:r>
      <w:r w:rsidR="00397AAA" w:rsidRPr="00847C9D">
        <w:rPr>
          <w:rFonts w:ascii="Verdana" w:hAnsi="Verdana"/>
          <w:sz w:val="18"/>
          <w:szCs w:val="18"/>
        </w:rPr>
        <w:t xml:space="preserve">In het geval de vergunning wordt ingetrokken geldt de </w:t>
      </w:r>
      <w:r w:rsidR="00397AAA">
        <w:rPr>
          <w:rFonts w:ascii="Verdana" w:hAnsi="Verdana"/>
          <w:sz w:val="18"/>
          <w:szCs w:val="18"/>
        </w:rPr>
        <w:t xml:space="preserve">reguliere </w:t>
      </w:r>
      <w:r w:rsidR="00397AAA" w:rsidRPr="00847C9D">
        <w:rPr>
          <w:rFonts w:ascii="Verdana" w:hAnsi="Verdana"/>
          <w:sz w:val="18"/>
          <w:szCs w:val="18"/>
        </w:rPr>
        <w:t>gebruiksnorm dierlijke meststoffen van 170</w:t>
      </w:r>
      <w:r w:rsidR="00232965">
        <w:rPr>
          <w:rFonts w:ascii="Verdana" w:hAnsi="Verdana"/>
          <w:sz w:val="18"/>
          <w:szCs w:val="18"/>
        </w:rPr>
        <w:t xml:space="preserve"> kg</w:t>
      </w:r>
      <w:r w:rsidR="00397AAA" w:rsidRPr="00847C9D">
        <w:rPr>
          <w:rFonts w:ascii="Verdana" w:hAnsi="Verdana"/>
          <w:sz w:val="18"/>
          <w:szCs w:val="18"/>
        </w:rPr>
        <w:t xml:space="preserve">  stikstof per hectare en niet de hogere derogatienorm. </w:t>
      </w:r>
      <w:r w:rsidR="00397AAA" w:rsidRPr="00156CF3">
        <w:rPr>
          <w:rFonts w:ascii="Verdana" w:hAnsi="Verdana"/>
          <w:sz w:val="18"/>
        </w:rPr>
        <w:t xml:space="preserve">Dat </w:t>
      </w:r>
      <w:r w:rsidR="00397AAA">
        <w:rPr>
          <w:rFonts w:ascii="Verdana" w:hAnsi="Verdana"/>
          <w:sz w:val="18"/>
          <w:szCs w:val="18"/>
        </w:rPr>
        <w:t>kan</w:t>
      </w:r>
      <w:r w:rsidR="00397AAA" w:rsidRPr="00156CF3">
        <w:rPr>
          <w:rFonts w:ascii="Verdana" w:hAnsi="Verdana"/>
          <w:sz w:val="18"/>
        </w:rPr>
        <w:t xml:space="preserve"> een </w:t>
      </w:r>
      <w:r w:rsidR="00397AAA" w:rsidRPr="00156CF3">
        <w:rPr>
          <w:rFonts w:ascii="Verdana" w:hAnsi="Verdana"/>
          <w:sz w:val="18"/>
          <w:szCs w:val="18"/>
        </w:rPr>
        <w:t xml:space="preserve">daarmee gepaard gaande boete wegens het overschrijden van de </w:t>
      </w:r>
      <w:r w:rsidR="00397AAA" w:rsidRPr="00156CF3">
        <w:rPr>
          <w:rFonts w:ascii="Verdana" w:hAnsi="Verdana"/>
          <w:sz w:val="18"/>
        </w:rPr>
        <w:t>gebruiksnorm</w:t>
      </w:r>
      <w:r w:rsidR="00397AAA" w:rsidRPr="00156CF3">
        <w:rPr>
          <w:rFonts w:ascii="Verdana" w:hAnsi="Verdana"/>
          <w:sz w:val="18"/>
          <w:szCs w:val="18"/>
        </w:rPr>
        <w:t>(</w:t>
      </w:r>
      <w:r w:rsidR="00397AAA" w:rsidRPr="00156CF3">
        <w:rPr>
          <w:rFonts w:ascii="Verdana" w:hAnsi="Verdana"/>
          <w:sz w:val="18"/>
        </w:rPr>
        <w:t>en</w:t>
      </w:r>
      <w:r w:rsidR="00397AAA" w:rsidRPr="00156CF3">
        <w:rPr>
          <w:rFonts w:ascii="Verdana" w:hAnsi="Verdana"/>
          <w:sz w:val="18"/>
          <w:szCs w:val="18"/>
        </w:rPr>
        <w:t>)</w:t>
      </w:r>
      <w:r w:rsidR="00397AAA" w:rsidRPr="00156CF3">
        <w:rPr>
          <w:rFonts w:ascii="Verdana" w:hAnsi="Verdana"/>
          <w:sz w:val="18"/>
        </w:rPr>
        <w:t xml:space="preserve"> op</w:t>
      </w:r>
      <w:r w:rsidR="00397AAA">
        <w:rPr>
          <w:rFonts w:ascii="Verdana" w:hAnsi="Verdana"/>
          <w:sz w:val="18"/>
        </w:rPr>
        <w:t>leveren</w:t>
      </w:r>
      <w:r w:rsidR="00397AAA" w:rsidRPr="00156CF3">
        <w:rPr>
          <w:rFonts w:ascii="Verdana" w:hAnsi="Verdana"/>
          <w:sz w:val="18"/>
        </w:rPr>
        <w:t>.</w:t>
      </w:r>
      <w:r w:rsidR="00397AAA" w:rsidRPr="00847C9D">
        <w:rPr>
          <w:rFonts w:ascii="Verdana" w:hAnsi="Verdana"/>
          <w:sz w:val="18"/>
          <w:szCs w:val="18"/>
        </w:rPr>
        <w:t xml:space="preserve"> </w:t>
      </w:r>
    </w:p>
    <w:p w14:paraId="7C4734CB" w14:textId="77777777" w:rsidR="00397AAA" w:rsidRDefault="00397AAA" w:rsidP="00397AAA">
      <w:pPr>
        <w:spacing w:after="0" w:line="240" w:lineRule="exact"/>
        <w:rPr>
          <w:rFonts w:ascii="Verdana" w:hAnsi="Verdana"/>
          <w:sz w:val="18"/>
          <w:szCs w:val="18"/>
        </w:rPr>
      </w:pPr>
    </w:p>
    <w:p w14:paraId="52C145C2" w14:textId="09C8A6A6" w:rsidR="00397AAA" w:rsidRDefault="00397AAA" w:rsidP="00397AAA">
      <w:pPr>
        <w:spacing w:after="0" w:line="240" w:lineRule="exact"/>
        <w:rPr>
          <w:rFonts w:ascii="Verdana" w:hAnsi="Verdana"/>
          <w:sz w:val="18"/>
          <w:szCs w:val="18"/>
        </w:rPr>
      </w:pPr>
      <w:r>
        <w:rPr>
          <w:rFonts w:ascii="Verdana" w:hAnsi="Verdana"/>
          <w:sz w:val="18"/>
          <w:szCs w:val="18"/>
        </w:rPr>
        <w:t>Als gedurende een derogatiejaar wordt geconstateerd dat een landbouwer zich niet aan een voorwaarde houdt, dan</w:t>
      </w:r>
      <w:r w:rsidRPr="008E22F4">
        <w:rPr>
          <w:rFonts w:ascii="Verdana" w:hAnsi="Verdana"/>
          <w:sz w:val="18"/>
          <w:szCs w:val="18"/>
        </w:rPr>
        <w:t xml:space="preserve"> wordt </w:t>
      </w:r>
      <w:r>
        <w:rPr>
          <w:rFonts w:ascii="Verdana" w:hAnsi="Verdana"/>
          <w:sz w:val="18"/>
          <w:szCs w:val="18"/>
        </w:rPr>
        <w:t xml:space="preserve">in het betreffende kalenderjaar de derogatievergunning nog niet </w:t>
      </w:r>
      <w:r w:rsidR="00DB02F0">
        <w:rPr>
          <w:rFonts w:ascii="Verdana" w:hAnsi="Verdana"/>
          <w:sz w:val="18"/>
          <w:szCs w:val="18"/>
        </w:rPr>
        <w:t xml:space="preserve">ingetrokken. </w:t>
      </w:r>
      <w:r>
        <w:rPr>
          <w:rFonts w:ascii="Verdana" w:hAnsi="Verdana"/>
          <w:sz w:val="18"/>
          <w:szCs w:val="18"/>
        </w:rPr>
        <w:t>Na afloop van het kalenderjaar wordt het landbouwbedrijf dan integraal door RVO gecontroleerd. Blijkt uit de controle een</w:t>
      </w:r>
      <w:r w:rsidRPr="008E22F4">
        <w:rPr>
          <w:rFonts w:ascii="Verdana" w:hAnsi="Verdana"/>
          <w:sz w:val="18"/>
          <w:szCs w:val="18"/>
        </w:rPr>
        <w:t xml:space="preserve"> relatief kleine (met name administratieve) niet-nakoming van de derogatievoorwaarden, </w:t>
      </w:r>
      <w:r>
        <w:rPr>
          <w:rFonts w:ascii="Verdana" w:hAnsi="Verdana"/>
          <w:sz w:val="18"/>
          <w:szCs w:val="18"/>
        </w:rPr>
        <w:t xml:space="preserve">dan </w:t>
      </w:r>
      <w:r w:rsidRPr="008E22F4">
        <w:rPr>
          <w:rFonts w:ascii="Verdana" w:hAnsi="Verdana"/>
          <w:sz w:val="18"/>
          <w:szCs w:val="18"/>
        </w:rPr>
        <w:t xml:space="preserve">kan de vergunning alsnog in stand blijven. In andere situaties wordt de </w:t>
      </w:r>
      <w:r>
        <w:rPr>
          <w:rFonts w:ascii="Verdana" w:hAnsi="Verdana"/>
          <w:sz w:val="18"/>
          <w:szCs w:val="18"/>
        </w:rPr>
        <w:t>derogatie</w:t>
      </w:r>
      <w:r w:rsidRPr="008E22F4">
        <w:rPr>
          <w:rFonts w:ascii="Verdana" w:hAnsi="Verdana"/>
          <w:sz w:val="18"/>
          <w:szCs w:val="18"/>
        </w:rPr>
        <w:t>vergunning ingetrokken maar kan een eventuele gebruiksnormenboete worden gematigd. De situaties waarin dit beleid wordt toegepast</w:t>
      </w:r>
      <w:r>
        <w:rPr>
          <w:rFonts w:ascii="Verdana" w:hAnsi="Verdana"/>
          <w:sz w:val="18"/>
          <w:szCs w:val="18"/>
        </w:rPr>
        <w:t>,</w:t>
      </w:r>
      <w:r w:rsidRPr="008E22F4">
        <w:rPr>
          <w:rFonts w:ascii="Verdana" w:hAnsi="Verdana"/>
          <w:sz w:val="18"/>
          <w:szCs w:val="18"/>
        </w:rPr>
        <w:t xml:space="preserve"> zijn beschreven in bijlage 1.</w:t>
      </w:r>
    </w:p>
    <w:p w14:paraId="796DEC20" w14:textId="77777777" w:rsidR="00363A33" w:rsidRPr="00363A33" w:rsidRDefault="004D5944" w:rsidP="00D1669F">
      <w:pPr>
        <w:pStyle w:val="Kop4"/>
        <w:spacing w:before="0" w:line="240" w:lineRule="exact"/>
        <w:rPr>
          <w:rFonts w:ascii="Verdana" w:eastAsiaTheme="minorHAnsi" w:hAnsi="Verdana" w:cstheme="minorBidi"/>
          <w:i w:val="0"/>
          <w:iCs w:val="0"/>
          <w:color w:val="auto"/>
          <w:sz w:val="18"/>
          <w:szCs w:val="18"/>
        </w:rPr>
      </w:pPr>
      <w:r w:rsidRPr="00363A33">
        <w:rPr>
          <w:rFonts w:ascii="Verdana" w:eastAsiaTheme="minorHAnsi" w:hAnsi="Verdana" w:cstheme="minorBidi"/>
          <w:i w:val="0"/>
          <w:iCs w:val="0"/>
          <w:color w:val="auto"/>
          <w:sz w:val="18"/>
          <w:szCs w:val="18"/>
        </w:rPr>
        <w:br/>
        <w:t>De laatste derogatiebeschikking liep tot en met 2025. Een verzoek van Nederland voor het aanvragen van nieuwe derogatie is in december 2025 afgewezen door de Europese Commissie. Met ingang van 2026 kan er</w:t>
      </w:r>
      <w:r w:rsidR="006F2702" w:rsidRPr="00363A33">
        <w:rPr>
          <w:rFonts w:ascii="Verdana" w:eastAsiaTheme="minorHAnsi" w:hAnsi="Verdana" w:cstheme="minorBidi"/>
          <w:i w:val="0"/>
          <w:iCs w:val="0"/>
          <w:color w:val="auto"/>
          <w:sz w:val="18"/>
          <w:szCs w:val="18"/>
        </w:rPr>
        <w:t xml:space="preserve"> daarom</w:t>
      </w:r>
      <w:r w:rsidRPr="00363A33">
        <w:rPr>
          <w:rFonts w:ascii="Verdana" w:eastAsiaTheme="minorHAnsi" w:hAnsi="Verdana" w:cstheme="minorBidi"/>
          <w:i w:val="0"/>
          <w:iCs w:val="0"/>
          <w:color w:val="auto"/>
          <w:sz w:val="18"/>
          <w:szCs w:val="18"/>
        </w:rPr>
        <w:t xml:space="preserve"> geen derogatievergunning meer worden aangevraagd. </w:t>
      </w:r>
      <w:r w:rsidR="00A609C3" w:rsidRPr="00363A33">
        <w:rPr>
          <w:rFonts w:ascii="Verdana" w:eastAsiaTheme="minorHAnsi" w:hAnsi="Verdana" w:cstheme="minorBidi"/>
          <w:i w:val="0"/>
          <w:iCs w:val="0"/>
          <w:color w:val="auto"/>
          <w:sz w:val="18"/>
          <w:szCs w:val="18"/>
        </w:rPr>
        <w:t xml:space="preserve"> Dit betekent dat er conform de norm uit de Nitraatrichtlijn artikel 9 lid 1 van de Meststoffenwet maximaal 170 kilo stikstof uit dierlijke mest per hectare geplaatst</w:t>
      </w:r>
      <w:r w:rsidR="00D14681" w:rsidRPr="00363A33">
        <w:rPr>
          <w:rFonts w:ascii="Verdana" w:eastAsiaTheme="minorHAnsi" w:hAnsi="Verdana" w:cstheme="minorBidi"/>
          <w:i w:val="0"/>
          <w:iCs w:val="0"/>
          <w:color w:val="auto"/>
          <w:sz w:val="18"/>
          <w:szCs w:val="18"/>
        </w:rPr>
        <w:t xml:space="preserve"> mag worden. </w:t>
      </w:r>
      <w:r w:rsidR="00145D1C" w:rsidRPr="00363A33">
        <w:rPr>
          <w:rFonts w:ascii="Verdana" w:eastAsiaTheme="minorHAnsi" w:hAnsi="Verdana" w:cstheme="minorBidi"/>
          <w:i w:val="0"/>
          <w:iCs w:val="0"/>
          <w:color w:val="auto"/>
          <w:sz w:val="18"/>
          <w:szCs w:val="18"/>
        </w:rPr>
        <w:br/>
      </w:r>
      <w:r w:rsidR="00145D1C" w:rsidRPr="00363A33">
        <w:rPr>
          <w:rFonts w:ascii="Verdana" w:eastAsiaTheme="minorHAnsi" w:hAnsi="Verdana" w:cstheme="minorBidi"/>
          <w:i w:val="0"/>
          <w:iCs w:val="0"/>
          <w:color w:val="auto"/>
          <w:sz w:val="18"/>
          <w:szCs w:val="18"/>
        </w:rPr>
        <w:br/>
      </w:r>
      <w:r w:rsidR="002543DD" w:rsidRPr="00363A33">
        <w:rPr>
          <w:rFonts w:ascii="Verdana" w:eastAsiaTheme="minorHAnsi" w:hAnsi="Verdana" w:cstheme="minorBidi"/>
          <w:i w:val="0"/>
          <w:iCs w:val="0"/>
          <w:color w:val="auto"/>
          <w:sz w:val="18"/>
          <w:szCs w:val="18"/>
        </w:rPr>
        <w:t>Ondanks dat de laatste derogatiebeschikking liep tot en met 2025</w:t>
      </w:r>
      <w:r w:rsidR="006F2702" w:rsidRPr="00363A33">
        <w:rPr>
          <w:rFonts w:ascii="Verdana" w:eastAsiaTheme="minorHAnsi" w:hAnsi="Verdana" w:cstheme="minorBidi"/>
          <w:i w:val="0"/>
          <w:iCs w:val="0"/>
          <w:color w:val="auto"/>
          <w:sz w:val="18"/>
          <w:szCs w:val="18"/>
        </w:rPr>
        <w:t xml:space="preserve"> vindt</w:t>
      </w:r>
      <w:r w:rsidR="00BA5436" w:rsidRPr="00363A33">
        <w:rPr>
          <w:rFonts w:ascii="Verdana" w:eastAsiaTheme="minorHAnsi" w:hAnsi="Verdana" w:cstheme="minorBidi"/>
          <w:i w:val="0"/>
          <w:iCs w:val="0"/>
          <w:color w:val="auto"/>
          <w:sz w:val="18"/>
          <w:szCs w:val="18"/>
        </w:rPr>
        <w:t xml:space="preserve"> er nog wel controle plaats over de jaren dat er  gebruik gemaakt kon worden van derogatie.</w:t>
      </w:r>
      <w:r w:rsidR="002543DD" w:rsidRPr="00363A33">
        <w:rPr>
          <w:rFonts w:ascii="Verdana" w:eastAsiaTheme="minorHAnsi" w:hAnsi="Verdana" w:cstheme="minorBidi"/>
          <w:i w:val="0"/>
          <w:iCs w:val="0"/>
          <w:color w:val="auto"/>
          <w:sz w:val="18"/>
          <w:szCs w:val="18"/>
        </w:rPr>
        <w:t xml:space="preserve">  </w:t>
      </w:r>
      <w:r w:rsidR="003A7AF4" w:rsidRPr="00363A33">
        <w:rPr>
          <w:rFonts w:ascii="Verdana" w:eastAsiaTheme="minorHAnsi" w:hAnsi="Verdana" w:cstheme="minorBidi"/>
          <w:i w:val="0"/>
          <w:iCs w:val="0"/>
          <w:color w:val="auto"/>
          <w:sz w:val="18"/>
          <w:szCs w:val="18"/>
        </w:rPr>
        <w:t xml:space="preserve">De controles vinden plaats </w:t>
      </w:r>
      <w:r w:rsidR="00145D1C" w:rsidRPr="00363A33">
        <w:rPr>
          <w:rFonts w:ascii="Verdana" w:eastAsiaTheme="minorHAnsi" w:hAnsi="Verdana" w:cstheme="minorBidi"/>
          <w:i w:val="0"/>
          <w:iCs w:val="0"/>
          <w:color w:val="auto"/>
          <w:sz w:val="18"/>
          <w:szCs w:val="18"/>
        </w:rPr>
        <w:t>volgens de voorwaarden zoals deze geldig waren in</w:t>
      </w:r>
      <w:r w:rsidR="00BA5436" w:rsidRPr="00363A33">
        <w:rPr>
          <w:rFonts w:ascii="Verdana" w:eastAsiaTheme="minorHAnsi" w:hAnsi="Verdana" w:cstheme="minorBidi"/>
          <w:i w:val="0"/>
          <w:iCs w:val="0"/>
          <w:color w:val="auto"/>
          <w:sz w:val="18"/>
          <w:szCs w:val="18"/>
        </w:rPr>
        <w:t xml:space="preserve"> het desbetreffende jaar. </w:t>
      </w:r>
      <w:bookmarkStart w:id="49" w:name="_Toc222735949"/>
    </w:p>
    <w:p w14:paraId="24AF0007" w14:textId="77777777" w:rsidR="00363A33" w:rsidRDefault="00363A33" w:rsidP="00D1669F">
      <w:pPr>
        <w:pStyle w:val="Kop4"/>
        <w:spacing w:before="0" w:line="240" w:lineRule="exact"/>
        <w:rPr>
          <w:rFonts w:ascii="Verdana" w:hAnsi="Verdana"/>
          <w:sz w:val="18"/>
          <w:szCs w:val="18"/>
        </w:rPr>
      </w:pPr>
    </w:p>
    <w:p w14:paraId="2E2FFFBD" w14:textId="0908764C" w:rsidR="00582D13" w:rsidRPr="00992D33" w:rsidRDefault="00582D13" w:rsidP="00D1669F">
      <w:pPr>
        <w:pStyle w:val="Kop4"/>
        <w:spacing w:before="0" w:line="240" w:lineRule="exact"/>
      </w:pPr>
      <w:r w:rsidRPr="00992D33">
        <w:t>5.1.2.</w:t>
      </w:r>
      <w:r w:rsidR="00913948" w:rsidRPr="00992D33">
        <w:t>6</w:t>
      </w:r>
      <w:r w:rsidRPr="00992D33">
        <w:t xml:space="preserve"> Stikstofdifferentiatie</w:t>
      </w:r>
      <w:bookmarkEnd w:id="49"/>
    </w:p>
    <w:p w14:paraId="096CB4BA" w14:textId="4C209A46" w:rsidR="00582D13" w:rsidRDefault="00582D13" w:rsidP="00D1669F">
      <w:pPr>
        <w:spacing w:after="0" w:line="240" w:lineRule="exact"/>
        <w:rPr>
          <w:rFonts w:ascii="Verdana" w:hAnsi="Verdana"/>
          <w:sz w:val="18"/>
          <w:szCs w:val="18"/>
        </w:rPr>
      </w:pPr>
      <w:r w:rsidRPr="00EE7673">
        <w:rPr>
          <w:rFonts w:ascii="Verdana" w:hAnsi="Verdana"/>
          <w:sz w:val="18"/>
          <w:szCs w:val="18"/>
        </w:rPr>
        <w:t xml:space="preserve">Bedrijven die de afgelopen drie jaar hoge opbrengsten hadden voor suikerbieten, fritesaardappelen, tarwe of gerst op klei mogen extra stikstof </w:t>
      </w:r>
      <w:r w:rsidR="0079709A" w:rsidRPr="00EE7673">
        <w:rPr>
          <w:rFonts w:ascii="Verdana" w:hAnsi="Verdana"/>
          <w:sz w:val="18"/>
          <w:szCs w:val="18"/>
        </w:rPr>
        <w:t xml:space="preserve">gebruiken. Dit heet </w:t>
      </w:r>
      <w:r w:rsidRPr="00EE7673">
        <w:rPr>
          <w:rFonts w:ascii="Verdana" w:hAnsi="Verdana"/>
          <w:sz w:val="18"/>
          <w:szCs w:val="18"/>
        </w:rPr>
        <w:t xml:space="preserve">stikstofdifferentiatie. Om gebruik te mogen maken van deze verhoging </w:t>
      </w:r>
      <w:r w:rsidR="0079709A" w:rsidRPr="00EE7673">
        <w:rPr>
          <w:rFonts w:ascii="Verdana" w:hAnsi="Verdana"/>
          <w:sz w:val="18"/>
          <w:szCs w:val="18"/>
        </w:rPr>
        <w:t xml:space="preserve">moet </w:t>
      </w:r>
      <w:r w:rsidRPr="00EE7673">
        <w:rPr>
          <w:rFonts w:ascii="Verdana" w:hAnsi="Verdana"/>
          <w:sz w:val="18"/>
          <w:szCs w:val="18"/>
        </w:rPr>
        <w:t xml:space="preserve">een bedrijf zich </w:t>
      </w:r>
      <w:r w:rsidR="0079709A" w:rsidRPr="00EE7673">
        <w:rPr>
          <w:rFonts w:ascii="Verdana" w:hAnsi="Verdana"/>
          <w:sz w:val="18"/>
          <w:szCs w:val="18"/>
        </w:rPr>
        <w:t xml:space="preserve">op tijd </w:t>
      </w:r>
      <w:r w:rsidRPr="00EE7673">
        <w:rPr>
          <w:rFonts w:ascii="Verdana" w:hAnsi="Verdana"/>
          <w:sz w:val="18"/>
          <w:szCs w:val="18"/>
        </w:rPr>
        <w:t xml:space="preserve">aanmelden en aantonen dat </w:t>
      </w:r>
      <w:r w:rsidR="0079709A" w:rsidRPr="00EE7673">
        <w:rPr>
          <w:rFonts w:ascii="Verdana" w:hAnsi="Verdana"/>
          <w:sz w:val="18"/>
          <w:szCs w:val="18"/>
        </w:rPr>
        <w:t xml:space="preserve">het </w:t>
      </w:r>
      <w:r w:rsidRPr="00EE7673">
        <w:rPr>
          <w:rFonts w:ascii="Verdana" w:hAnsi="Verdana"/>
          <w:sz w:val="18"/>
          <w:szCs w:val="18"/>
        </w:rPr>
        <w:t xml:space="preserve">de afgelopen drie jaar bovengemiddeld hoge opbrengsten </w:t>
      </w:r>
      <w:r w:rsidR="0079709A" w:rsidRPr="00EE7673">
        <w:rPr>
          <w:rFonts w:ascii="Verdana" w:hAnsi="Verdana"/>
          <w:sz w:val="18"/>
          <w:szCs w:val="18"/>
        </w:rPr>
        <w:t>had</w:t>
      </w:r>
      <w:r w:rsidRPr="00EE7673">
        <w:rPr>
          <w:rFonts w:ascii="Verdana" w:hAnsi="Verdana"/>
          <w:sz w:val="18"/>
          <w:szCs w:val="18"/>
        </w:rPr>
        <w:t>. Een bedrijf dat niet of niet volledig voldoet aan de voorwaarden</w:t>
      </w:r>
      <w:r w:rsidR="0079709A" w:rsidRPr="00EE7673">
        <w:rPr>
          <w:rFonts w:ascii="Verdana" w:hAnsi="Verdana"/>
          <w:sz w:val="18"/>
          <w:szCs w:val="18"/>
        </w:rPr>
        <w:t>,</w:t>
      </w:r>
      <w:r w:rsidRPr="00EE7673">
        <w:rPr>
          <w:rFonts w:ascii="Verdana" w:hAnsi="Verdana"/>
          <w:sz w:val="18"/>
          <w:szCs w:val="18"/>
        </w:rPr>
        <w:t xml:space="preserve"> kan geen </w:t>
      </w:r>
      <w:r w:rsidR="0079709A" w:rsidRPr="00EE7673">
        <w:rPr>
          <w:rFonts w:ascii="Verdana" w:hAnsi="Verdana"/>
          <w:sz w:val="18"/>
          <w:szCs w:val="18"/>
        </w:rPr>
        <w:t xml:space="preserve">gebruik </w:t>
      </w:r>
      <w:r w:rsidRPr="00EE7673">
        <w:rPr>
          <w:rFonts w:ascii="Verdana" w:hAnsi="Verdana"/>
          <w:sz w:val="18"/>
          <w:szCs w:val="18"/>
        </w:rPr>
        <w:t xml:space="preserve">maken </w:t>
      </w:r>
      <w:r w:rsidR="0079709A" w:rsidRPr="00EE7673">
        <w:rPr>
          <w:rFonts w:ascii="Verdana" w:hAnsi="Verdana"/>
          <w:sz w:val="18"/>
          <w:szCs w:val="18"/>
        </w:rPr>
        <w:t xml:space="preserve">van </w:t>
      </w:r>
      <w:r w:rsidRPr="00EE7673">
        <w:rPr>
          <w:rFonts w:ascii="Verdana" w:hAnsi="Verdana"/>
          <w:sz w:val="18"/>
          <w:szCs w:val="18"/>
        </w:rPr>
        <w:t xml:space="preserve">de hogere gebruiksnorm. Als wordt geconstateerd dat een bedrijf niet voldoet aan de voorwaarden </w:t>
      </w:r>
      <w:r w:rsidR="0079709A" w:rsidRPr="00EE7673">
        <w:rPr>
          <w:rFonts w:ascii="Verdana" w:hAnsi="Verdana"/>
          <w:sz w:val="18"/>
          <w:szCs w:val="18"/>
        </w:rPr>
        <w:t xml:space="preserve">voor </w:t>
      </w:r>
      <w:r w:rsidRPr="00EE7673">
        <w:rPr>
          <w:rFonts w:ascii="Verdana" w:hAnsi="Verdana"/>
          <w:sz w:val="18"/>
          <w:szCs w:val="18"/>
        </w:rPr>
        <w:t>stikstofdifferentiatie</w:t>
      </w:r>
      <w:r w:rsidR="0079709A" w:rsidRPr="00EE7673">
        <w:rPr>
          <w:rFonts w:ascii="Verdana" w:hAnsi="Verdana"/>
          <w:sz w:val="18"/>
          <w:szCs w:val="18"/>
        </w:rPr>
        <w:t>,</w:t>
      </w:r>
      <w:r w:rsidRPr="00EE7673">
        <w:rPr>
          <w:rFonts w:ascii="Verdana" w:hAnsi="Verdana"/>
          <w:sz w:val="18"/>
          <w:szCs w:val="18"/>
        </w:rPr>
        <w:t xml:space="preserve"> kan dat leiden tot de </w:t>
      </w:r>
      <w:r w:rsidR="0079709A" w:rsidRPr="00EE7673">
        <w:rPr>
          <w:rFonts w:ascii="Verdana" w:hAnsi="Verdana"/>
          <w:sz w:val="18"/>
          <w:szCs w:val="18"/>
        </w:rPr>
        <w:t xml:space="preserve">conclusie </w:t>
      </w:r>
      <w:r w:rsidRPr="00EE7673">
        <w:rPr>
          <w:rFonts w:ascii="Verdana" w:hAnsi="Verdana"/>
          <w:sz w:val="18"/>
          <w:szCs w:val="18"/>
        </w:rPr>
        <w:t xml:space="preserve">dat de gebruiksnormen zijn overtreden. In bijlage </w:t>
      </w:r>
      <w:r w:rsidR="004B3FFD" w:rsidRPr="00EE7673">
        <w:rPr>
          <w:rFonts w:ascii="Verdana" w:hAnsi="Verdana"/>
          <w:sz w:val="18"/>
          <w:szCs w:val="18"/>
        </w:rPr>
        <w:t xml:space="preserve">2 </w:t>
      </w:r>
      <w:r w:rsidRPr="00EE7673">
        <w:rPr>
          <w:rFonts w:ascii="Verdana" w:hAnsi="Verdana"/>
          <w:sz w:val="18"/>
          <w:szCs w:val="18"/>
        </w:rPr>
        <w:t xml:space="preserve">is te zien hoe </w:t>
      </w:r>
      <w:r w:rsidR="00326AF9">
        <w:rPr>
          <w:rFonts w:ascii="Verdana" w:hAnsi="Verdana"/>
          <w:sz w:val="18"/>
          <w:szCs w:val="18"/>
        </w:rPr>
        <w:t>RVO</w:t>
      </w:r>
      <w:r w:rsidRPr="00EE7673">
        <w:rPr>
          <w:rFonts w:ascii="Verdana" w:hAnsi="Verdana"/>
          <w:sz w:val="18"/>
          <w:szCs w:val="18"/>
        </w:rPr>
        <w:t xml:space="preserve"> omgaat met bedrijven </w:t>
      </w:r>
      <w:r w:rsidR="000A45A0">
        <w:rPr>
          <w:rFonts w:ascii="Verdana" w:hAnsi="Verdana"/>
          <w:sz w:val="18"/>
          <w:szCs w:val="18"/>
        </w:rPr>
        <w:t xml:space="preserve">die </w:t>
      </w:r>
      <w:r w:rsidR="0079709A" w:rsidRPr="00EE7673">
        <w:rPr>
          <w:rFonts w:ascii="Verdana" w:hAnsi="Verdana"/>
          <w:sz w:val="18"/>
          <w:szCs w:val="18"/>
        </w:rPr>
        <w:t xml:space="preserve">zich niet, of niet volledig hebben gehouden aan </w:t>
      </w:r>
      <w:r w:rsidRPr="00EE7673">
        <w:rPr>
          <w:rFonts w:ascii="Verdana" w:hAnsi="Verdana"/>
          <w:sz w:val="18"/>
          <w:szCs w:val="18"/>
        </w:rPr>
        <w:t xml:space="preserve">de </w:t>
      </w:r>
      <w:r w:rsidR="00CB2586" w:rsidRPr="00EE7673">
        <w:rPr>
          <w:rFonts w:ascii="Verdana" w:hAnsi="Verdana"/>
          <w:sz w:val="18"/>
          <w:szCs w:val="18"/>
        </w:rPr>
        <w:t xml:space="preserve">voorwaarden </w:t>
      </w:r>
      <w:r w:rsidR="0079709A" w:rsidRPr="00EE7673">
        <w:rPr>
          <w:rFonts w:ascii="Verdana" w:hAnsi="Verdana"/>
          <w:sz w:val="18"/>
          <w:szCs w:val="18"/>
        </w:rPr>
        <w:t xml:space="preserve">voor </w:t>
      </w:r>
      <w:r w:rsidRPr="00EE7673">
        <w:rPr>
          <w:rFonts w:ascii="Verdana" w:hAnsi="Verdana"/>
          <w:sz w:val="18"/>
          <w:szCs w:val="18"/>
        </w:rPr>
        <w:t>stikstofdifferentiatie.</w:t>
      </w:r>
      <w:r w:rsidR="00045232">
        <w:rPr>
          <w:rFonts w:ascii="Verdana" w:hAnsi="Verdana"/>
          <w:sz w:val="18"/>
          <w:szCs w:val="18"/>
        </w:rPr>
        <w:t xml:space="preserve"> Afhankelijk van de omstandigheden kan de boete </w:t>
      </w:r>
      <w:r w:rsidR="004529AE">
        <w:rPr>
          <w:rFonts w:ascii="Verdana" w:hAnsi="Verdana"/>
          <w:sz w:val="18"/>
          <w:szCs w:val="18"/>
        </w:rPr>
        <w:t xml:space="preserve">voor het overschrijden van de gebruiksnormen </w:t>
      </w:r>
      <w:r w:rsidR="00045232">
        <w:rPr>
          <w:rFonts w:ascii="Verdana" w:hAnsi="Verdana"/>
          <w:sz w:val="18"/>
          <w:szCs w:val="18"/>
        </w:rPr>
        <w:t>eenmalig gematigd worden</w:t>
      </w:r>
      <w:r w:rsidRPr="00EE7673">
        <w:rPr>
          <w:rFonts w:ascii="Verdana" w:hAnsi="Verdana"/>
          <w:sz w:val="18"/>
          <w:szCs w:val="18"/>
        </w:rPr>
        <w:t>.</w:t>
      </w:r>
    </w:p>
    <w:p w14:paraId="76606620" w14:textId="77777777" w:rsidR="00BA0388" w:rsidRPr="00EE7673" w:rsidRDefault="00BA0388" w:rsidP="00D1669F">
      <w:pPr>
        <w:spacing w:after="0" w:line="240" w:lineRule="exact"/>
        <w:rPr>
          <w:rFonts w:ascii="Verdana" w:hAnsi="Verdana"/>
          <w:sz w:val="18"/>
          <w:szCs w:val="18"/>
        </w:rPr>
      </w:pPr>
    </w:p>
    <w:p w14:paraId="2A5E01B1" w14:textId="339F8D06" w:rsidR="00582D13" w:rsidRPr="00992D33" w:rsidRDefault="00582D13" w:rsidP="00D1669F">
      <w:pPr>
        <w:pStyle w:val="Kop4"/>
        <w:spacing w:before="0" w:line="240" w:lineRule="exact"/>
      </w:pPr>
      <w:bookmarkStart w:id="50" w:name="_Toc222735950"/>
      <w:r w:rsidRPr="00992D33">
        <w:t>5.1.2.</w:t>
      </w:r>
      <w:r w:rsidR="00913948" w:rsidRPr="00992D33">
        <w:t>7</w:t>
      </w:r>
      <w:r w:rsidRPr="00992D33">
        <w:t xml:space="preserve"> Fosfaatdifferentiatie</w:t>
      </w:r>
      <w:bookmarkEnd w:id="50"/>
    </w:p>
    <w:p w14:paraId="73739DA8" w14:textId="14A8742F" w:rsidR="00582D13" w:rsidRDefault="00582D13" w:rsidP="00D1669F">
      <w:pPr>
        <w:spacing w:after="0" w:line="240" w:lineRule="exact"/>
      </w:pPr>
      <w:r w:rsidRPr="00EE7673">
        <w:rPr>
          <w:rFonts w:ascii="Verdana" w:hAnsi="Verdana"/>
          <w:sz w:val="18"/>
          <w:szCs w:val="18"/>
        </w:rPr>
        <w:t xml:space="preserve">Op percelen met een </w:t>
      </w:r>
      <w:r w:rsidR="004A42C0">
        <w:rPr>
          <w:rFonts w:ascii="Verdana" w:hAnsi="Verdana"/>
          <w:sz w:val="18"/>
          <w:szCs w:val="18"/>
        </w:rPr>
        <w:t xml:space="preserve">arme, lage, </w:t>
      </w:r>
      <w:r w:rsidRPr="00EE7673">
        <w:rPr>
          <w:rFonts w:ascii="Verdana" w:hAnsi="Verdana"/>
          <w:sz w:val="18"/>
          <w:szCs w:val="18"/>
        </w:rPr>
        <w:t>neutrale of</w:t>
      </w:r>
      <w:r w:rsidR="004A42C0">
        <w:rPr>
          <w:rFonts w:ascii="Verdana" w:hAnsi="Verdana"/>
          <w:sz w:val="18"/>
          <w:szCs w:val="18"/>
        </w:rPr>
        <w:t xml:space="preserve"> ruime</w:t>
      </w:r>
      <w:r w:rsidRPr="00EE7673">
        <w:rPr>
          <w:rFonts w:ascii="Verdana" w:hAnsi="Verdana"/>
          <w:sz w:val="18"/>
          <w:szCs w:val="18"/>
        </w:rPr>
        <w:t xml:space="preserve"> fosfaattoestand mag meer fosfaat worden </w:t>
      </w:r>
      <w:r w:rsidR="009612B5" w:rsidRPr="00EE7673">
        <w:rPr>
          <w:rFonts w:ascii="Verdana" w:hAnsi="Verdana"/>
          <w:sz w:val="18"/>
          <w:szCs w:val="18"/>
        </w:rPr>
        <w:t xml:space="preserve">gebruikt. Dit wordt </w:t>
      </w:r>
      <w:r w:rsidRPr="00EE7673">
        <w:rPr>
          <w:rFonts w:ascii="Verdana" w:hAnsi="Verdana"/>
          <w:sz w:val="18"/>
          <w:szCs w:val="18"/>
        </w:rPr>
        <w:t>fosfaatdifferentiatie</w:t>
      </w:r>
      <w:r w:rsidR="009612B5" w:rsidRPr="00EE7673">
        <w:rPr>
          <w:rFonts w:ascii="Verdana" w:hAnsi="Verdana"/>
          <w:sz w:val="18"/>
          <w:szCs w:val="18"/>
        </w:rPr>
        <w:t xml:space="preserve"> genoemd</w:t>
      </w:r>
      <w:r w:rsidRPr="00EE7673">
        <w:rPr>
          <w:rFonts w:ascii="Verdana" w:hAnsi="Verdana"/>
          <w:sz w:val="18"/>
          <w:szCs w:val="18"/>
        </w:rPr>
        <w:t xml:space="preserve">. Voorwaarde is wel dat een bedrijf zich voor specifieke percelen </w:t>
      </w:r>
      <w:r w:rsidR="00CB2586" w:rsidRPr="00EE7673">
        <w:rPr>
          <w:rFonts w:ascii="Verdana" w:hAnsi="Verdana"/>
          <w:sz w:val="18"/>
          <w:szCs w:val="18"/>
        </w:rPr>
        <w:t xml:space="preserve">op tijd aanmeldt </w:t>
      </w:r>
      <w:r w:rsidRPr="00EE7673">
        <w:rPr>
          <w:rFonts w:ascii="Verdana" w:hAnsi="Verdana"/>
          <w:sz w:val="18"/>
          <w:szCs w:val="18"/>
        </w:rPr>
        <w:t xml:space="preserve">via de </w:t>
      </w:r>
      <w:r w:rsidR="00CB2586" w:rsidRPr="00EE7673">
        <w:rPr>
          <w:rFonts w:ascii="Verdana" w:hAnsi="Verdana"/>
          <w:sz w:val="18"/>
          <w:szCs w:val="18"/>
        </w:rPr>
        <w:t>G</w:t>
      </w:r>
      <w:r w:rsidRPr="00EE7673">
        <w:rPr>
          <w:rFonts w:ascii="Verdana" w:hAnsi="Verdana"/>
          <w:sz w:val="18"/>
          <w:szCs w:val="18"/>
        </w:rPr>
        <w:t>ecombineerde opgave</w:t>
      </w:r>
      <w:r w:rsidR="00CD0601">
        <w:rPr>
          <w:rFonts w:ascii="Verdana" w:hAnsi="Verdana"/>
          <w:sz w:val="18"/>
          <w:szCs w:val="18"/>
        </w:rPr>
        <w:t xml:space="preserve"> door de fosfaattoestand per perceel door te geven</w:t>
      </w:r>
      <w:r w:rsidR="00CB2586" w:rsidRPr="00EE7673">
        <w:rPr>
          <w:rFonts w:ascii="Verdana" w:hAnsi="Verdana"/>
          <w:sz w:val="18"/>
          <w:szCs w:val="18"/>
        </w:rPr>
        <w:t xml:space="preserve">. Het </w:t>
      </w:r>
      <w:r w:rsidR="00EC4843" w:rsidRPr="00EE7673">
        <w:rPr>
          <w:rFonts w:ascii="Verdana" w:hAnsi="Verdana"/>
          <w:sz w:val="18"/>
          <w:szCs w:val="18"/>
        </w:rPr>
        <w:t xml:space="preserve">bedrijf </w:t>
      </w:r>
      <w:r w:rsidR="00CB2586" w:rsidRPr="00EE7673">
        <w:rPr>
          <w:rFonts w:ascii="Verdana" w:hAnsi="Verdana"/>
          <w:sz w:val="18"/>
          <w:szCs w:val="18"/>
        </w:rPr>
        <w:t>moet deze percelen ook laten</w:t>
      </w:r>
      <w:r w:rsidRPr="00EE7673">
        <w:rPr>
          <w:rFonts w:ascii="Verdana" w:hAnsi="Verdana"/>
          <w:sz w:val="18"/>
          <w:szCs w:val="18"/>
        </w:rPr>
        <w:t xml:space="preserve"> bemonsteren door een geaccrediteerd laboratorium. Een bedrijf dat niet volledig voldoet aan de voorwaarden kan geen </w:t>
      </w:r>
      <w:r w:rsidR="00CB2586" w:rsidRPr="00EE7673">
        <w:rPr>
          <w:rFonts w:ascii="Verdana" w:hAnsi="Verdana"/>
          <w:sz w:val="18"/>
          <w:szCs w:val="18"/>
        </w:rPr>
        <w:t xml:space="preserve">gebruik </w:t>
      </w:r>
      <w:r w:rsidRPr="00EE7673">
        <w:rPr>
          <w:rFonts w:ascii="Verdana" w:hAnsi="Verdana"/>
          <w:sz w:val="18"/>
          <w:szCs w:val="18"/>
        </w:rPr>
        <w:t xml:space="preserve">maken </w:t>
      </w:r>
      <w:r w:rsidR="00CB2586" w:rsidRPr="00EE7673">
        <w:rPr>
          <w:rFonts w:ascii="Verdana" w:hAnsi="Verdana"/>
          <w:sz w:val="18"/>
          <w:szCs w:val="18"/>
        </w:rPr>
        <w:t xml:space="preserve">van </w:t>
      </w:r>
      <w:r w:rsidRPr="00EE7673">
        <w:rPr>
          <w:rFonts w:ascii="Verdana" w:hAnsi="Verdana"/>
          <w:sz w:val="18"/>
          <w:szCs w:val="18"/>
        </w:rPr>
        <w:t xml:space="preserve">de hogere fosfaatgebruiksnorm. Als wordt geconstateerd dat een bedrijf niet voldoet aan de voorwaarden </w:t>
      </w:r>
      <w:r w:rsidR="00CB2586" w:rsidRPr="00EE7673">
        <w:rPr>
          <w:rFonts w:ascii="Verdana" w:hAnsi="Verdana"/>
          <w:sz w:val="18"/>
          <w:szCs w:val="18"/>
        </w:rPr>
        <w:t>voor</w:t>
      </w:r>
      <w:r w:rsidRPr="00EE7673">
        <w:rPr>
          <w:rFonts w:ascii="Verdana" w:hAnsi="Verdana"/>
          <w:sz w:val="18"/>
          <w:szCs w:val="18"/>
        </w:rPr>
        <w:t xml:space="preserve"> fosfaatdifferentiatie kan dat leiden tot de </w:t>
      </w:r>
      <w:r w:rsidR="00CB2586" w:rsidRPr="00EE7673">
        <w:rPr>
          <w:rFonts w:ascii="Verdana" w:hAnsi="Verdana"/>
          <w:sz w:val="18"/>
          <w:szCs w:val="18"/>
        </w:rPr>
        <w:t xml:space="preserve">conclusie </w:t>
      </w:r>
      <w:r w:rsidRPr="00EE7673">
        <w:rPr>
          <w:rFonts w:ascii="Verdana" w:hAnsi="Verdana"/>
          <w:sz w:val="18"/>
          <w:szCs w:val="18"/>
        </w:rPr>
        <w:t xml:space="preserve">dat de gebruiksnormen zijn overtreden. In bijlage </w:t>
      </w:r>
      <w:r w:rsidR="004B3FFD" w:rsidRPr="00EE7673">
        <w:rPr>
          <w:rFonts w:ascii="Verdana" w:hAnsi="Verdana"/>
          <w:sz w:val="18"/>
          <w:szCs w:val="18"/>
        </w:rPr>
        <w:t xml:space="preserve">3 </w:t>
      </w:r>
      <w:r w:rsidRPr="00EE7673">
        <w:rPr>
          <w:rFonts w:ascii="Verdana" w:hAnsi="Verdana"/>
          <w:sz w:val="18"/>
          <w:szCs w:val="18"/>
        </w:rPr>
        <w:t xml:space="preserve">is te zien hoe </w:t>
      </w:r>
      <w:r w:rsidR="00326AF9">
        <w:rPr>
          <w:rFonts w:ascii="Verdana" w:hAnsi="Verdana"/>
          <w:sz w:val="18"/>
          <w:szCs w:val="18"/>
        </w:rPr>
        <w:t>RVO</w:t>
      </w:r>
      <w:r w:rsidRPr="00EE7673">
        <w:rPr>
          <w:rFonts w:ascii="Verdana" w:hAnsi="Verdana"/>
          <w:sz w:val="18"/>
          <w:szCs w:val="18"/>
        </w:rPr>
        <w:t xml:space="preserve"> omgaat met bedrijven </w:t>
      </w:r>
      <w:r w:rsidR="00017A94">
        <w:rPr>
          <w:rFonts w:ascii="Verdana" w:hAnsi="Verdana"/>
          <w:sz w:val="18"/>
          <w:szCs w:val="18"/>
        </w:rPr>
        <w:t xml:space="preserve">die </w:t>
      </w:r>
      <w:r w:rsidR="00CB2586" w:rsidRPr="00EE7673">
        <w:rPr>
          <w:rFonts w:ascii="Verdana" w:hAnsi="Verdana"/>
          <w:sz w:val="18"/>
          <w:szCs w:val="18"/>
        </w:rPr>
        <w:t xml:space="preserve">zich </w:t>
      </w:r>
      <w:r w:rsidR="00CB2586" w:rsidRPr="00EE7673">
        <w:rPr>
          <w:rFonts w:ascii="Verdana" w:hAnsi="Verdana"/>
          <w:sz w:val="18"/>
          <w:szCs w:val="18"/>
        </w:rPr>
        <w:lastRenderedPageBreak/>
        <w:t xml:space="preserve">niet, </w:t>
      </w:r>
      <w:r w:rsidR="007325A7">
        <w:rPr>
          <w:rFonts w:ascii="Verdana" w:hAnsi="Verdana"/>
          <w:sz w:val="18"/>
          <w:szCs w:val="18"/>
        </w:rPr>
        <w:t xml:space="preserve">niet tijdig </w:t>
      </w:r>
      <w:r w:rsidR="00CB2586" w:rsidRPr="00EE7673">
        <w:rPr>
          <w:rFonts w:ascii="Verdana" w:hAnsi="Verdana"/>
          <w:sz w:val="18"/>
          <w:szCs w:val="18"/>
        </w:rPr>
        <w:t xml:space="preserve">of niet volledig hebben gehouden aan </w:t>
      </w:r>
      <w:r w:rsidRPr="00EE7673">
        <w:rPr>
          <w:rFonts w:ascii="Verdana" w:hAnsi="Verdana"/>
          <w:sz w:val="18"/>
          <w:szCs w:val="18"/>
        </w:rPr>
        <w:t xml:space="preserve">de </w:t>
      </w:r>
      <w:r w:rsidR="00CB2586" w:rsidRPr="00EE7673">
        <w:rPr>
          <w:rFonts w:ascii="Verdana" w:hAnsi="Verdana"/>
          <w:sz w:val="18"/>
          <w:szCs w:val="18"/>
        </w:rPr>
        <w:t xml:space="preserve">voorwaarden voor </w:t>
      </w:r>
      <w:r w:rsidRPr="00EE7673">
        <w:rPr>
          <w:rFonts w:ascii="Verdana" w:hAnsi="Verdana"/>
          <w:sz w:val="18"/>
          <w:szCs w:val="18"/>
        </w:rPr>
        <w:t>fosfaatdifferentiatie.</w:t>
      </w:r>
      <w:r w:rsidR="001E326A">
        <w:rPr>
          <w:rFonts w:ascii="Verdana" w:hAnsi="Verdana"/>
          <w:sz w:val="18"/>
          <w:szCs w:val="18"/>
        </w:rPr>
        <w:t xml:space="preserve"> </w:t>
      </w:r>
      <w:r w:rsidR="001E326A" w:rsidRPr="001E326A">
        <w:rPr>
          <w:rFonts w:ascii="Verdana" w:hAnsi="Verdana"/>
          <w:sz w:val="18"/>
          <w:szCs w:val="18"/>
        </w:rPr>
        <w:t xml:space="preserve">Vanaf 2021 wordt de fosfaattoestand met P-CaCl2- en P-Al-getallen bepaald. </w:t>
      </w:r>
    </w:p>
    <w:p w14:paraId="6C54909A" w14:textId="2430D01A" w:rsidR="00BA0388" w:rsidRDefault="00BA0388" w:rsidP="00D1669F">
      <w:pPr>
        <w:spacing w:after="0" w:line="240" w:lineRule="exact"/>
        <w:rPr>
          <w:rFonts w:ascii="Verdana" w:hAnsi="Verdana"/>
          <w:sz w:val="18"/>
          <w:szCs w:val="18"/>
        </w:rPr>
      </w:pPr>
    </w:p>
    <w:p w14:paraId="7917E36F" w14:textId="52961D4F" w:rsidR="00155B95" w:rsidRDefault="009007E8" w:rsidP="001569A6">
      <w:pPr>
        <w:pStyle w:val="Geenafstand"/>
        <w:rPr>
          <w:rFonts w:ascii="Verdana" w:hAnsi="Verdana"/>
          <w:sz w:val="18"/>
          <w:szCs w:val="18"/>
        </w:rPr>
      </w:pPr>
      <w:r>
        <w:rPr>
          <w:rFonts w:ascii="Verdana" w:hAnsi="Verdana"/>
          <w:sz w:val="18"/>
          <w:szCs w:val="18"/>
        </w:rPr>
        <w:t xml:space="preserve">Voor 2021 geldt een overgangsregeling. </w:t>
      </w:r>
      <w:r w:rsidR="00155B95" w:rsidRPr="00414CD3">
        <w:rPr>
          <w:rFonts w:ascii="Verdana" w:hAnsi="Verdana"/>
          <w:sz w:val="18"/>
          <w:szCs w:val="18"/>
        </w:rPr>
        <w:t xml:space="preserve">De totstandkoming van de regeling vanaf 1 januari 2021 heeft vertraging opgelopen. Daarom zijn de analyses die in 2021 verlopen, een jaar langer geldig. Dit betekent dat de fosfaattoestand tot 2021 en daarbij behorende fosfaatgebruiksnorm ook in 2021 nog geldig is met grondmonsters </w:t>
      </w:r>
      <w:r w:rsidR="001F7329" w:rsidRPr="00414CD3">
        <w:rPr>
          <w:rFonts w:ascii="Verdana" w:hAnsi="Verdana"/>
          <w:sz w:val="18"/>
          <w:szCs w:val="18"/>
        </w:rPr>
        <w:t>die</w:t>
      </w:r>
      <w:r w:rsidR="00155B95" w:rsidRPr="00414CD3">
        <w:rPr>
          <w:rFonts w:ascii="Verdana" w:hAnsi="Verdana"/>
          <w:sz w:val="18"/>
          <w:szCs w:val="18"/>
        </w:rPr>
        <w:t xml:space="preserve"> genomen zijn in de periode van 16 mei 2016 tot en met 15 mei 2017.</w:t>
      </w:r>
    </w:p>
    <w:p w14:paraId="11EBD9A5" w14:textId="77777777" w:rsidR="00986883" w:rsidRPr="00414CD3" w:rsidRDefault="00986883" w:rsidP="001569A6">
      <w:pPr>
        <w:pStyle w:val="Geenafstand"/>
        <w:rPr>
          <w:rFonts w:ascii="Verdana" w:hAnsi="Verdana"/>
          <w:sz w:val="18"/>
          <w:szCs w:val="18"/>
        </w:rPr>
      </w:pPr>
    </w:p>
    <w:p w14:paraId="572CEC79" w14:textId="200956F3" w:rsidR="00155B95" w:rsidRPr="00414CD3" w:rsidRDefault="00155B95" w:rsidP="00155B95">
      <w:pPr>
        <w:spacing w:line="240" w:lineRule="exact"/>
        <w:rPr>
          <w:rFonts w:ascii="Verdana" w:hAnsi="Verdana"/>
          <w:sz w:val="18"/>
          <w:szCs w:val="18"/>
        </w:rPr>
      </w:pPr>
      <w:r>
        <w:rPr>
          <w:rFonts w:ascii="Verdana" w:hAnsi="Verdana"/>
          <w:sz w:val="18"/>
          <w:szCs w:val="18"/>
        </w:rPr>
        <w:t>Vanaf 2022 is de overgangsregeling niet meer van kracht</w:t>
      </w:r>
      <w:r w:rsidR="006A61F4">
        <w:rPr>
          <w:rFonts w:ascii="Verdana" w:hAnsi="Verdana"/>
          <w:sz w:val="18"/>
          <w:szCs w:val="18"/>
        </w:rPr>
        <w:t xml:space="preserve"> en wordt d</w:t>
      </w:r>
      <w:r>
        <w:rPr>
          <w:rFonts w:ascii="Verdana" w:hAnsi="Verdana"/>
          <w:sz w:val="18"/>
          <w:szCs w:val="18"/>
        </w:rPr>
        <w:t xml:space="preserve">e </w:t>
      </w:r>
      <w:r w:rsidRPr="00156CF3">
        <w:rPr>
          <w:rFonts w:ascii="Verdana" w:hAnsi="Verdana"/>
          <w:sz w:val="18"/>
          <w:szCs w:val="18"/>
        </w:rPr>
        <w:t>fosfaattoestand be</w:t>
      </w:r>
      <w:r>
        <w:rPr>
          <w:rFonts w:ascii="Verdana" w:hAnsi="Verdana"/>
          <w:sz w:val="18"/>
          <w:szCs w:val="18"/>
        </w:rPr>
        <w:t xml:space="preserve">paald met P-CaCl2- en P-Al-getallen. Oude verslagen (voor 2021) met PAL of Pw blijven nog geldig </w:t>
      </w:r>
      <w:r w:rsidRPr="00414CD3">
        <w:rPr>
          <w:rFonts w:ascii="Verdana" w:hAnsi="Verdana"/>
          <w:sz w:val="18"/>
          <w:szCs w:val="18"/>
        </w:rPr>
        <w:t>als de dag waarop de grond is bemonsterd op 15 mei maximaal 4 jaar geleden is</w:t>
      </w:r>
      <w:r>
        <w:rPr>
          <w:rFonts w:ascii="Verdana" w:hAnsi="Verdana"/>
          <w:sz w:val="18"/>
          <w:szCs w:val="18"/>
        </w:rPr>
        <w:t xml:space="preserve">. Dat betekent dat een oud verslag met PAL of Pw </w:t>
      </w:r>
      <w:r w:rsidRPr="00414CD3">
        <w:rPr>
          <w:rFonts w:ascii="Verdana" w:hAnsi="Verdana"/>
          <w:sz w:val="18"/>
          <w:szCs w:val="18"/>
        </w:rPr>
        <w:t>van 16 mei 2018</w:t>
      </w:r>
      <w:r>
        <w:rPr>
          <w:rFonts w:ascii="Verdana" w:hAnsi="Verdana"/>
          <w:sz w:val="18"/>
          <w:szCs w:val="18"/>
        </w:rPr>
        <w:t xml:space="preserve"> in 2022 nog geldig is.</w:t>
      </w:r>
    </w:p>
    <w:p w14:paraId="35743A18" w14:textId="00C57CAA" w:rsidR="00582D13" w:rsidRPr="00360C57" w:rsidRDefault="00582D13" w:rsidP="00D1669F">
      <w:pPr>
        <w:pStyle w:val="Kop4"/>
        <w:spacing w:before="0" w:line="240" w:lineRule="exact"/>
      </w:pPr>
      <w:bookmarkStart w:id="51" w:name="_Toc222735951"/>
      <w:r w:rsidRPr="00360C57">
        <w:t>5.1.2.</w:t>
      </w:r>
      <w:r w:rsidR="00913948" w:rsidRPr="00360C57">
        <w:t>8</w:t>
      </w:r>
      <w:r w:rsidRPr="00360C57">
        <w:t xml:space="preserve"> Fosfaat verrekenen</w:t>
      </w:r>
      <w:bookmarkEnd w:id="51"/>
      <w:r w:rsidRPr="00360C57">
        <w:t xml:space="preserve"> </w:t>
      </w:r>
    </w:p>
    <w:p w14:paraId="12608263" w14:textId="24D8057D" w:rsidR="00CB2586" w:rsidRPr="00EE7673" w:rsidRDefault="00582D13" w:rsidP="00D1669F">
      <w:pPr>
        <w:spacing w:after="0" w:line="240" w:lineRule="exact"/>
        <w:rPr>
          <w:rFonts w:ascii="Verdana" w:hAnsi="Verdana"/>
          <w:sz w:val="18"/>
          <w:szCs w:val="18"/>
        </w:rPr>
      </w:pPr>
      <w:r w:rsidRPr="00EE7673">
        <w:rPr>
          <w:rFonts w:ascii="Verdana" w:hAnsi="Verdana"/>
          <w:sz w:val="18"/>
          <w:szCs w:val="18"/>
        </w:rPr>
        <w:t xml:space="preserve">Akkerbouwers die dierlijke mest gebruiken op bouwland en daarbij te veel fosfaat hebben gebruikt, kunnen dit compenseren. Dit heet fosfaatverrekening. Fosfaatverrekening is mogelijk </w:t>
      </w:r>
      <w:r w:rsidR="00CB2586" w:rsidRPr="00EE7673">
        <w:rPr>
          <w:rFonts w:ascii="Verdana" w:hAnsi="Verdana"/>
          <w:sz w:val="18"/>
          <w:szCs w:val="18"/>
        </w:rPr>
        <w:t>als:</w:t>
      </w:r>
    </w:p>
    <w:p w14:paraId="44B43FAF" w14:textId="4F62732E" w:rsidR="00CB2586" w:rsidRPr="00EE7673" w:rsidRDefault="00582D13" w:rsidP="00247B2F">
      <w:pPr>
        <w:pStyle w:val="Lijstalinea"/>
        <w:numPr>
          <w:ilvl w:val="0"/>
          <w:numId w:val="8"/>
        </w:numPr>
        <w:spacing w:after="0" w:line="240" w:lineRule="exact"/>
        <w:ind w:left="426"/>
        <w:rPr>
          <w:rFonts w:ascii="Verdana" w:hAnsi="Verdana" w:cstheme="minorHAnsi"/>
          <w:sz w:val="18"/>
          <w:szCs w:val="18"/>
        </w:rPr>
      </w:pPr>
      <w:r w:rsidRPr="00EE7673">
        <w:rPr>
          <w:rFonts w:ascii="Verdana" w:hAnsi="Verdana"/>
          <w:sz w:val="18"/>
          <w:szCs w:val="18"/>
        </w:rPr>
        <w:t xml:space="preserve">het om minder dan 20 </w:t>
      </w:r>
      <w:r w:rsidR="00232965">
        <w:rPr>
          <w:rFonts w:ascii="Verdana" w:hAnsi="Verdana"/>
          <w:sz w:val="18"/>
          <w:szCs w:val="18"/>
        </w:rPr>
        <w:t xml:space="preserve">kg </w:t>
      </w:r>
      <w:r w:rsidRPr="00EE7673">
        <w:rPr>
          <w:rFonts w:ascii="Verdana" w:hAnsi="Verdana"/>
          <w:sz w:val="18"/>
          <w:szCs w:val="18"/>
        </w:rPr>
        <w:t xml:space="preserve"> fosfaat per hectare </w:t>
      </w:r>
      <w:r w:rsidR="00CB2586" w:rsidRPr="00EE7673">
        <w:rPr>
          <w:rFonts w:ascii="Verdana" w:hAnsi="Verdana"/>
          <w:sz w:val="18"/>
          <w:szCs w:val="18"/>
        </w:rPr>
        <w:t>gaat;</w:t>
      </w:r>
    </w:p>
    <w:p w14:paraId="21D09598" w14:textId="43BB005F" w:rsidR="00CB2586" w:rsidRPr="00EE7673" w:rsidRDefault="00CB2586" w:rsidP="00247B2F">
      <w:pPr>
        <w:pStyle w:val="Lijstalinea"/>
        <w:numPr>
          <w:ilvl w:val="0"/>
          <w:numId w:val="8"/>
        </w:numPr>
        <w:spacing w:after="0" w:line="240" w:lineRule="exact"/>
        <w:ind w:left="426"/>
        <w:rPr>
          <w:rFonts w:ascii="Verdana" w:hAnsi="Verdana" w:cstheme="minorHAnsi"/>
          <w:sz w:val="18"/>
          <w:szCs w:val="18"/>
        </w:rPr>
      </w:pPr>
      <w:r w:rsidRPr="00EE7673">
        <w:rPr>
          <w:rFonts w:ascii="Verdana" w:hAnsi="Verdana"/>
          <w:sz w:val="18"/>
          <w:szCs w:val="18"/>
        </w:rPr>
        <w:t xml:space="preserve">het </w:t>
      </w:r>
      <w:r w:rsidR="00582D13" w:rsidRPr="00EE7673">
        <w:rPr>
          <w:rFonts w:ascii="Verdana" w:hAnsi="Verdana"/>
          <w:sz w:val="18"/>
          <w:szCs w:val="18"/>
        </w:rPr>
        <w:t xml:space="preserve">bedrijf zich </w:t>
      </w:r>
      <w:r w:rsidRPr="00EE7673">
        <w:rPr>
          <w:rFonts w:ascii="Verdana" w:hAnsi="Verdana"/>
          <w:sz w:val="18"/>
          <w:szCs w:val="18"/>
        </w:rPr>
        <w:t xml:space="preserve">op tijd </w:t>
      </w:r>
      <w:r w:rsidR="00582D13" w:rsidRPr="00EE7673">
        <w:rPr>
          <w:rFonts w:ascii="Verdana" w:hAnsi="Verdana"/>
          <w:sz w:val="18"/>
          <w:szCs w:val="18"/>
        </w:rPr>
        <w:t>heeft aangemeld</w:t>
      </w:r>
      <w:r w:rsidRPr="00EE7673">
        <w:rPr>
          <w:rFonts w:ascii="Verdana" w:hAnsi="Verdana"/>
          <w:sz w:val="18"/>
          <w:szCs w:val="18"/>
        </w:rPr>
        <w:t xml:space="preserve"> voor fosfaatverrekening;</w:t>
      </w:r>
    </w:p>
    <w:p w14:paraId="0DD8FC8A" w14:textId="6034A711" w:rsidR="00CB2586" w:rsidRPr="00EE7673" w:rsidRDefault="00CB2586" w:rsidP="00247B2F">
      <w:pPr>
        <w:pStyle w:val="Lijstalinea"/>
        <w:numPr>
          <w:ilvl w:val="0"/>
          <w:numId w:val="8"/>
        </w:numPr>
        <w:spacing w:after="0" w:line="240" w:lineRule="exact"/>
        <w:ind w:left="426"/>
        <w:rPr>
          <w:rFonts w:ascii="Verdana" w:hAnsi="Verdana" w:cstheme="minorHAnsi"/>
          <w:sz w:val="18"/>
          <w:szCs w:val="18"/>
        </w:rPr>
      </w:pPr>
      <w:r w:rsidRPr="00EE7673">
        <w:rPr>
          <w:rFonts w:ascii="Verdana" w:hAnsi="Verdana"/>
          <w:sz w:val="18"/>
          <w:szCs w:val="18"/>
        </w:rPr>
        <w:t xml:space="preserve">het te veel gebruikte fosfaat </w:t>
      </w:r>
      <w:r w:rsidR="00582D13" w:rsidRPr="00EE7673">
        <w:rPr>
          <w:rFonts w:ascii="Verdana" w:hAnsi="Verdana"/>
          <w:sz w:val="18"/>
          <w:szCs w:val="18"/>
        </w:rPr>
        <w:t xml:space="preserve">direct in het </w:t>
      </w:r>
      <w:r w:rsidRPr="00EE7673">
        <w:rPr>
          <w:rFonts w:ascii="Verdana" w:hAnsi="Verdana"/>
          <w:sz w:val="18"/>
          <w:szCs w:val="18"/>
        </w:rPr>
        <w:t xml:space="preserve">volgende </w:t>
      </w:r>
      <w:r w:rsidR="00582D13" w:rsidRPr="00EE7673">
        <w:rPr>
          <w:rFonts w:ascii="Verdana" w:hAnsi="Verdana"/>
          <w:sz w:val="18"/>
          <w:szCs w:val="18"/>
        </w:rPr>
        <w:t xml:space="preserve">jaar wordt gecompenseerd. </w:t>
      </w:r>
    </w:p>
    <w:p w14:paraId="46E576EC" w14:textId="24196A23" w:rsidR="00582D13" w:rsidRDefault="00582D13"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Een bedrijf dat niet volledig voldoet aan de voorwaarden kan geen </w:t>
      </w:r>
      <w:r w:rsidR="00CB2586" w:rsidRPr="00EE7673">
        <w:rPr>
          <w:rFonts w:ascii="Verdana" w:hAnsi="Verdana" w:cstheme="minorHAnsi"/>
          <w:sz w:val="18"/>
          <w:szCs w:val="18"/>
        </w:rPr>
        <w:t xml:space="preserve">gebruik </w:t>
      </w:r>
      <w:r w:rsidRPr="00EE7673">
        <w:rPr>
          <w:rFonts w:ascii="Verdana" w:hAnsi="Verdana" w:cstheme="minorHAnsi"/>
          <w:sz w:val="18"/>
          <w:szCs w:val="18"/>
        </w:rPr>
        <w:t xml:space="preserve">maken </w:t>
      </w:r>
      <w:r w:rsidR="00CB2586" w:rsidRPr="00EE7673">
        <w:rPr>
          <w:rFonts w:ascii="Verdana" w:hAnsi="Verdana" w:cstheme="minorHAnsi"/>
          <w:sz w:val="18"/>
          <w:szCs w:val="18"/>
        </w:rPr>
        <w:t xml:space="preserve">van </w:t>
      </w:r>
      <w:r w:rsidRPr="00EE7673">
        <w:rPr>
          <w:rFonts w:ascii="Verdana" w:hAnsi="Verdana" w:cstheme="minorHAnsi"/>
          <w:sz w:val="18"/>
          <w:szCs w:val="18"/>
        </w:rPr>
        <w:t xml:space="preserve">fosfaatverrekening. Als wordt geconstateerd dat een bedrijf niet voldoet aan de voorwaarden </w:t>
      </w:r>
      <w:r w:rsidR="00CB2586" w:rsidRPr="00EE7673">
        <w:rPr>
          <w:rFonts w:ascii="Verdana" w:hAnsi="Verdana" w:cstheme="minorHAnsi"/>
          <w:sz w:val="18"/>
          <w:szCs w:val="18"/>
        </w:rPr>
        <w:t xml:space="preserve">voor </w:t>
      </w:r>
      <w:r w:rsidRPr="00EE7673">
        <w:rPr>
          <w:rFonts w:ascii="Verdana" w:hAnsi="Verdana" w:cstheme="minorHAnsi"/>
          <w:sz w:val="18"/>
          <w:szCs w:val="18"/>
        </w:rPr>
        <w:t>fosfaatverrekening</w:t>
      </w:r>
      <w:r w:rsidR="00CB2586" w:rsidRPr="00EE7673">
        <w:rPr>
          <w:rFonts w:ascii="Verdana" w:hAnsi="Verdana" w:cstheme="minorHAnsi"/>
          <w:sz w:val="18"/>
          <w:szCs w:val="18"/>
        </w:rPr>
        <w:t>,</w:t>
      </w:r>
      <w:r w:rsidRPr="00EE7673">
        <w:rPr>
          <w:rFonts w:ascii="Verdana" w:hAnsi="Verdana" w:cstheme="minorHAnsi"/>
          <w:sz w:val="18"/>
          <w:szCs w:val="18"/>
        </w:rPr>
        <w:t xml:space="preserve"> kan dat dus leiden tot de </w:t>
      </w:r>
      <w:r w:rsidR="00CB2586" w:rsidRPr="00EE7673">
        <w:rPr>
          <w:rFonts w:ascii="Verdana" w:hAnsi="Verdana" w:cstheme="minorHAnsi"/>
          <w:sz w:val="18"/>
          <w:szCs w:val="18"/>
        </w:rPr>
        <w:t xml:space="preserve">conclusie </w:t>
      </w:r>
      <w:r w:rsidRPr="00EE7673">
        <w:rPr>
          <w:rFonts w:ascii="Verdana" w:hAnsi="Verdana" w:cstheme="minorHAnsi"/>
          <w:sz w:val="18"/>
          <w:szCs w:val="18"/>
        </w:rPr>
        <w:t>dat de gebruiksnormen zijn over</w:t>
      </w:r>
      <w:r w:rsidR="00875AB9">
        <w:rPr>
          <w:rFonts w:ascii="Verdana" w:hAnsi="Verdana" w:cstheme="minorHAnsi"/>
          <w:sz w:val="18"/>
          <w:szCs w:val="18"/>
        </w:rPr>
        <w:t>sch</w:t>
      </w:r>
      <w:r w:rsidRPr="00EE7673">
        <w:rPr>
          <w:rFonts w:ascii="Verdana" w:hAnsi="Verdana" w:cstheme="minorHAnsi"/>
          <w:sz w:val="18"/>
          <w:szCs w:val="18"/>
        </w:rPr>
        <w:t>red</w:t>
      </w:r>
      <w:r w:rsidR="00CC4D4E">
        <w:rPr>
          <w:rFonts w:ascii="Verdana" w:hAnsi="Verdana" w:cstheme="minorHAnsi"/>
          <w:sz w:val="18"/>
          <w:szCs w:val="18"/>
        </w:rPr>
        <w:t>en</w:t>
      </w:r>
      <w:r w:rsidRPr="00EE7673">
        <w:rPr>
          <w:rFonts w:ascii="Verdana" w:hAnsi="Verdana" w:cstheme="minorHAnsi"/>
          <w:sz w:val="18"/>
          <w:szCs w:val="18"/>
        </w:rPr>
        <w:t xml:space="preserve">. In bijlage </w:t>
      </w:r>
      <w:r w:rsidR="004B3FFD" w:rsidRPr="00EE7673">
        <w:rPr>
          <w:rFonts w:ascii="Verdana" w:hAnsi="Verdana" w:cstheme="minorHAnsi"/>
          <w:sz w:val="18"/>
          <w:szCs w:val="18"/>
        </w:rPr>
        <w:t xml:space="preserve">4 </w:t>
      </w:r>
      <w:r w:rsidRPr="00EE7673">
        <w:rPr>
          <w:rFonts w:ascii="Verdana" w:hAnsi="Verdana" w:cstheme="minorHAnsi"/>
          <w:sz w:val="18"/>
          <w:szCs w:val="18"/>
        </w:rPr>
        <w:t xml:space="preserve">is te zien hoe </w:t>
      </w:r>
      <w:r w:rsidR="00326AF9">
        <w:rPr>
          <w:rFonts w:ascii="Verdana" w:hAnsi="Verdana" w:cstheme="minorHAnsi"/>
          <w:sz w:val="18"/>
          <w:szCs w:val="18"/>
        </w:rPr>
        <w:t>RVO</w:t>
      </w:r>
      <w:r w:rsidRPr="00EE7673">
        <w:rPr>
          <w:rFonts w:ascii="Verdana" w:hAnsi="Verdana" w:cstheme="minorHAnsi"/>
          <w:sz w:val="18"/>
          <w:szCs w:val="18"/>
        </w:rPr>
        <w:t xml:space="preserve"> omgaat met bedrijven die </w:t>
      </w:r>
      <w:r w:rsidR="00CB2586" w:rsidRPr="00EE7673">
        <w:rPr>
          <w:rFonts w:ascii="Verdana" w:hAnsi="Verdana" w:cstheme="minorHAnsi"/>
          <w:sz w:val="18"/>
          <w:szCs w:val="18"/>
        </w:rPr>
        <w:t>zich niet</w:t>
      </w:r>
      <w:r w:rsidR="00A54888">
        <w:rPr>
          <w:rFonts w:ascii="Verdana" w:hAnsi="Verdana" w:cstheme="minorHAnsi"/>
          <w:sz w:val="18"/>
          <w:szCs w:val="18"/>
        </w:rPr>
        <w:t xml:space="preserve"> </w:t>
      </w:r>
      <w:r w:rsidR="00CB2586" w:rsidRPr="00EE7673">
        <w:rPr>
          <w:rFonts w:ascii="Verdana" w:hAnsi="Verdana" w:cstheme="minorHAnsi"/>
          <w:sz w:val="18"/>
          <w:szCs w:val="18"/>
        </w:rPr>
        <w:t xml:space="preserve">of niet volledig hebben gehouden aan de voorwaarden voor </w:t>
      </w:r>
      <w:r w:rsidR="006E60FE" w:rsidRPr="00EE7673">
        <w:rPr>
          <w:rFonts w:ascii="Verdana" w:hAnsi="Verdana" w:cstheme="minorHAnsi"/>
          <w:sz w:val="18"/>
          <w:szCs w:val="18"/>
        </w:rPr>
        <w:t>fosfaatverrekening</w:t>
      </w:r>
      <w:r w:rsidR="00CB2586" w:rsidRPr="00EE7673">
        <w:rPr>
          <w:rFonts w:ascii="Verdana" w:hAnsi="Verdana" w:cstheme="minorHAnsi"/>
          <w:sz w:val="18"/>
          <w:szCs w:val="18"/>
        </w:rPr>
        <w:t>.</w:t>
      </w:r>
    </w:p>
    <w:p w14:paraId="59DC4212" w14:textId="77777777" w:rsidR="00FF7E1A" w:rsidRDefault="00FF7E1A" w:rsidP="00D1669F">
      <w:pPr>
        <w:spacing w:after="0" w:line="240" w:lineRule="exact"/>
        <w:rPr>
          <w:rFonts w:ascii="Verdana" w:hAnsi="Verdana" w:cstheme="minorHAnsi"/>
          <w:sz w:val="18"/>
          <w:szCs w:val="18"/>
        </w:rPr>
      </w:pPr>
    </w:p>
    <w:p w14:paraId="6B73009E" w14:textId="77777777" w:rsidR="00FF7E1A" w:rsidRDefault="00FF7E1A" w:rsidP="00FF7E1A">
      <w:pPr>
        <w:pStyle w:val="Kop4"/>
        <w:spacing w:before="0" w:line="240" w:lineRule="exact"/>
      </w:pPr>
      <w:bookmarkStart w:id="52" w:name="_Toc222735952"/>
      <w:r w:rsidRPr="00FF7E1A">
        <w:t>5.1.2.9 Stimuleren organische stofrijke meststoffen</w:t>
      </w:r>
      <w:bookmarkEnd w:id="52"/>
    </w:p>
    <w:p w14:paraId="2CACBE5C" w14:textId="77777777" w:rsidR="006F2702" w:rsidRPr="007310C2" w:rsidRDefault="006F2702" w:rsidP="006F2702">
      <w:pPr>
        <w:spacing w:after="0" w:line="240" w:lineRule="exact"/>
        <w:rPr>
          <w:rFonts w:ascii="Verdana" w:hAnsi="Verdana"/>
          <w:sz w:val="18"/>
          <w:szCs w:val="18"/>
        </w:rPr>
      </w:pPr>
      <w:r w:rsidRPr="007310C2">
        <w:rPr>
          <w:rFonts w:ascii="Verdana" w:hAnsi="Verdana"/>
          <w:sz w:val="18"/>
          <w:szCs w:val="18"/>
        </w:rPr>
        <w:t xml:space="preserve">Het toepassen van </w:t>
      </w:r>
      <w:r>
        <w:rPr>
          <w:rFonts w:ascii="Verdana" w:hAnsi="Verdana"/>
          <w:sz w:val="18"/>
          <w:szCs w:val="18"/>
        </w:rPr>
        <w:t>organisch stofr</w:t>
      </w:r>
      <w:r w:rsidRPr="007310C2">
        <w:rPr>
          <w:rFonts w:ascii="Verdana" w:hAnsi="Verdana"/>
          <w:sz w:val="18"/>
          <w:szCs w:val="18"/>
        </w:rPr>
        <w:t xml:space="preserve">ijke meststoffen levert </w:t>
      </w:r>
      <w:r>
        <w:rPr>
          <w:rFonts w:ascii="Verdana" w:hAnsi="Verdana"/>
          <w:sz w:val="18"/>
          <w:szCs w:val="18"/>
        </w:rPr>
        <w:t xml:space="preserve">de bodem </w:t>
      </w:r>
      <w:r w:rsidRPr="007310C2">
        <w:rPr>
          <w:rFonts w:ascii="Verdana" w:hAnsi="Verdana"/>
          <w:sz w:val="18"/>
          <w:szCs w:val="18"/>
        </w:rPr>
        <w:t>voorde</w:t>
      </w:r>
      <w:r>
        <w:rPr>
          <w:rFonts w:ascii="Verdana" w:hAnsi="Verdana"/>
          <w:sz w:val="18"/>
          <w:szCs w:val="18"/>
        </w:rPr>
        <w:t>el</w:t>
      </w:r>
      <w:r w:rsidRPr="007310C2">
        <w:rPr>
          <w:rFonts w:ascii="Verdana" w:hAnsi="Verdana"/>
          <w:sz w:val="18"/>
          <w:szCs w:val="18"/>
        </w:rPr>
        <w:t xml:space="preserve"> op</w:t>
      </w:r>
      <w:r>
        <w:rPr>
          <w:rFonts w:ascii="Verdana" w:hAnsi="Verdana"/>
          <w:sz w:val="18"/>
          <w:szCs w:val="18"/>
        </w:rPr>
        <w:t>.</w:t>
      </w:r>
      <w:r w:rsidRPr="007310C2">
        <w:rPr>
          <w:rFonts w:ascii="Verdana" w:hAnsi="Verdana"/>
          <w:sz w:val="18"/>
          <w:szCs w:val="18"/>
        </w:rPr>
        <w:t xml:space="preserve"> Daarom wordt het gebruik van</w:t>
      </w:r>
      <w:r>
        <w:rPr>
          <w:rFonts w:ascii="Verdana" w:hAnsi="Verdana"/>
          <w:sz w:val="18"/>
          <w:szCs w:val="18"/>
        </w:rPr>
        <w:t xml:space="preserve"> organisch stof</w:t>
      </w:r>
      <w:r w:rsidRPr="007310C2">
        <w:rPr>
          <w:rFonts w:ascii="Verdana" w:hAnsi="Verdana"/>
          <w:sz w:val="18"/>
          <w:szCs w:val="18"/>
        </w:rPr>
        <w:t>rijke meststoffen gestimuleerd</w:t>
      </w:r>
      <w:r>
        <w:rPr>
          <w:rFonts w:ascii="Verdana" w:hAnsi="Verdana"/>
          <w:sz w:val="18"/>
          <w:szCs w:val="18"/>
        </w:rPr>
        <w:t xml:space="preserve"> door </w:t>
      </w:r>
      <w:r w:rsidRPr="007310C2">
        <w:rPr>
          <w:rFonts w:ascii="Verdana" w:hAnsi="Verdana"/>
          <w:sz w:val="18"/>
          <w:szCs w:val="18"/>
        </w:rPr>
        <w:t xml:space="preserve">meststoffen met een hoog gehalte aan organische stof naar rato gedifferentieerd mee gaan tellen in de bepaling of voldaan is aan </w:t>
      </w:r>
      <w:r>
        <w:rPr>
          <w:rFonts w:ascii="Verdana" w:hAnsi="Verdana"/>
          <w:sz w:val="18"/>
          <w:szCs w:val="18"/>
        </w:rPr>
        <w:t xml:space="preserve">de </w:t>
      </w:r>
      <w:r w:rsidRPr="007310C2">
        <w:rPr>
          <w:rFonts w:ascii="Verdana" w:hAnsi="Verdana"/>
          <w:sz w:val="18"/>
          <w:szCs w:val="18"/>
        </w:rPr>
        <w:t>fosfaatgebruiksnorm.</w:t>
      </w:r>
    </w:p>
    <w:p w14:paraId="7A0F8B23" w14:textId="77777777" w:rsidR="006F2702" w:rsidRDefault="006F2702" w:rsidP="006F2702">
      <w:pPr>
        <w:spacing w:after="0" w:line="240" w:lineRule="exact"/>
        <w:rPr>
          <w:rFonts w:ascii="Verdana" w:hAnsi="Verdana"/>
          <w:sz w:val="18"/>
          <w:szCs w:val="18"/>
        </w:rPr>
      </w:pPr>
    </w:p>
    <w:p w14:paraId="4159B500" w14:textId="77777777" w:rsidR="006F2702" w:rsidRDefault="006F2702" w:rsidP="006F2702">
      <w:pPr>
        <w:spacing w:after="0" w:line="240" w:lineRule="exact"/>
        <w:rPr>
          <w:rFonts w:ascii="Verdana" w:hAnsi="Verdana"/>
          <w:sz w:val="18"/>
          <w:szCs w:val="18"/>
        </w:rPr>
      </w:pPr>
      <w:r w:rsidRPr="007310C2">
        <w:rPr>
          <w:rFonts w:ascii="Verdana" w:hAnsi="Verdana"/>
          <w:sz w:val="18"/>
          <w:szCs w:val="18"/>
        </w:rPr>
        <w:t xml:space="preserve">De </w:t>
      </w:r>
      <w:r>
        <w:rPr>
          <w:rFonts w:ascii="Verdana" w:hAnsi="Verdana"/>
          <w:sz w:val="18"/>
          <w:szCs w:val="18"/>
        </w:rPr>
        <w:t>organisch stof</w:t>
      </w:r>
      <w:r w:rsidRPr="007310C2">
        <w:rPr>
          <w:rFonts w:ascii="Verdana" w:hAnsi="Verdana"/>
          <w:sz w:val="18"/>
          <w:szCs w:val="18"/>
        </w:rPr>
        <w:t>rijke meststoffen die in aanmerking komen voor de stimuleringsregeling zijn: groencompost, gft-compost, champost</w:t>
      </w:r>
      <w:r>
        <w:rPr>
          <w:rFonts w:ascii="Verdana" w:hAnsi="Verdana"/>
          <w:sz w:val="18"/>
          <w:szCs w:val="18"/>
        </w:rPr>
        <w:t xml:space="preserve"> en</w:t>
      </w:r>
      <w:r w:rsidRPr="007310C2">
        <w:rPr>
          <w:rFonts w:ascii="Verdana" w:hAnsi="Verdana"/>
          <w:sz w:val="18"/>
          <w:szCs w:val="18"/>
        </w:rPr>
        <w:t xml:space="preserve"> vaste strorijke mest van de diersoorten: rundvee, varkens biologisch gehouden, schapen, geiten en paarden.</w:t>
      </w:r>
    </w:p>
    <w:p w14:paraId="2981A16F" w14:textId="77777777" w:rsidR="006F2702" w:rsidRDefault="006F2702" w:rsidP="006F2702">
      <w:pPr>
        <w:spacing w:after="0" w:line="240" w:lineRule="exact"/>
        <w:rPr>
          <w:rFonts w:ascii="Verdana" w:hAnsi="Verdana"/>
          <w:sz w:val="18"/>
          <w:szCs w:val="18"/>
        </w:rPr>
      </w:pPr>
    </w:p>
    <w:p w14:paraId="4F0A1E9E" w14:textId="77777777" w:rsidR="006F2702" w:rsidRDefault="006F2702" w:rsidP="00140496">
      <w:pPr>
        <w:spacing w:after="0" w:line="240" w:lineRule="exact"/>
        <w:rPr>
          <w:rFonts w:ascii="Verdana" w:hAnsi="Verdana"/>
          <w:sz w:val="18"/>
          <w:szCs w:val="18"/>
        </w:rPr>
      </w:pPr>
      <w:r w:rsidRPr="00960ED0">
        <w:rPr>
          <w:rFonts w:ascii="Verdana" w:hAnsi="Verdana"/>
          <w:sz w:val="18"/>
          <w:szCs w:val="18"/>
        </w:rPr>
        <w:t xml:space="preserve">Een </w:t>
      </w:r>
      <w:r>
        <w:rPr>
          <w:rFonts w:ascii="Verdana" w:hAnsi="Verdana"/>
          <w:sz w:val="18"/>
          <w:szCs w:val="18"/>
        </w:rPr>
        <w:t>organisch stof</w:t>
      </w:r>
      <w:r w:rsidRPr="007310C2">
        <w:rPr>
          <w:rFonts w:ascii="Verdana" w:hAnsi="Verdana"/>
          <w:sz w:val="18"/>
          <w:szCs w:val="18"/>
        </w:rPr>
        <w:t>rijke</w:t>
      </w:r>
      <w:r w:rsidRPr="00960ED0">
        <w:rPr>
          <w:rFonts w:ascii="Verdana" w:hAnsi="Verdana"/>
          <w:sz w:val="18"/>
          <w:szCs w:val="18"/>
        </w:rPr>
        <w:t xml:space="preserve"> meststof kan in het kader van de fosfaatgebruiksnormen op grond van deze </w:t>
      </w:r>
      <w:r>
        <w:rPr>
          <w:rFonts w:ascii="Verdana" w:hAnsi="Verdana"/>
          <w:sz w:val="18"/>
          <w:szCs w:val="18"/>
        </w:rPr>
        <w:t>stimulerings</w:t>
      </w:r>
      <w:r w:rsidRPr="00960ED0">
        <w:rPr>
          <w:rFonts w:ascii="Verdana" w:hAnsi="Verdana"/>
          <w:sz w:val="18"/>
          <w:szCs w:val="18"/>
        </w:rPr>
        <w:t>regeling meetellen voor 25 procent of voor 75 procent bij de fosfaatgebruiksnorm</w:t>
      </w:r>
      <w:r>
        <w:rPr>
          <w:rFonts w:ascii="Verdana" w:hAnsi="Verdana"/>
          <w:sz w:val="18"/>
          <w:szCs w:val="18"/>
        </w:rPr>
        <w:t>.</w:t>
      </w:r>
      <w:r w:rsidRPr="00960ED0">
        <w:rPr>
          <w:rFonts w:ascii="Verdana" w:hAnsi="Verdana"/>
          <w:sz w:val="18"/>
          <w:szCs w:val="18"/>
        </w:rPr>
        <w:t> </w:t>
      </w:r>
    </w:p>
    <w:p w14:paraId="7E21A30D" w14:textId="515BB3F4" w:rsidR="00FF7E1A" w:rsidRPr="00140496" w:rsidRDefault="0008072E" w:rsidP="00140496">
      <w:pPr>
        <w:spacing w:after="0" w:line="240" w:lineRule="exact"/>
        <w:rPr>
          <w:rFonts w:ascii="Verdana" w:hAnsi="Verdana"/>
          <w:sz w:val="18"/>
          <w:szCs w:val="18"/>
        </w:rPr>
      </w:pPr>
      <w:r w:rsidRPr="00140496">
        <w:rPr>
          <w:rFonts w:ascii="Verdana" w:hAnsi="Verdana"/>
          <w:sz w:val="18"/>
          <w:szCs w:val="18"/>
        </w:rPr>
        <w:t xml:space="preserve">Voorwaarden </w:t>
      </w:r>
      <w:r w:rsidR="00FF7E1A" w:rsidRPr="00140496">
        <w:rPr>
          <w:rFonts w:ascii="Verdana" w:hAnsi="Verdana"/>
          <w:sz w:val="18"/>
          <w:szCs w:val="18"/>
        </w:rPr>
        <w:t>zijn:</w:t>
      </w:r>
    </w:p>
    <w:p w14:paraId="500EE0DE" w14:textId="3EEA3781" w:rsidR="00D14681" w:rsidRPr="00140496" w:rsidRDefault="00FF7E1A" w:rsidP="00140496">
      <w:pPr>
        <w:pStyle w:val="Lijstalinea"/>
        <w:numPr>
          <w:ilvl w:val="0"/>
          <w:numId w:val="23"/>
        </w:numPr>
        <w:spacing w:after="0" w:line="240" w:lineRule="exact"/>
        <w:rPr>
          <w:rFonts w:ascii="Verdana" w:hAnsi="Verdana"/>
          <w:sz w:val="18"/>
          <w:szCs w:val="18"/>
        </w:rPr>
      </w:pPr>
      <w:r w:rsidRPr="00140496">
        <w:rPr>
          <w:rFonts w:ascii="Verdana" w:hAnsi="Verdana"/>
          <w:sz w:val="18"/>
          <w:szCs w:val="18"/>
        </w:rPr>
        <w:t>p</w:t>
      </w:r>
      <w:r w:rsidR="0008072E" w:rsidRPr="00140496">
        <w:rPr>
          <w:rFonts w:ascii="Verdana" w:hAnsi="Verdana"/>
          <w:sz w:val="18"/>
          <w:szCs w:val="18"/>
        </w:rPr>
        <w:t>er perceel wordt er per hectare tenminste 20 k</w:t>
      </w:r>
      <w:r w:rsidR="00232965">
        <w:rPr>
          <w:rFonts w:ascii="Verdana" w:hAnsi="Verdana"/>
          <w:sz w:val="18"/>
          <w:szCs w:val="18"/>
        </w:rPr>
        <w:t>g</w:t>
      </w:r>
      <w:r w:rsidR="0008072E" w:rsidRPr="00140496">
        <w:rPr>
          <w:rFonts w:ascii="Verdana" w:hAnsi="Verdana"/>
          <w:sz w:val="18"/>
          <w:szCs w:val="18"/>
        </w:rPr>
        <w:t xml:space="preserve"> fosfaat </w:t>
      </w:r>
      <w:r w:rsidR="00030A24" w:rsidRPr="00140496">
        <w:rPr>
          <w:rFonts w:ascii="Verdana" w:hAnsi="Verdana"/>
          <w:sz w:val="18"/>
          <w:szCs w:val="18"/>
        </w:rPr>
        <w:t xml:space="preserve">geplaatst </w:t>
      </w:r>
      <w:r w:rsidR="0008072E" w:rsidRPr="00140496">
        <w:rPr>
          <w:rFonts w:ascii="Verdana" w:hAnsi="Verdana"/>
          <w:sz w:val="18"/>
          <w:szCs w:val="18"/>
        </w:rPr>
        <w:t>van de organische stofrijke meststof</w:t>
      </w:r>
      <w:r w:rsidRPr="00140496">
        <w:rPr>
          <w:rFonts w:ascii="Verdana" w:hAnsi="Verdana"/>
          <w:sz w:val="18"/>
          <w:szCs w:val="18"/>
        </w:rPr>
        <w:t>;</w:t>
      </w:r>
      <w:r w:rsidR="0008072E" w:rsidRPr="00140496">
        <w:rPr>
          <w:rFonts w:ascii="Verdana" w:hAnsi="Verdana"/>
          <w:sz w:val="18"/>
          <w:szCs w:val="18"/>
        </w:rPr>
        <w:t xml:space="preserve"> </w:t>
      </w:r>
      <w:r w:rsidR="00030A24" w:rsidRPr="00140496">
        <w:rPr>
          <w:rFonts w:ascii="Verdana" w:hAnsi="Verdana"/>
          <w:sz w:val="18"/>
          <w:szCs w:val="18"/>
        </w:rPr>
        <w:t xml:space="preserve"> </w:t>
      </w:r>
    </w:p>
    <w:p w14:paraId="60C2EDC0" w14:textId="77777777" w:rsidR="00FF7E1A" w:rsidRPr="00140496" w:rsidRDefault="00030A24" w:rsidP="00140496">
      <w:pPr>
        <w:pStyle w:val="Lijstalinea"/>
        <w:numPr>
          <w:ilvl w:val="0"/>
          <w:numId w:val="23"/>
        </w:numPr>
        <w:spacing w:after="0" w:line="240" w:lineRule="exact"/>
        <w:rPr>
          <w:rFonts w:ascii="Verdana" w:hAnsi="Verdana"/>
          <w:sz w:val="18"/>
          <w:szCs w:val="18"/>
        </w:rPr>
      </w:pPr>
      <w:r w:rsidRPr="00140496">
        <w:rPr>
          <w:rFonts w:ascii="Verdana" w:hAnsi="Verdana"/>
          <w:sz w:val="18"/>
          <w:szCs w:val="18"/>
        </w:rPr>
        <w:t xml:space="preserve">per hectare wordt er niet meer fosfaat geplaatst van de organische stofrijke meststof dan de maximale fosfaatgebruiksnorm. </w:t>
      </w:r>
    </w:p>
    <w:p w14:paraId="7584CBB8" w14:textId="02BAEE4A" w:rsidR="00D14681" w:rsidRPr="00140496" w:rsidRDefault="00030A24" w:rsidP="00140496">
      <w:pPr>
        <w:spacing w:after="0" w:line="240" w:lineRule="exact"/>
        <w:rPr>
          <w:rFonts w:ascii="Verdana" w:hAnsi="Verdana"/>
          <w:sz w:val="18"/>
          <w:szCs w:val="18"/>
        </w:rPr>
      </w:pPr>
      <w:r w:rsidRPr="00140496">
        <w:rPr>
          <w:rFonts w:ascii="Verdana" w:hAnsi="Verdana"/>
          <w:sz w:val="18"/>
          <w:szCs w:val="18"/>
        </w:rPr>
        <w:t xml:space="preserve">Als blijkt dat een bedrijf niet voldoet aan de voorwaarden kan </w:t>
      </w:r>
      <w:r w:rsidR="007700F8" w:rsidRPr="00140496">
        <w:rPr>
          <w:rFonts w:ascii="Verdana" w:hAnsi="Verdana"/>
          <w:sz w:val="18"/>
          <w:szCs w:val="18"/>
        </w:rPr>
        <w:t xml:space="preserve">er </w:t>
      </w:r>
      <w:r w:rsidR="00252B00">
        <w:rPr>
          <w:rFonts w:ascii="Verdana" w:hAnsi="Verdana"/>
          <w:sz w:val="18"/>
          <w:szCs w:val="18"/>
        </w:rPr>
        <w:t>geen</w:t>
      </w:r>
      <w:r w:rsidR="007700F8" w:rsidRPr="00140496">
        <w:rPr>
          <w:rFonts w:ascii="Verdana" w:hAnsi="Verdana"/>
          <w:sz w:val="18"/>
          <w:szCs w:val="18"/>
        </w:rPr>
        <w:t xml:space="preserve"> gebruik worden gemaakt van een differentiatie in de mate waarin de organische stofrijke meststoffen meetellen binnen de fosfaatgebruiksnorm. D</w:t>
      </w:r>
      <w:r w:rsidRPr="00140496">
        <w:rPr>
          <w:rFonts w:ascii="Verdana" w:hAnsi="Verdana"/>
          <w:sz w:val="18"/>
          <w:szCs w:val="18"/>
        </w:rPr>
        <w:t>it</w:t>
      </w:r>
      <w:r w:rsidR="007700F8" w:rsidRPr="00140496">
        <w:rPr>
          <w:rFonts w:ascii="Verdana" w:hAnsi="Verdana"/>
          <w:sz w:val="18"/>
          <w:szCs w:val="18"/>
        </w:rPr>
        <w:t xml:space="preserve"> kan</w:t>
      </w:r>
      <w:r w:rsidRPr="00140496">
        <w:rPr>
          <w:rFonts w:ascii="Verdana" w:hAnsi="Verdana"/>
          <w:sz w:val="18"/>
          <w:szCs w:val="18"/>
        </w:rPr>
        <w:t xml:space="preserve"> leiden tot de conclusie dat de gebruiksnormen zijn overschreden. </w:t>
      </w:r>
    </w:p>
    <w:p w14:paraId="28214C35" w14:textId="77777777" w:rsidR="00A2508C" w:rsidRPr="00EE7673" w:rsidRDefault="00A2508C" w:rsidP="00D1669F">
      <w:pPr>
        <w:spacing w:after="0" w:line="240" w:lineRule="exact"/>
        <w:rPr>
          <w:rFonts w:ascii="Verdana" w:hAnsi="Verdana" w:cstheme="minorHAnsi"/>
          <w:sz w:val="18"/>
          <w:szCs w:val="18"/>
        </w:rPr>
      </w:pPr>
    </w:p>
    <w:p w14:paraId="7B81A2E4" w14:textId="405190ED" w:rsidR="00B5258A" w:rsidRDefault="00DD07BC" w:rsidP="00B5258A">
      <w:pPr>
        <w:pStyle w:val="Kop4"/>
      </w:pPr>
      <w:bookmarkStart w:id="53" w:name="_Toc222735953"/>
      <w:r w:rsidRPr="00360C57">
        <w:t>5.1.2.</w:t>
      </w:r>
      <w:r w:rsidR="00FF7E1A">
        <w:t>10</w:t>
      </w:r>
      <w:r w:rsidRPr="00360C57">
        <w:t xml:space="preserve"> Equivalente maatregel</w:t>
      </w:r>
      <w:bookmarkStart w:id="54" w:name="_Hlk120104054"/>
      <w:bookmarkEnd w:id="53"/>
    </w:p>
    <w:p w14:paraId="68D03DB1" w14:textId="766D8C0F" w:rsidR="003F6131" w:rsidRDefault="00DD07BC" w:rsidP="00D1669F">
      <w:pPr>
        <w:spacing w:after="0" w:line="240" w:lineRule="exact"/>
        <w:rPr>
          <w:rFonts w:ascii="Verdana" w:hAnsi="Verdana"/>
          <w:sz w:val="18"/>
          <w:szCs w:val="18"/>
        </w:rPr>
      </w:pPr>
      <w:r w:rsidRPr="00B5258A">
        <w:rPr>
          <w:rFonts w:ascii="Verdana" w:hAnsi="Verdana"/>
          <w:sz w:val="18"/>
          <w:szCs w:val="18"/>
        </w:rPr>
        <w:t>Landbouwers die de afgelopen jaren hogere gewasopbrengsten hadden</w:t>
      </w:r>
      <w:r w:rsidR="000C2034" w:rsidRPr="00B5258A">
        <w:rPr>
          <w:rFonts w:ascii="Verdana" w:hAnsi="Verdana"/>
          <w:sz w:val="18"/>
          <w:szCs w:val="18"/>
        </w:rPr>
        <w:t xml:space="preserve"> </w:t>
      </w:r>
      <w:r w:rsidRPr="00B5258A">
        <w:rPr>
          <w:rFonts w:ascii="Verdana" w:hAnsi="Verdana"/>
          <w:sz w:val="18"/>
          <w:szCs w:val="18"/>
        </w:rPr>
        <w:t xml:space="preserve">kunnen extra stikstof gebruiken. Dit kan door </w:t>
      </w:r>
      <w:r w:rsidR="00007D28" w:rsidRPr="00B5258A">
        <w:rPr>
          <w:rFonts w:ascii="Verdana" w:hAnsi="Verdana"/>
          <w:sz w:val="18"/>
          <w:szCs w:val="18"/>
        </w:rPr>
        <w:t>een</w:t>
      </w:r>
      <w:r w:rsidRPr="00B5258A">
        <w:rPr>
          <w:rFonts w:ascii="Verdana" w:hAnsi="Verdana"/>
          <w:sz w:val="18"/>
          <w:szCs w:val="18"/>
        </w:rPr>
        <w:t xml:space="preserve"> zogenaamde equivalente maatregel. </w:t>
      </w:r>
      <w:r w:rsidR="007E70A3" w:rsidRPr="00B5258A">
        <w:rPr>
          <w:rFonts w:ascii="Verdana" w:hAnsi="Verdana"/>
          <w:sz w:val="18"/>
          <w:szCs w:val="18"/>
        </w:rPr>
        <w:br/>
      </w:r>
      <w:r w:rsidRPr="00B5258A">
        <w:rPr>
          <w:rFonts w:ascii="Verdana" w:hAnsi="Verdana"/>
          <w:sz w:val="18"/>
          <w:szCs w:val="18"/>
        </w:rPr>
        <w:t xml:space="preserve">Een voorwaarde is wel dat de landbouwer zich meldt bij </w:t>
      </w:r>
      <w:r w:rsidR="00326AF9" w:rsidRPr="00B5258A">
        <w:rPr>
          <w:rFonts w:ascii="Verdana" w:hAnsi="Verdana"/>
          <w:sz w:val="18"/>
          <w:szCs w:val="18"/>
        </w:rPr>
        <w:t>RVO</w:t>
      </w:r>
      <w:r w:rsidR="00007D28" w:rsidRPr="00B5258A">
        <w:rPr>
          <w:rFonts w:ascii="Verdana" w:hAnsi="Verdana"/>
          <w:sz w:val="18"/>
          <w:szCs w:val="18"/>
        </w:rPr>
        <w:t xml:space="preserve">. </w:t>
      </w:r>
      <w:r w:rsidRPr="00B5258A">
        <w:rPr>
          <w:rFonts w:ascii="Verdana" w:hAnsi="Verdana"/>
          <w:sz w:val="18"/>
          <w:szCs w:val="18"/>
        </w:rPr>
        <w:t xml:space="preserve">Als wordt </w:t>
      </w:r>
      <w:r w:rsidR="00A37331" w:rsidRPr="00B5258A">
        <w:rPr>
          <w:rFonts w:ascii="Verdana" w:hAnsi="Verdana"/>
          <w:sz w:val="18"/>
          <w:szCs w:val="18"/>
        </w:rPr>
        <w:t xml:space="preserve">geconcludeerd </w:t>
      </w:r>
      <w:r w:rsidRPr="00B5258A">
        <w:rPr>
          <w:rFonts w:ascii="Verdana" w:hAnsi="Verdana"/>
          <w:sz w:val="18"/>
          <w:szCs w:val="18"/>
        </w:rPr>
        <w:t>da</w:t>
      </w:r>
      <w:r w:rsidR="00A37331" w:rsidRPr="00B5258A">
        <w:rPr>
          <w:rFonts w:ascii="Verdana" w:hAnsi="Verdana"/>
          <w:sz w:val="18"/>
          <w:szCs w:val="18"/>
        </w:rPr>
        <w:t>t</w:t>
      </w:r>
      <w:r w:rsidRPr="00B5258A">
        <w:rPr>
          <w:rFonts w:ascii="Verdana" w:hAnsi="Verdana"/>
          <w:sz w:val="18"/>
          <w:szCs w:val="18"/>
        </w:rPr>
        <w:t xml:space="preserve"> een bedrijf niet voldoet aan de voorwaarden </w:t>
      </w:r>
      <w:r w:rsidR="00A37331" w:rsidRPr="00B5258A">
        <w:rPr>
          <w:rFonts w:ascii="Verdana" w:hAnsi="Verdana"/>
          <w:sz w:val="18"/>
          <w:szCs w:val="18"/>
        </w:rPr>
        <w:t>voor</w:t>
      </w:r>
      <w:r w:rsidRPr="00B5258A">
        <w:rPr>
          <w:rFonts w:ascii="Verdana" w:hAnsi="Verdana"/>
          <w:sz w:val="18"/>
          <w:szCs w:val="18"/>
        </w:rPr>
        <w:t xml:space="preserve"> de equivalente maatregel</w:t>
      </w:r>
      <w:r w:rsidR="00A37331" w:rsidRPr="00B5258A">
        <w:rPr>
          <w:rFonts w:ascii="Verdana" w:hAnsi="Verdana"/>
          <w:sz w:val="18"/>
          <w:szCs w:val="18"/>
        </w:rPr>
        <w:t>,</w:t>
      </w:r>
      <w:r w:rsidRPr="00B5258A">
        <w:rPr>
          <w:rFonts w:ascii="Verdana" w:hAnsi="Verdana"/>
          <w:sz w:val="18"/>
          <w:szCs w:val="18"/>
        </w:rPr>
        <w:t xml:space="preserve"> valt het bedrijf terug naar de reguliere gebruiksnormen. Dit kan leiden tot de </w:t>
      </w:r>
      <w:r w:rsidR="00B42FC4" w:rsidRPr="00B5258A">
        <w:rPr>
          <w:rFonts w:ascii="Verdana" w:hAnsi="Verdana"/>
          <w:sz w:val="18"/>
          <w:szCs w:val="18"/>
        </w:rPr>
        <w:t xml:space="preserve">conclusie </w:t>
      </w:r>
      <w:r w:rsidRPr="00B5258A">
        <w:rPr>
          <w:rFonts w:ascii="Verdana" w:hAnsi="Verdana"/>
          <w:sz w:val="18"/>
          <w:szCs w:val="18"/>
        </w:rPr>
        <w:t xml:space="preserve">dat de gebruiksnormen zijn </w:t>
      </w:r>
      <w:r w:rsidR="00D5757A" w:rsidRPr="00B5258A">
        <w:rPr>
          <w:rFonts w:ascii="Verdana" w:hAnsi="Verdana"/>
          <w:sz w:val="18"/>
          <w:szCs w:val="18"/>
        </w:rPr>
        <w:t>overschreden</w:t>
      </w:r>
      <w:r w:rsidRPr="00B5258A">
        <w:rPr>
          <w:rFonts w:ascii="Verdana" w:hAnsi="Verdana"/>
          <w:sz w:val="18"/>
          <w:szCs w:val="18"/>
        </w:rPr>
        <w:t xml:space="preserve">. </w:t>
      </w:r>
      <w:bookmarkEnd w:id="54"/>
    </w:p>
    <w:p w14:paraId="4664ED11" w14:textId="77777777" w:rsidR="00A2508C" w:rsidRPr="00EE7673" w:rsidRDefault="00A2508C" w:rsidP="00D1669F">
      <w:pPr>
        <w:spacing w:after="0" w:line="240" w:lineRule="exact"/>
        <w:rPr>
          <w:rFonts w:ascii="Verdana" w:hAnsi="Verdana"/>
          <w:sz w:val="18"/>
          <w:szCs w:val="18"/>
        </w:rPr>
      </w:pPr>
    </w:p>
    <w:p w14:paraId="6C100B28" w14:textId="3C0B705B" w:rsidR="00582D13" w:rsidRPr="000C4189" w:rsidRDefault="00582D13" w:rsidP="00D1669F">
      <w:pPr>
        <w:pStyle w:val="Kop3"/>
        <w:spacing w:before="0" w:line="240" w:lineRule="exact"/>
        <w:rPr>
          <w:rFonts w:ascii="Verdana" w:hAnsi="Verdana"/>
          <w:color w:val="2F5496" w:themeColor="accent1" w:themeShade="BF"/>
          <w:sz w:val="18"/>
          <w:szCs w:val="18"/>
        </w:rPr>
      </w:pPr>
      <w:bookmarkStart w:id="55" w:name="_Toc222735954"/>
      <w:r w:rsidRPr="000C4189">
        <w:rPr>
          <w:rFonts w:ascii="Verdana" w:hAnsi="Verdana"/>
          <w:color w:val="2F5496" w:themeColor="accent1" w:themeShade="BF"/>
          <w:sz w:val="18"/>
          <w:szCs w:val="18"/>
        </w:rPr>
        <w:t>5.1.3 Mestverwerkingsplicht en Verantwoorde groei melkveehouderij</w:t>
      </w:r>
      <w:bookmarkEnd w:id="55"/>
    </w:p>
    <w:p w14:paraId="54F0227C" w14:textId="31D6DFEC" w:rsidR="00582D13" w:rsidRDefault="00754E22" w:rsidP="00D1669F">
      <w:pPr>
        <w:spacing w:after="0" w:line="240" w:lineRule="exact"/>
        <w:rPr>
          <w:rFonts w:ascii="Verdana" w:hAnsi="Verdana"/>
          <w:sz w:val="18"/>
          <w:szCs w:val="18"/>
        </w:rPr>
      </w:pPr>
      <w:r w:rsidRPr="00EE7673">
        <w:rPr>
          <w:rFonts w:ascii="Verdana" w:hAnsi="Verdana"/>
          <w:sz w:val="18"/>
          <w:szCs w:val="18"/>
        </w:rPr>
        <w:br/>
      </w:r>
      <w:r w:rsidR="00582D13" w:rsidRPr="00EE7673">
        <w:rPr>
          <w:rFonts w:ascii="Verdana" w:hAnsi="Verdana"/>
          <w:sz w:val="18"/>
          <w:szCs w:val="18"/>
        </w:rPr>
        <w:t xml:space="preserve">Voor </w:t>
      </w:r>
      <w:r w:rsidR="00B42FC4" w:rsidRPr="00EE7673">
        <w:rPr>
          <w:rFonts w:ascii="Verdana" w:hAnsi="Verdana"/>
          <w:sz w:val="18"/>
          <w:szCs w:val="18"/>
        </w:rPr>
        <w:t xml:space="preserve">het beoordelen </w:t>
      </w:r>
      <w:r w:rsidR="00582D13" w:rsidRPr="00EE7673">
        <w:rPr>
          <w:rFonts w:ascii="Verdana" w:hAnsi="Verdana"/>
          <w:sz w:val="18"/>
          <w:szCs w:val="18"/>
        </w:rPr>
        <w:t xml:space="preserve">of een bedrijf zich heeft gehouden aan de mestverwerkingsplicht of de regels </w:t>
      </w:r>
      <w:r w:rsidR="00582D13" w:rsidRPr="00EE7673">
        <w:rPr>
          <w:rFonts w:ascii="Verdana" w:hAnsi="Verdana"/>
          <w:sz w:val="18"/>
          <w:szCs w:val="18"/>
        </w:rPr>
        <w:lastRenderedPageBreak/>
        <w:t xml:space="preserve">voor een verantwoorde groei van de melkveehouderij wordt gebruik gemaakt van gegevens die ook relevant zijn voor het stelsel van gebruiksnormen. Dit betekent dat de onderwerpen </w:t>
      </w:r>
      <w:r w:rsidR="0042342D" w:rsidRPr="00EE7673">
        <w:rPr>
          <w:rFonts w:ascii="Verdana" w:hAnsi="Verdana"/>
          <w:sz w:val="18"/>
          <w:szCs w:val="18"/>
        </w:rPr>
        <w:t>uit</w:t>
      </w:r>
      <w:r w:rsidR="00582D13" w:rsidRPr="00EE7673">
        <w:rPr>
          <w:rFonts w:ascii="Verdana" w:hAnsi="Verdana"/>
          <w:sz w:val="18"/>
          <w:szCs w:val="18"/>
        </w:rPr>
        <w:t xml:space="preserve"> </w:t>
      </w:r>
      <w:r w:rsidR="000B7186" w:rsidRPr="00EE7673">
        <w:rPr>
          <w:rFonts w:ascii="Verdana" w:hAnsi="Verdana"/>
          <w:sz w:val="18"/>
          <w:szCs w:val="18"/>
        </w:rPr>
        <w:t xml:space="preserve">paragraaf 5.1.2 </w:t>
      </w:r>
      <w:r w:rsidR="00582D13" w:rsidRPr="00EE7673">
        <w:rPr>
          <w:rFonts w:ascii="Verdana" w:hAnsi="Verdana"/>
          <w:sz w:val="18"/>
          <w:szCs w:val="18"/>
        </w:rPr>
        <w:t xml:space="preserve">ook </w:t>
      </w:r>
      <w:r w:rsidR="00B42FC4" w:rsidRPr="00EE7673">
        <w:rPr>
          <w:rFonts w:ascii="Verdana" w:hAnsi="Verdana"/>
          <w:sz w:val="18"/>
          <w:szCs w:val="18"/>
        </w:rPr>
        <w:t xml:space="preserve">doorwerken </w:t>
      </w:r>
      <w:r w:rsidR="00582D13" w:rsidRPr="00EE7673">
        <w:rPr>
          <w:rFonts w:ascii="Verdana" w:hAnsi="Verdana"/>
          <w:sz w:val="18"/>
          <w:szCs w:val="18"/>
        </w:rPr>
        <w:t>in de beoordeling of een overtreding van de mestverwerkingsplicht of verantwoorde groei melkveehouderij wordt vastgesteld</w:t>
      </w:r>
      <w:r w:rsidR="00CF5C69">
        <w:rPr>
          <w:rFonts w:ascii="Verdana" w:hAnsi="Verdana"/>
          <w:sz w:val="18"/>
          <w:szCs w:val="18"/>
        </w:rPr>
        <w:t xml:space="preserve"> (zie ook bijlage 6)</w:t>
      </w:r>
      <w:r w:rsidR="00582D13" w:rsidRPr="00EE7673">
        <w:rPr>
          <w:rFonts w:ascii="Verdana" w:hAnsi="Verdana"/>
          <w:sz w:val="18"/>
          <w:szCs w:val="18"/>
        </w:rPr>
        <w:t>.</w:t>
      </w:r>
    </w:p>
    <w:p w14:paraId="7FE304A7" w14:textId="77777777" w:rsidR="00007D28" w:rsidRDefault="00007D28" w:rsidP="00007D28">
      <w:pPr>
        <w:spacing w:after="0" w:line="240" w:lineRule="exact"/>
        <w:rPr>
          <w:rFonts w:ascii="Verdana" w:hAnsi="Verdana"/>
          <w:sz w:val="18"/>
          <w:szCs w:val="18"/>
        </w:rPr>
      </w:pPr>
    </w:p>
    <w:p w14:paraId="43367A32" w14:textId="2808BD5E" w:rsidR="00007D28" w:rsidRPr="00414CD3" w:rsidRDefault="00007D28" w:rsidP="00007D28">
      <w:pPr>
        <w:rPr>
          <w:rFonts w:ascii="Verdana" w:hAnsi="Verdana"/>
          <w:sz w:val="18"/>
          <w:szCs w:val="18"/>
        </w:rPr>
      </w:pPr>
      <w:bookmarkStart w:id="56" w:name="_Hlk132286828"/>
      <w:r w:rsidRPr="00414CD3">
        <w:rPr>
          <w:rFonts w:ascii="Verdana" w:hAnsi="Verdana"/>
          <w:sz w:val="18"/>
          <w:szCs w:val="18"/>
        </w:rPr>
        <w:t xml:space="preserve">In een kamerbrief van 26 november 2021 betreffende het Zevende actieprogramma Nitraatrichtlijn is aangekondigd dat de Wet Verantwoorde en grondgebonden groei melkveehouderij (VGM) zal worden ingetrokken. Vooruitlopend op deze intrekking vindt RVO het niet langer passend om gebruik te maken van </w:t>
      </w:r>
      <w:r w:rsidR="002E6EEF" w:rsidRPr="00414CD3">
        <w:rPr>
          <w:rFonts w:ascii="Verdana" w:hAnsi="Verdana"/>
          <w:sz w:val="18"/>
          <w:szCs w:val="18"/>
        </w:rPr>
        <w:t>de</w:t>
      </w:r>
      <w:r w:rsidRPr="00414CD3">
        <w:rPr>
          <w:rFonts w:ascii="Verdana" w:hAnsi="Verdana"/>
          <w:sz w:val="18"/>
          <w:szCs w:val="18"/>
        </w:rPr>
        <w:t xml:space="preserve"> bevoegdheid om boetes op te leggen en te handhaven in lopende zaken waarin een overtreding van VGM-voorschriften heeft plaatsgevonden. Een uitzondering geldt voor zaken waarin een buitensporige overtreding heeft plaatsgevonden of sprake is van fraude met dierlijke meststoffen (bijvoorbeeld fictieve afvoer van mest</w:t>
      </w:r>
      <w:r w:rsidR="00A8318B">
        <w:rPr>
          <w:rFonts w:ascii="Verdana" w:hAnsi="Verdana"/>
          <w:sz w:val="18"/>
          <w:szCs w:val="18"/>
        </w:rPr>
        <w:t xml:space="preserve"> en manipulatie met mestmonsters</w:t>
      </w:r>
      <w:r w:rsidRPr="00414CD3">
        <w:rPr>
          <w:rFonts w:ascii="Verdana" w:hAnsi="Verdana"/>
          <w:sz w:val="18"/>
          <w:szCs w:val="18"/>
        </w:rPr>
        <w:t xml:space="preserve">). </w:t>
      </w:r>
      <w:bookmarkEnd w:id="56"/>
    </w:p>
    <w:p w14:paraId="05008460" w14:textId="77777777" w:rsidR="00007D28" w:rsidRPr="00EE7673" w:rsidRDefault="00007D28" w:rsidP="00D1669F">
      <w:pPr>
        <w:spacing w:after="0" w:line="240" w:lineRule="exact"/>
        <w:rPr>
          <w:rFonts w:ascii="Verdana" w:hAnsi="Verdana"/>
          <w:sz w:val="18"/>
          <w:szCs w:val="18"/>
        </w:rPr>
      </w:pPr>
    </w:p>
    <w:p w14:paraId="57181401" w14:textId="46FC7E0B" w:rsidR="004B62FA" w:rsidRPr="000C4189" w:rsidRDefault="00BA7B03" w:rsidP="00D1669F">
      <w:pPr>
        <w:pStyle w:val="Kop3"/>
        <w:spacing w:before="0" w:line="240" w:lineRule="exact"/>
        <w:rPr>
          <w:rFonts w:ascii="Verdana" w:hAnsi="Verdana"/>
          <w:color w:val="2F5496" w:themeColor="accent1" w:themeShade="BF"/>
          <w:sz w:val="18"/>
          <w:szCs w:val="18"/>
        </w:rPr>
      </w:pPr>
      <w:bookmarkStart w:id="57" w:name="_Toc222735955"/>
      <w:r w:rsidRPr="000C4189">
        <w:rPr>
          <w:rFonts w:ascii="Verdana" w:hAnsi="Verdana"/>
          <w:color w:val="2F5496" w:themeColor="accent1" w:themeShade="BF"/>
          <w:sz w:val="18"/>
          <w:szCs w:val="18"/>
        </w:rPr>
        <w:t>5.1.</w:t>
      </w:r>
      <w:r w:rsidR="00582D13" w:rsidRPr="000C4189">
        <w:rPr>
          <w:rFonts w:ascii="Verdana" w:hAnsi="Verdana"/>
          <w:color w:val="2F5496" w:themeColor="accent1" w:themeShade="BF"/>
          <w:sz w:val="18"/>
          <w:szCs w:val="18"/>
        </w:rPr>
        <w:t>4</w:t>
      </w:r>
      <w:r w:rsidRPr="000C4189">
        <w:rPr>
          <w:rFonts w:ascii="Verdana" w:hAnsi="Verdana"/>
          <w:color w:val="2F5496" w:themeColor="accent1" w:themeShade="BF"/>
          <w:sz w:val="18"/>
          <w:szCs w:val="18"/>
        </w:rPr>
        <w:t xml:space="preserve"> Vrije bewijsleer</w:t>
      </w:r>
      <w:bookmarkEnd w:id="57"/>
    </w:p>
    <w:p w14:paraId="1AE5E401" w14:textId="7A57C468" w:rsidR="00ED7AF7" w:rsidRPr="00EE7673" w:rsidRDefault="00754E22" w:rsidP="00D1669F">
      <w:pPr>
        <w:spacing w:after="0" w:line="240" w:lineRule="exact"/>
        <w:rPr>
          <w:rFonts w:ascii="Verdana" w:hAnsi="Verdana"/>
          <w:sz w:val="18"/>
          <w:szCs w:val="18"/>
        </w:rPr>
      </w:pPr>
      <w:r w:rsidRPr="00EE7673">
        <w:rPr>
          <w:rFonts w:ascii="Verdana" w:hAnsi="Verdana"/>
          <w:sz w:val="18"/>
          <w:szCs w:val="18"/>
        </w:rPr>
        <w:br/>
      </w:r>
      <w:r w:rsidR="00BA7B03" w:rsidRPr="00EE7673">
        <w:rPr>
          <w:rFonts w:ascii="Verdana" w:hAnsi="Verdana"/>
          <w:sz w:val="18"/>
          <w:szCs w:val="18"/>
        </w:rPr>
        <w:t xml:space="preserve">De vrije bewijsleer is </w:t>
      </w:r>
      <w:r w:rsidR="0099419C" w:rsidRPr="00EE7673">
        <w:rPr>
          <w:rFonts w:ascii="Verdana" w:hAnsi="Verdana"/>
          <w:sz w:val="18"/>
          <w:szCs w:val="18"/>
        </w:rPr>
        <w:t xml:space="preserve">in het algemeen </w:t>
      </w:r>
      <w:r w:rsidR="00BA7B03" w:rsidRPr="00EE7673">
        <w:rPr>
          <w:rFonts w:ascii="Verdana" w:hAnsi="Verdana"/>
          <w:sz w:val="18"/>
          <w:szCs w:val="18"/>
        </w:rPr>
        <w:t>het recht van iemand die wordt vervolgd v</w:t>
      </w:r>
      <w:r w:rsidR="00986883">
        <w:rPr>
          <w:rFonts w:ascii="Verdana" w:hAnsi="Verdana"/>
          <w:sz w:val="18"/>
          <w:szCs w:val="18"/>
        </w:rPr>
        <w:t>oor</w:t>
      </w:r>
      <w:r w:rsidR="00BA7B03" w:rsidRPr="00EE7673">
        <w:rPr>
          <w:rFonts w:ascii="Verdana" w:hAnsi="Verdana"/>
          <w:sz w:val="18"/>
          <w:szCs w:val="18"/>
        </w:rPr>
        <w:t xml:space="preserve"> het plegen van een strafbaar feit</w:t>
      </w:r>
      <w:r w:rsidR="0099419C" w:rsidRPr="00EE7673">
        <w:rPr>
          <w:rFonts w:ascii="Verdana" w:hAnsi="Verdana"/>
          <w:sz w:val="18"/>
          <w:szCs w:val="18"/>
        </w:rPr>
        <w:t>,</w:t>
      </w:r>
      <w:r w:rsidR="00BA7B03" w:rsidRPr="00EE7673">
        <w:rPr>
          <w:rFonts w:ascii="Verdana" w:hAnsi="Verdana"/>
          <w:sz w:val="18"/>
          <w:szCs w:val="18"/>
        </w:rPr>
        <w:t xml:space="preserve"> om alle bewijzen aan te voeren waaruit het tegendeel blijkt. </w:t>
      </w:r>
      <w:r w:rsidR="0099419C" w:rsidRPr="00EE7673">
        <w:rPr>
          <w:rFonts w:ascii="Verdana" w:hAnsi="Verdana"/>
          <w:sz w:val="18"/>
          <w:szCs w:val="18"/>
        </w:rPr>
        <w:t>Binnen het mestbeleid speelt d</w:t>
      </w:r>
      <w:r w:rsidR="00BA7B03" w:rsidRPr="00EE7673">
        <w:rPr>
          <w:rFonts w:ascii="Verdana" w:hAnsi="Verdana"/>
          <w:sz w:val="18"/>
          <w:szCs w:val="18"/>
        </w:rPr>
        <w:t xml:space="preserve">e vrije bewijsleer </w:t>
      </w:r>
      <w:r w:rsidR="00F72148" w:rsidRPr="00EE7673">
        <w:rPr>
          <w:rFonts w:ascii="Verdana" w:hAnsi="Verdana"/>
          <w:sz w:val="18"/>
          <w:szCs w:val="18"/>
        </w:rPr>
        <w:t xml:space="preserve">een </w:t>
      </w:r>
      <w:r w:rsidR="00D014F0" w:rsidRPr="00EE7673">
        <w:rPr>
          <w:rFonts w:ascii="Verdana" w:hAnsi="Verdana"/>
          <w:sz w:val="18"/>
          <w:szCs w:val="18"/>
        </w:rPr>
        <w:t xml:space="preserve">grote </w:t>
      </w:r>
      <w:r w:rsidR="00F72148" w:rsidRPr="00EE7673">
        <w:rPr>
          <w:rFonts w:ascii="Verdana" w:hAnsi="Verdana"/>
          <w:sz w:val="18"/>
          <w:szCs w:val="18"/>
        </w:rPr>
        <w:t xml:space="preserve">rol </w:t>
      </w:r>
      <w:r w:rsidR="00ED7AF7" w:rsidRPr="00EE7673">
        <w:rPr>
          <w:rFonts w:ascii="Verdana" w:hAnsi="Verdana"/>
          <w:sz w:val="18"/>
          <w:szCs w:val="18"/>
        </w:rPr>
        <w:t xml:space="preserve">bij </w:t>
      </w:r>
      <w:r w:rsidR="00BA7B03" w:rsidRPr="00EE7673">
        <w:rPr>
          <w:rFonts w:ascii="Verdana" w:hAnsi="Verdana"/>
          <w:sz w:val="18"/>
          <w:szCs w:val="18"/>
        </w:rPr>
        <w:t>het gebruiksnormenstelsel en de verantwoordingsplicht (artikel 7 en 14 van de M</w:t>
      </w:r>
      <w:r w:rsidR="003C2649">
        <w:rPr>
          <w:rFonts w:ascii="Verdana" w:hAnsi="Verdana"/>
          <w:sz w:val="18"/>
          <w:szCs w:val="18"/>
        </w:rPr>
        <w:t>sw</w:t>
      </w:r>
      <w:r w:rsidR="00BA7B03" w:rsidRPr="00EE7673">
        <w:rPr>
          <w:rFonts w:ascii="Verdana" w:hAnsi="Verdana"/>
          <w:sz w:val="18"/>
          <w:szCs w:val="18"/>
        </w:rPr>
        <w:t>)</w:t>
      </w:r>
      <w:r w:rsidR="005A5852" w:rsidRPr="00EE7673">
        <w:rPr>
          <w:rFonts w:ascii="Verdana" w:hAnsi="Verdana"/>
          <w:sz w:val="18"/>
          <w:szCs w:val="18"/>
        </w:rPr>
        <w:t xml:space="preserve"> en de stelsels van verplichte mestverwerking (artikel 21 en 33a van de M</w:t>
      </w:r>
      <w:r w:rsidR="003C2649">
        <w:rPr>
          <w:rFonts w:ascii="Verdana" w:hAnsi="Verdana"/>
          <w:sz w:val="18"/>
          <w:szCs w:val="18"/>
        </w:rPr>
        <w:t>sw</w:t>
      </w:r>
      <w:r w:rsidR="005A5852" w:rsidRPr="00EE7673">
        <w:rPr>
          <w:rFonts w:ascii="Verdana" w:hAnsi="Verdana"/>
          <w:sz w:val="18"/>
          <w:szCs w:val="18"/>
        </w:rPr>
        <w:t>)</w:t>
      </w:r>
      <w:r w:rsidR="00F72148" w:rsidRPr="00EE7673">
        <w:rPr>
          <w:rFonts w:ascii="Verdana" w:hAnsi="Verdana"/>
          <w:sz w:val="18"/>
          <w:szCs w:val="18"/>
        </w:rPr>
        <w:t xml:space="preserve">. </w:t>
      </w:r>
    </w:p>
    <w:p w14:paraId="5A7E6FCB" w14:textId="77777777" w:rsidR="00354757" w:rsidRDefault="00354757" w:rsidP="00D1669F">
      <w:pPr>
        <w:spacing w:after="0" w:line="240" w:lineRule="exact"/>
        <w:rPr>
          <w:rFonts w:ascii="Verdana" w:hAnsi="Verdana"/>
          <w:sz w:val="18"/>
          <w:szCs w:val="18"/>
        </w:rPr>
      </w:pPr>
    </w:p>
    <w:p w14:paraId="1E7A49C2" w14:textId="5199DD88" w:rsidR="00A94575" w:rsidRPr="00EE7673" w:rsidRDefault="00A94575" w:rsidP="00D1669F">
      <w:pPr>
        <w:spacing w:after="0" w:line="240" w:lineRule="exact"/>
        <w:rPr>
          <w:rFonts w:ascii="Verdana" w:hAnsi="Verdana"/>
          <w:sz w:val="18"/>
          <w:szCs w:val="18"/>
        </w:rPr>
      </w:pPr>
      <w:r w:rsidRPr="00EE7673">
        <w:rPr>
          <w:rFonts w:ascii="Verdana" w:hAnsi="Verdana"/>
          <w:sz w:val="18"/>
          <w:szCs w:val="18"/>
        </w:rPr>
        <w:t xml:space="preserve">De hoeveelheid dierlijke meststoffen die een bedrijf in </w:t>
      </w:r>
      <w:r w:rsidR="0099419C" w:rsidRPr="00EE7673">
        <w:rPr>
          <w:rFonts w:ascii="Verdana" w:hAnsi="Verdana"/>
          <w:sz w:val="18"/>
          <w:szCs w:val="18"/>
        </w:rPr>
        <w:t xml:space="preserve">een </w:t>
      </w:r>
      <w:r w:rsidRPr="00EE7673">
        <w:rPr>
          <w:rFonts w:ascii="Verdana" w:hAnsi="Verdana"/>
          <w:sz w:val="18"/>
          <w:szCs w:val="18"/>
        </w:rPr>
        <w:t xml:space="preserve">jaar heeft </w:t>
      </w:r>
      <w:r w:rsidR="0099419C" w:rsidRPr="00EE7673">
        <w:rPr>
          <w:rFonts w:ascii="Verdana" w:hAnsi="Verdana"/>
          <w:sz w:val="18"/>
          <w:szCs w:val="18"/>
        </w:rPr>
        <w:t xml:space="preserve">gebruikt, </w:t>
      </w:r>
      <w:r w:rsidRPr="00EE7673">
        <w:rPr>
          <w:rFonts w:ascii="Verdana" w:hAnsi="Verdana"/>
          <w:sz w:val="18"/>
          <w:szCs w:val="18"/>
        </w:rPr>
        <w:t>wordt bepaald door de hoeveelheid geproduceerde, aangevoerde en per saldo uit opslag gekomen hoeveel</w:t>
      </w:r>
      <w:r w:rsidR="0099419C" w:rsidRPr="00EE7673">
        <w:rPr>
          <w:rFonts w:ascii="Verdana" w:hAnsi="Verdana"/>
          <w:sz w:val="18"/>
          <w:szCs w:val="18"/>
        </w:rPr>
        <w:t>heid</w:t>
      </w:r>
      <w:r w:rsidRPr="00EE7673">
        <w:rPr>
          <w:rFonts w:ascii="Verdana" w:hAnsi="Verdana"/>
          <w:sz w:val="18"/>
          <w:szCs w:val="18"/>
        </w:rPr>
        <w:t xml:space="preserve"> dierlijke meststoffen bij elkaar op te tellen en de uitkomst te verminderen met de in dat jaar van het bedrijf afgevoerde dierlijke mest</w:t>
      </w:r>
      <w:r w:rsidR="00ED7AF7" w:rsidRPr="00EE7673">
        <w:rPr>
          <w:rFonts w:ascii="Verdana" w:hAnsi="Verdana"/>
          <w:sz w:val="18"/>
          <w:szCs w:val="18"/>
        </w:rPr>
        <w:t xml:space="preserve">stoffen. De hoeveelheid die </w:t>
      </w:r>
      <w:r w:rsidR="0099419C" w:rsidRPr="00EE7673">
        <w:rPr>
          <w:rFonts w:ascii="Verdana" w:hAnsi="Verdana"/>
          <w:sz w:val="18"/>
          <w:szCs w:val="18"/>
        </w:rPr>
        <w:t xml:space="preserve">overblijft, </w:t>
      </w:r>
      <w:r w:rsidR="00ED7AF7" w:rsidRPr="00EE7673">
        <w:rPr>
          <w:rFonts w:ascii="Verdana" w:hAnsi="Verdana"/>
          <w:sz w:val="18"/>
          <w:szCs w:val="18"/>
        </w:rPr>
        <w:t xml:space="preserve">moet binnen de gebruiksnormen plaatsbaar zijn op </w:t>
      </w:r>
      <w:r w:rsidR="0000227D">
        <w:rPr>
          <w:rFonts w:ascii="Verdana" w:hAnsi="Verdana"/>
          <w:sz w:val="18"/>
          <w:szCs w:val="18"/>
        </w:rPr>
        <w:t>landbouw</w:t>
      </w:r>
      <w:r w:rsidR="00ED7AF7" w:rsidRPr="00EE7673">
        <w:rPr>
          <w:rFonts w:ascii="Verdana" w:hAnsi="Verdana"/>
          <w:sz w:val="18"/>
          <w:szCs w:val="18"/>
        </w:rPr>
        <w:t>grond</w:t>
      </w:r>
      <w:r w:rsidR="00B37E74">
        <w:rPr>
          <w:rFonts w:ascii="Verdana" w:hAnsi="Verdana"/>
          <w:sz w:val="18"/>
          <w:szCs w:val="18"/>
        </w:rPr>
        <w:t xml:space="preserve"> </w:t>
      </w:r>
      <w:r w:rsidR="00ED7AF7" w:rsidRPr="00EE7673">
        <w:rPr>
          <w:rFonts w:ascii="Verdana" w:hAnsi="Verdana"/>
          <w:sz w:val="18"/>
          <w:szCs w:val="18"/>
        </w:rPr>
        <w:t>die bij het bedrijf in gebruik</w:t>
      </w:r>
      <w:r w:rsidR="00D94D32">
        <w:rPr>
          <w:rFonts w:ascii="Verdana" w:hAnsi="Verdana"/>
          <w:sz w:val="18"/>
          <w:szCs w:val="18"/>
        </w:rPr>
        <w:t xml:space="preserve"> is. </w:t>
      </w:r>
      <w:r w:rsidR="00ED7AF7" w:rsidRPr="00EE7673">
        <w:rPr>
          <w:rFonts w:ascii="Verdana" w:hAnsi="Verdana"/>
          <w:sz w:val="18"/>
          <w:szCs w:val="18"/>
        </w:rPr>
        <w:t xml:space="preserve">Als dat niet het geval is, wordt aangenomen dat het bedrijf meer mest heeft </w:t>
      </w:r>
      <w:r w:rsidR="0099419C" w:rsidRPr="00EE7673">
        <w:rPr>
          <w:rFonts w:ascii="Verdana" w:hAnsi="Verdana"/>
          <w:sz w:val="18"/>
          <w:szCs w:val="18"/>
        </w:rPr>
        <w:t xml:space="preserve">gebruikt </w:t>
      </w:r>
      <w:r w:rsidR="00ED7AF7" w:rsidRPr="00EE7673">
        <w:rPr>
          <w:rFonts w:ascii="Verdana" w:hAnsi="Verdana"/>
          <w:sz w:val="18"/>
          <w:szCs w:val="18"/>
        </w:rPr>
        <w:t>dan de gebruiksnormen toestaan.</w:t>
      </w:r>
    </w:p>
    <w:p w14:paraId="0385337C" w14:textId="77777777" w:rsidR="004529AE" w:rsidRDefault="004529AE" w:rsidP="00D1669F">
      <w:pPr>
        <w:spacing w:after="0" w:line="240" w:lineRule="exact"/>
        <w:rPr>
          <w:rFonts w:ascii="Verdana" w:hAnsi="Verdana"/>
          <w:sz w:val="18"/>
          <w:szCs w:val="18"/>
        </w:rPr>
      </w:pPr>
    </w:p>
    <w:p w14:paraId="1CCFFE7A" w14:textId="65D88F69" w:rsidR="00354757" w:rsidRDefault="0099419C" w:rsidP="00D1669F">
      <w:pPr>
        <w:spacing w:after="0" w:line="240" w:lineRule="exact"/>
        <w:rPr>
          <w:rFonts w:ascii="Verdana" w:hAnsi="Verdana"/>
          <w:sz w:val="18"/>
          <w:szCs w:val="18"/>
        </w:rPr>
      </w:pPr>
      <w:r w:rsidRPr="00EE7673">
        <w:rPr>
          <w:rFonts w:ascii="Verdana" w:hAnsi="Verdana"/>
          <w:sz w:val="18"/>
          <w:szCs w:val="18"/>
        </w:rPr>
        <w:t xml:space="preserve">Om vast te stellen of een bedrijf zich aan de gebruiksnormen houdt, </w:t>
      </w:r>
      <w:r w:rsidR="00ED7AF7" w:rsidRPr="00EE7673">
        <w:rPr>
          <w:rFonts w:ascii="Verdana" w:hAnsi="Verdana"/>
          <w:sz w:val="18"/>
          <w:szCs w:val="18"/>
        </w:rPr>
        <w:t xml:space="preserve">worden aannames gedaan. Het gaat daarbij vooral om aannames </w:t>
      </w:r>
      <w:r w:rsidRPr="00EE7673">
        <w:rPr>
          <w:rFonts w:ascii="Verdana" w:hAnsi="Verdana"/>
          <w:sz w:val="18"/>
          <w:szCs w:val="18"/>
        </w:rPr>
        <w:t xml:space="preserve">over </w:t>
      </w:r>
      <w:r w:rsidR="00ED7AF7" w:rsidRPr="00EE7673">
        <w:rPr>
          <w:rFonts w:ascii="Verdana" w:hAnsi="Verdana"/>
          <w:sz w:val="18"/>
          <w:szCs w:val="18"/>
        </w:rPr>
        <w:t>de hoeveelheid meststoffen die door dieren word</w:t>
      </w:r>
      <w:r w:rsidR="008D331A" w:rsidRPr="00EE7673">
        <w:rPr>
          <w:rFonts w:ascii="Verdana" w:hAnsi="Verdana"/>
          <w:sz w:val="18"/>
          <w:szCs w:val="18"/>
        </w:rPr>
        <w:t>t</w:t>
      </w:r>
      <w:r w:rsidR="00ED7AF7" w:rsidRPr="00EE7673">
        <w:rPr>
          <w:rFonts w:ascii="Verdana" w:hAnsi="Verdana"/>
          <w:sz w:val="18"/>
          <w:szCs w:val="18"/>
        </w:rPr>
        <w:t xml:space="preserve"> geproduceerd en de </w:t>
      </w:r>
      <w:r w:rsidRPr="00EE7673">
        <w:rPr>
          <w:rFonts w:ascii="Verdana" w:hAnsi="Verdana"/>
          <w:sz w:val="18"/>
          <w:szCs w:val="18"/>
        </w:rPr>
        <w:t xml:space="preserve">manier </w:t>
      </w:r>
      <w:r w:rsidR="00ED7AF7" w:rsidRPr="00EE7673">
        <w:rPr>
          <w:rFonts w:ascii="Verdana" w:hAnsi="Verdana"/>
          <w:sz w:val="18"/>
          <w:szCs w:val="18"/>
        </w:rPr>
        <w:t xml:space="preserve">waarop de </w:t>
      </w:r>
      <w:r w:rsidR="008D331A" w:rsidRPr="00EE7673">
        <w:rPr>
          <w:rFonts w:ascii="Verdana" w:hAnsi="Verdana"/>
          <w:sz w:val="18"/>
          <w:szCs w:val="18"/>
        </w:rPr>
        <w:t xml:space="preserve">mestvoorraad wordt </w:t>
      </w:r>
      <w:r w:rsidR="00ED7AF7" w:rsidRPr="00EE7673">
        <w:rPr>
          <w:rFonts w:ascii="Verdana" w:hAnsi="Verdana"/>
          <w:sz w:val="18"/>
          <w:szCs w:val="18"/>
        </w:rPr>
        <w:t xml:space="preserve">bepaald. </w:t>
      </w:r>
      <w:r w:rsidRPr="00AD27B9">
        <w:rPr>
          <w:rFonts w:ascii="Verdana" w:hAnsi="Verdana"/>
          <w:sz w:val="18"/>
          <w:szCs w:val="18"/>
        </w:rPr>
        <w:t xml:space="preserve">Deze aannames kunnen </w:t>
      </w:r>
      <w:r w:rsidR="00ED7AF7" w:rsidRPr="00AD27B9">
        <w:rPr>
          <w:rFonts w:ascii="Verdana" w:hAnsi="Verdana"/>
          <w:sz w:val="18"/>
          <w:szCs w:val="18"/>
        </w:rPr>
        <w:t xml:space="preserve">ertoe leiden dat </w:t>
      </w:r>
      <w:r w:rsidR="00192511" w:rsidRPr="00AD27B9">
        <w:rPr>
          <w:rFonts w:ascii="Verdana" w:hAnsi="Verdana"/>
          <w:sz w:val="18"/>
          <w:szCs w:val="18"/>
        </w:rPr>
        <w:t xml:space="preserve">een bedrijf een </w:t>
      </w:r>
      <w:r w:rsidR="00AD27B9">
        <w:rPr>
          <w:rFonts w:ascii="Verdana" w:hAnsi="Verdana"/>
          <w:sz w:val="18"/>
          <w:szCs w:val="18"/>
        </w:rPr>
        <w:t>overschrijding</w:t>
      </w:r>
      <w:r w:rsidR="00192511" w:rsidRPr="00AD27B9">
        <w:rPr>
          <w:rFonts w:ascii="Verdana" w:hAnsi="Verdana"/>
          <w:sz w:val="18"/>
          <w:szCs w:val="18"/>
        </w:rPr>
        <w:t xml:space="preserve"> van de gebruiksnormen wordt aangereke</w:t>
      </w:r>
      <w:r w:rsidR="00192511" w:rsidRPr="00156CF3">
        <w:rPr>
          <w:rFonts w:ascii="Verdana" w:hAnsi="Verdana"/>
          <w:sz w:val="18"/>
          <w:szCs w:val="18"/>
        </w:rPr>
        <w:t>nd</w:t>
      </w:r>
      <w:r w:rsidR="00AD27B9" w:rsidRPr="00156CF3">
        <w:rPr>
          <w:rFonts w:ascii="Verdana" w:hAnsi="Verdana"/>
          <w:sz w:val="18"/>
          <w:szCs w:val="18"/>
        </w:rPr>
        <w:t>.</w:t>
      </w:r>
      <w:r w:rsidR="002B2DC4">
        <w:rPr>
          <w:rFonts w:ascii="Verdana" w:hAnsi="Verdana"/>
          <w:sz w:val="18"/>
          <w:szCs w:val="18"/>
        </w:rPr>
        <w:t xml:space="preserve"> </w:t>
      </w:r>
      <w:r w:rsidR="00717CD3" w:rsidRPr="00156CF3">
        <w:rPr>
          <w:rFonts w:ascii="Verdana" w:hAnsi="Verdana"/>
          <w:sz w:val="18"/>
          <w:szCs w:val="18"/>
        </w:rPr>
        <w:t>D</w:t>
      </w:r>
      <w:r w:rsidR="00717CD3" w:rsidRPr="00EE7673">
        <w:rPr>
          <w:rFonts w:ascii="Verdana" w:hAnsi="Verdana"/>
          <w:sz w:val="18"/>
          <w:szCs w:val="18"/>
        </w:rPr>
        <w:t xml:space="preserve">e vrije bewijsleer </w:t>
      </w:r>
      <w:r w:rsidR="00CA65D8" w:rsidRPr="00EE7673">
        <w:rPr>
          <w:rFonts w:ascii="Verdana" w:hAnsi="Verdana"/>
          <w:sz w:val="18"/>
          <w:szCs w:val="18"/>
        </w:rPr>
        <w:t xml:space="preserve">geeft </w:t>
      </w:r>
      <w:r w:rsidR="00717CD3" w:rsidRPr="00EE7673">
        <w:rPr>
          <w:rFonts w:ascii="Verdana" w:hAnsi="Verdana"/>
          <w:sz w:val="18"/>
          <w:szCs w:val="18"/>
        </w:rPr>
        <w:t xml:space="preserve">bedrijven de ruimte om te onderbouwen dat </w:t>
      </w:r>
      <w:r w:rsidR="00CA65D8" w:rsidRPr="00EE7673">
        <w:rPr>
          <w:rFonts w:ascii="Verdana" w:hAnsi="Verdana"/>
          <w:sz w:val="18"/>
          <w:szCs w:val="18"/>
        </w:rPr>
        <w:t xml:space="preserve">ze zich </w:t>
      </w:r>
      <w:r w:rsidR="00717CD3" w:rsidRPr="00EE7673">
        <w:rPr>
          <w:rFonts w:ascii="Verdana" w:hAnsi="Verdana"/>
          <w:sz w:val="18"/>
          <w:szCs w:val="18"/>
        </w:rPr>
        <w:t xml:space="preserve">in hun specifieke situatie </w:t>
      </w:r>
      <w:r w:rsidR="00CA65D8" w:rsidRPr="00EE7673">
        <w:rPr>
          <w:rFonts w:ascii="Verdana" w:hAnsi="Verdana"/>
          <w:sz w:val="18"/>
          <w:szCs w:val="18"/>
        </w:rPr>
        <w:t xml:space="preserve">wel aan </w:t>
      </w:r>
      <w:r w:rsidR="00717CD3" w:rsidRPr="00EE7673">
        <w:rPr>
          <w:rFonts w:ascii="Verdana" w:hAnsi="Verdana"/>
          <w:sz w:val="18"/>
          <w:szCs w:val="18"/>
        </w:rPr>
        <w:t>de gebruiksnormen</w:t>
      </w:r>
      <w:r w:rsidR="00CA65D8" w:rsidRPr="00EE7673">
        <w:rPr>
          <w:rFonts w:ascii="Verdana" w:hAnsi="Verdana"/>
          <w:sz w:val="18"/>
          <w:szCs w:val="18"/>
        </w:rPr>
        <w:t xml:space="preserve"> hebben gehouden</w:t>
      </w:r>
      <w:r w:rsidR="00717CD3" w:rsidRPr="00EE7673">
        <w:rPr>
          <w:rFonts w:ascii="Verdana" w:hAnsi="Verdana"/>
          <w:sz w:val="18"/>
          <w:szCs w:val="18"/>
        </w:rPr>
        <w:t xml:space="preserve">. </w:t>
      </w:r>
      <w:r w:rsidR="00CA65D8" w:rsidRPr="00EE7673">
        <w:rPr>
          <w:rFonts w:ascii="Verdana" w:hAnsi="Verdana"/>
          <w:sz w:val="18"/>
          <w:szCs w:val="18"/>
        </w:rPr>
        <w:t xml:space="preserve">De normen waarmee wordt bepaald of de gebruiksnormen zijn overtreden, zijn wetenschappelijk onderbouwd. </w:t>
      </w:r>
      <w:r w:rsidR="006C4E44" w:rsidRPr="006C4E44">
        <w:rPr>
          <w:rFonts w:ascii="Verdana" w:hAnsi="Verdana"/>
          <w:sz w:val="18"/>
          <w:szCs w:val="18"/>
        </w:rPr>
        <w:t>Daarom dient op bedrijfsniveau aan de hand van specifieke</w:t>
      </w:r>
      <w:r w:rsidR="00A35F19">
        <w:rPr>
          <w:rFonts w:ascii="Verdana" w:hAnsi="Verdana"/>
          <w:sz w:val="18"/>
          <w:szCs w:val="18"/>
        </w:rPr>
        <w:t>, objectieve en verifieerbare</w:t>
      </w:r>
      <w:r w:rsidR="006C4E44" w:rsidRPr="006C4E44">
        <w:rPr>
          <w:rFonts w:ascii="Verdana" w:hAnsi="Verdana"/>
          <w:sz w:val="18"/>
          <w:szCs w:val="18"/>
        </w:rPr>
        <w:t xml:space="preserve"> gegevens te worden weerlegd dat de gebruiksnormen in een bepaalde situatie niet, of in mindere mate, overtreden zijn</w:t>
      </w:r>
      <w:r w:rsidR="00F3460E">
        <w:rPr>
          <w:rStyle w:val="Voetnootmarkering"/>
          <w:rFonts w:ascii="Verdana" w:hAnsi="Verdana"/>
          <w:sz w:val="18"/>
          <w:szCs w:val="18"/>
        </w:rPr>
        <w:footnoteReference w:id="7"/>
      </w:r>
      <w:r w:rsidR="006C4E44" w:rsidRPr="006C4E44">
        <w:rPr>
          <w:rFonts w:ascii="Verdana" w:hAnsi="Verdana"/>
          <w:sz w:val="18"/>
          <w:szCs w:val="18"/>
        </w:rPr>
        <w:t>.</w:t>
      </w:r>
    </w:p>
    <w:p w14:paraId="67787B4C" w14:textId="0FE7E36D" w:rsidR="006352B4" w:rsidRDefault="006352B4" w:rsidP="00D1669F">
      <w:pPr>
        <w:spacing w:after="0" w:line="240" w:lineRule="exact"/>
        <w:rPr>
          <w:rFonts w:ascii="Verdana" w:hAnsi="Verdana"/>
          <w:sz w:val="18"/>
          <w:szCs w:val="18"/>
        </w:rPr>
      </w:pPr>
    </w:p>
    <w:p w14:paraId="025CE58B" w14:textId="573436AC" w:rsidR="00513771" w:rsidRDefault="00717CD3" w:rsidP="00D1669F">
      <w:pPr>
        <w:spacing w:after="0" w:line="240" w:lineRule="exact"/>
        <w:rPr>
          <w:rFonts w:ascii="Verdana" w:hAnsi="Verdana"/>
          <w:sz w:val="18"/>
          <w:szCs w:val="18"/>
        </w:rPr>
      </w:pPr>
      <w:r w:rsidRPr="00EE7673">
        <w:rPr>
          <w:rFonts w:ascii="Verdana" w:hAnsi="Verdana"/>
          <w:sz w:val="18"/>
          <w:szCs w:val="18"/>
        </w:rPr>
        <w:t xml:space="preserve">In de praktijk </w:t>
      </w:r>
      <w:r w:rsidR="004873FD" w:rsidRPr="00EE7673">
        <w:rPr>
          <w:rFonts w:ascii="Verdana" w:hAnsi="Verdana"/>
          <w:sz w:val="18"/>
          <w:szCs w:val="18"/>
        </w:rPr>
        <w:t xml:space="preserve">zijn </w:t>
      </w:r>
      <w:r w:rsidR="00CA65D8" w:rsidRPr="00EE7673">
        <w:rPr>
          <w:rFonts w:ascii="Verdana" w:hAnsi="Verdana"/>
          <w:sz w:val="18"/>
          <w:szCs w:val="18"/>
        </w:rPr>
        <w:t xml:space="preserve">door de jaren heen </w:t>
      </w:r>
      <w:r w:rsidR="004873FD" w:rsidRPr="00EE7673">
        <w:rPr>
          <w:rFonts w:ascii="Verdana" w:hAnsi="Verdana"/>
          <w:sz w:val="18"/>
          <w:szCs w:val="18"/>
        </w:rPr>
        <w:t xml:space="preserve">concrete uitwerkingen van de vrije bewijsleer ontstaan. </w:t>
      </w:r>
      <w:r w:rsidR="00D53B4E" w:rsidRPr="00EE7673">
        <w:rPr>
          <w:rFonts w:ascii="Verdana" w:hAnsi="Verdana"/>
          <w:sz w:val="18"/>
          <w:szCs w:val="18"/>
        </w:rPr>
        <w:t>De</w:t>
      </w:r>
      <w:r w:rsidR="00CA65D8" w:rsidRPr="00EE7673">
        <w:rPr>
          <w:rFonts w:ascii="Verdana" w:hAnsi="Verdana"/>
          <w:sz w:val="18"/>
          <w:szCs w:val="18"/>
        </w:rPr>
        <w:t>ze</w:t>
      </w:r>
      <w:r w:rsidR="00D53B4E" w:rsidRPr="00EE7673">
        <w:rPr>
          <w:rFonts w:ascii="Verdana" w:hAnsi="Verdana"/>
          <w:sz w:val="18"/>
          <w:szCs w:val="18"/>
        </w:rPr>
        <w:t xml:space="preserve"> uitwerkingen </w:t>
      </w:r>
      <w:r w:rsidR="00CA65D8" w:rsidRPr="00EE7673">
        <w:rPr>
          <w:rFonts w:ascii="Verdana" w:hAnsi="Verdana"/>
          <w:sz w:val="18"/>
          <w:szCs w:val="18"/>
        </w:rPr>
        <w:t>gaan bijvoorbeeld over</w:t>
      </w:r>
      <w:r w:rsidR="00D53B4E" w:rsidRPr="00EE7673">
        <w:rPr>
          <w:rFonts w:ascii="Verdana" w:hAnsi="Verdana"/>
          <w:sz w:val="18"/>
          <w:szCs w:val="18"/>
        </w:rPr>
        <w:t xml:space="preserve"> de mestproductie (BEX/brijvoer aan varkens) en de opslag (bezinklaag). </w:t>
      </w:r>
    </w:p>
    <w:p w14:paraId="5B76EAB7" w14:textId="77777777" w:rsidR="00BA0388" w:rsidRPr="00EE7673" w:rsidRDefault="00BA0388" w:rsidP="00D1669F">
      <w:pPr>
        <w:spacing w:after="0" w:line="240" w:lineRule="exact"/>
        <w:rPr>
          <w:rFonts w:ascii="Verdana" w:hAnsi="Verdana"/>
          <w:sz w:val="18"/>
          <w:szCs w:val="18"/>
        </w:rPr>
      </w:pPr>
    </w:p>
    <w:p w14:paraId="01280EF2" w14:textId="31408378" w:rsidR="00717CD3" w:rsidRPr="000C4189" w:rsidRDefault="00717CD3" w:rsidP="00D1669F">
      <w:pPr>
        <w:pStyle w:val="Kop4"/>
        <w:spacing w:before="0" w:line="240" w:lineRule="exact"/>
        <w:rPr>
          <w:rFonts w:ascii="Verdana" w:hAnsi="Verdana"/>
          <w:sz w:val="18"/>
          <w:szCs w:val="18"/>
        </w:rPr>
      </w:pPr>
      <w:bookmarkStart w:id="58" w:name="_Toc222735956"/>
      <w:r w:rsidRPr="00707107">
        <w:t>5.1.</w:t>
      </w:r>
      <w:r w:rsidR="00582D13" w:rsidRPr="00707107">
        <w:t>4</w:t>
      </w:r>
      <w:r w:rsidR="00F3284B" w:rsidRPr="00707107">
        <w:t>.1</w:t>
      </w:r>
      <w:r w:rsidRPr="00707107">
        <w:t xml:space="preserve"> </w:t>
      </w:r>
      <w:r w:rsidR="00C160FC" w:rsidRPr="00707107">
        <w:t xml:space="preserve">Mestproductie - </w:t>
      </w:r>
      <w:r w:rsidRPr="00707107">
        <w:t>Bedrijfsspecifieke excretie (BEX)</w:t>
      </w:r>
      <w:bookmarkEnd w:id="58"/>
    </w:p>
    <w:p w14:paraId="6DC0C143" w14:textId="59626BEE" w:rsidR="00AE5A37" w:rsidRPr="00EE7673" w:rsidRDefault="00AE5A37" w:rsidP="00D1669F">
      <w:pPr>
        <w:spacing w:after="0" w:line="240" w:lineRule="exact"/>
        <w:rPr>
          <w:rFonts w:ascii="Verdana" w:hAnsi="Verdana"/>
          <w:sz w:val="18"/>
          <w:szCs w:val="18"/>
        </w:rPr>
      </w:pPr>
      <w:r w:rsidRPr="00EE7673">
        <w:rPr>
          <w:rFonts w:ascii="Verdana" w:hAnsi="Verdana"/>
          <w:sz w:val="18"/>
          <w:szCs w:val="18"/>
        </w:rPr>
        <w:t xml:space="preserve">Het </w:t>
      </w:r>
      <w:r w:rsidR="004873FD" w:rsidRPr="00EE7673">
        <w:rPr>
          <w:rFonts w:ascii="Verdana" w:hAnsi="Verdana"/>
          <w:sz w:val="18"/>
          <w:szCs w:val="18"/>
        </w:rPr>
        <w:t>M</w:t>
      </w:r>
      <w:r w:rsidRPr="00EE7673">
        <w:rPr>
          <w:rFonts w:ascii="Verdana" w:hAnsi="Verdana"/>
          <w:sz w:val="18"/>
          <w:szCs w:val="18"/>
        </w:rPr>
        <w:t>inisterie van L</w:t>
      </w:r>
      <w:r w:rsidR="008A7E40">
        <w:rPr>
          <w:rFonts w:ascii="Verdana" w:hAnsi="Verdana"/>
          <w:sz w:val="18"/>
          <w:szCs w:val="18"/>
        </w:rPr>
        <w:t>V</w:t>
      </w:r>
      <w:r w:rsidRPr="00EE7673">
        <w:rPr>
          <w:rFonts w:ascii="Verdana" w:hAnsi="Verdana"/>
          <w:sz w:val="18"/>
          <w:szCs w:val="18"/>
        </w:rPr>
        <w:t>V</w:t>
      </w:r>
      <w:r w:rsidR="008A7E40">
        <w:rPr>
          <w:rFonts w:ascii="Verdana" w:hAnsi="Verdana"/>
          <w:sz w:val="18"/>
          <w:szCs w:val="18"/>
        </w:rPr>
        <w:t>N</w:t>
      </w:r>
      <w:r w:rsidRPr="00EE7673">
        <w:rPr>
          <w:rFonts w:ascii="Verdana" w:hAnsi="Verdana"/>
          <w:sz w:val="18"/>
          <w:szCs w:val="18"/>
        </w:rPr>
        <w:t xml:space="preserve"> en de </w:t>
      </w:r>
      <w:r w:rsidR="003B115A" w:rsidRPr="00EE7673">
        <w:rPr>
          <w:rFonts w:ascii="Verdana" w:hAnsi="Verdana"/>
          <w:sz w:val="18"/>
          <w:szCs w:val="18"/>
        </w:rPr>
        <w:t>melkveehouderij</w:t>
      </w:r>
      <w:r w:rsidRPr="00EE7673">
        <w:rPr>
          <w:rFonts w:ascii="Verdana" w:hAnsi="Verdana"/>
          <w:sz w:val="18"/>
          <w:szCs w:val="18"/>
        </w:rPr>
        <w:t xml:space="preserve"> hebben in 2006 </w:t>
      </w:r>
      <w:r w:rsidR="00CA65D8" w:rsidRPr="00EE7673">
        <w:rPr>
          <w:rFonts w:ascii="Verdana" w:hAnsi="Verdana"/>
          <w:sz w:val="18"/>
          <w:szCs w:val="18"/>
        </w:rPr>
        <w:t>samen</w:t>
      </w:r>
      <w:r w:rsidRPr="00EE7673">
        <w:rPr>
          <w:rFonts w:ascii="Verdana" w:hAnsi="Verdana"/>
          <w:sz w:val="18"/>
          <w:szCs w:val="18"/>
        </w:rPr>
        <w:t xml:space="preserve"> de </w:t>
      </w:r>
      <w:r w:rsidR="009A3F11" w:rsidRPr="00EE7673">
        <w:rPr>
          <w:rFonts w:ascii="Verdana" w:hAnsi="Verdana"/>
          <w:sz w:val="18"/>
          <w:szCs w:val="18"/>
        </w:rPr>
        <w:t>‘</w:t>
      </w:r>
      <w:r w:rsidRPr="00EE7673">
        <w:rPr>
          <w:rFonts w:ascii="Verdana" w:hAnsi="Verdana"/>
          <w:sz w:val="18"/>
          <w:szCs w:val="18"/>
        </w:rPr>
        <w:t>Handreiking bedrijfsspecifieke excretie melkvee</w:t>
      </w:r>
      <w:r w:rsidR="009A3F11" w:rsidRPr="00EE7673">
        <w:rPr>
          <w:rFonts w:ascii="Verdana" w:hAnsi="Verdana"/>
          <w:sz w:val="18"/>
          <w:szCs w:val="18"/>
        </w:rPr>
        <w:t>’</w:t>
      </w:r>
      <w:r w:rsidRPr="00EE7673">
        <w:rPr>
          <w:rFonts w:ascii="Verdana" w:hAnsi="Verdana"/>
          <w:sz w:val="18"/>
          <w:szCs w:val="18"/>
        </w:rPr>
        <w:t xml:space="preserve"> (Handreiking BEX) laten ontwikkelen. De Handreiking BEX </w:t>
      </w:r>
      <w:r w:rsidR="003B115A" w:rsidRPr="00EE7673">
        <w:rPr>
          <w:rFonts w:ascii="Verdana" w:hAnsi="Verdana"/>
          <w:sz w:val="18"/>
          <w:szCs w:val="18"/>
        </w:rPr>
        <w:t>is</w:t>
      </w:r>
      <w:r w:rsidRPr="00EE7673">
        <w:rPr>
          <w:rFonts w:ascii="Verdana" w:hAnsi="Verdana"/>
          <w:sz w:val="18"/>
          <w:szCs w:val="18"/>
        </w:rPr>
        <w:t xml:space="preserve"> </w:t>
      </w:r>
      <w:r w:rsidR="00CA65D8" w:rsidRPr="00EE7673">
        <w:rPr>
          <w:rFonts w:ascii="Verdana" w:hAnsi="Verdana"/>
          <w:sz w:val="18"/>
          <w:szCs w:val="18"/>
        </w:rPr>
        <w:t xml:space="preserve">gemaakt </w:t>
      </w:r>
      <w:r w:rsidRPr="00EE7673">
        <w:rPr>
          <w:rFonts w:ascii="Verdana" w:hAnsi="Verdana"/>
          <w:sz w:val="18"/>
          <w:szCs w:val="18"/>
        </w:rPr>
        <w:t xml:space="preserve">op basis van wetenschappelijke kennis van </w:t>
      </w:r>
      <w:r w:rsidR="00CA65D8" w:rsidRPr="00EE7673">
        <w:rPr>
          <w:rFonts w:ascii="Verdana" w:hAnsi="Verdana"/>
          <w:sz w:val="18"/>
          <w:szCs w:val="18"/>
        </w:rPr>
        <w:t xml:space="preserve">de </w:t>
      </w:r>
      <w:r w:rsidRPr="00EE7673">
        <w:rPr>
          <w:rFonts w:ascii="Verdana" w:hAnsi="Verdana"/>
          <w:sz w:val="18"/>
          <w:szCs w:val="18"/>
        </w:rPr>
        <w:t xml:space="preserve">Wageningen University </w:t>
      </w:r>
      <w:r w:rsidR="00CA65D8" w:rsidRPr="00EE7673">
        <w:rPr>
          <w:rFonts w:ascii="Verdana" w:hAnsi="Verdana"/>
          <w:sz w:val="18"/>
          <w:szCs w:val="18"/>
        </w:rPr>
        <w:t xml:space="preserve">&amp; </w:t>
      </w:r>
      <w:r w:rsidRPr="00EE7673">
        <w:rPr>
          <w:rFonts w:ascii="Verdana" w:hAnsi="Verdana"/>
          <w:sz w:val="18"/>
          <w:szCs w:val="18"/>
        </w:rPr>
        <w:t>Research met betrokkenheid van LTO Nederland, het toenmalige Productschap Zuivel en de voorganger van Eurofins (Bedrijfslaboratorium voor Grond-</w:t>
      </w:r>
      <w:r w:rsidR="00CA65D8" w:rsidRPr="00EE7673">
        <w:rPr>
          <w:rFonts w:ascii="Verdana" w:hAnsi="Verdana"/>
          <w:sz w:val="18"/>
          <w:szCs w:val="18"/>
        </w:rPr>
        <w:t xml:space="preserve"> </w:t>
      </w:r>
      <w:r w:rsidRPr="00EE7673">
        <w:rPr>
          <w:rFonts w:ascii="Verdana" w:hAnsi="Verdana"/>
          <w:sz w:val="18"/>
          <w:szCs w:val="18"/>
        </w:rPr>
        <w:t xml:space="preserve">en Gewasonderzoek (BLGG)). </w:t>
      </w:r>
      <w:r w:rsidR="00CA65D8" w:rsidRPr="00EE7673">
        <w:rPr>
          <w:rFonts w:ascii="Verdana" w:hAnsi="Verdana"/>
          <w:sz w:val="18"/>
          <w:szCs w:val="18"/>
        </w:rPr>
        <w:t>Het toetsen</w:t>
      </w:r>
      <w:r w:rsidRPr="00EE7673">
        <w:rPr>
          <w:rFonts w:ascii="Verdana" w:hAnsi="Verdana"/>
          <w:sz w:val="18"/>
          <w:szCs w:val="18"/>
        </w:rPr>
        <w:t xml:space="preserve"> ervan </w:t>
      </w:r>
      <w:r w:rsidR="00CA65D8" w:rsidRPr="00EE7673">
        <w:rPr>
          <w:rFonts w:ascii="Verdana" w:hAnsi="Verdana"/>
          <w:sz w:val="18"/>
          <w:szCs w:val="18"/>
        </w:rPr>
        <w:t xml:space="preserve">vond plaats </w:t>
      </w:r>
      <w:r w:rsidRPr="00EE7673">
        <w:rPr>
          <w:rFonts w:ascii="Verdana" w:hAnsi="Verdana"/>
          <w:sz w:val="18"/>
          <w:szCs w:val="18"/>
        </w:rPr>
        <w:t>op bedrijven die deelnamen aan het project Koeien en Kansen.</w:t>
      </w:r>
    </w:p>
    <w:p w14:paraId="40042F74" w14:textId="77777777" w:rsidR="00354757" w:rsidRDefault="00354757" w:rsidP="00D1669F">
      <w:pPr>
        <w:spacing w:after="0" w:line="240" w:lineRule="exact"/>
        <w:rPr>
          <w:rFonts w:ascii="Verdana" w:hAnsi="Verdana"/>
          <w:sz w:val="18"/>
          <w:szCs w:val="18"/>
        </w:rPr>
      </w:pPr>
    </w:p>
    <w:p w14:paraId="16C30993" w14:textId="05E8C975" w:rsidR="00AE5A37" w:rsidRDefault="00AE5A37" w:rsidP="00D1669F">
      <w:pPr>
        <w:spacing w:after="0" w:line="240" w:lineRule="exact"/>
        <w:rPr>
          <w:rFonts w:ascii="Verdana" w:hAnsi="Verdana"/>
          <w:sz w:val="18"/>
          <w:szCs w:val="18"/>
        </w:rPr>
      </w:pPr>
      <w:r w:rsidRPr="00EE7673">
        <w:rPr>
          <w:rFonts w:ascii="Verdana" w:hAnsi="Verdana"/>
          <w:sz w:val="18"/>
          <w:szCs w:val="18"/>
        </w:rPr>
        <w:t xml:space="preserve">De Handreiking BEX is in de eerste plaats een instrument van de sector. De melkveehouder kan deze </w:t>
      </w:r>
      <w:r w:rsidR="00CA65D8" w:rsidRPr="00EE7673">
        <w:rPr>
          <w:rFonts w:ascii="Verdana" w:hAnsi="Verdana"/>
          <w:sz w:val="18"/>
          <w:szCs w:val="18"/>
        </w:rPr>
        <w:t>voor</w:t>
      </w:r>
      <w:r w:rsidRPr="00EE7673">
        <w:rPr>
          <w:rFonts w:ascii="Verdana" w:hAnsi="Verdana"/>
          <w:sz w:val="18"/>
          <w:szCs w:val="18"/>
        </w:rPr>
        <w:t xml:space="preserve"> vrije bewijsleer gebruiken om af te wijken van de forfaitaire excretienormen van melkvee uit de Uitvoeringsregeling M</w:t>
      </w:r>
      <w:r w:rsidR="003C2649">
        <w:rPr>
          <w:rFonts w:ascii="Verdana" w:hAnsi="Verdana"/>
          <w:sz w:val="18"/>
          <w:szCs w:val="18"/>
        </w:rPr>
        <w:t>sw</w:t>
      </w:r>
      <w:r w:rsidRPr="00EE7673">
        <w:rPr>
          <w:rFonts w:ascii="Verdana" w:hAnsi="Verdana"/>
          <w:sz w:val="18"/>
          <w:szCs w:val="18"/>
        </w:rPr>
        <w:t>.</w:t>
      </w:r>
      <w:r w:rsidR="00CC4D4E">
        <w:rPr>
          <w:rFonts w:ascii="Verdana" w:hAnsi="Verdana"/>
          <w:sz w:val="18"/>
          <w:szCs w:val="18"/>
        </w:rPr>
        <w:t xml:space="preserve"> </w:t>
      </w:r>
      <w:r w:rsidRPr="00EE7673">
        <w:rPr>
          <w:rFonts w:ascii="Verdana" w:hAnsi="Verdana"/>
          <w:sz w:val="18"/>
          <w:szCs w:val="18"/>
        </w:rPr>
        <w:t>De betrokkenheid van L</w:t>
      </w:r>
      <w:r w:rsidR="008A7E40">
        <w:rPr>
          <w:rFonts w:ascii="Verdana" w:hAnsi="Verdana"/>
          <w:sz w:val="18"/>
          <w:szCs w:val="18"/>
        </w:rPr>
        <w:t>VVN</w:t>
      </w:r>
      <w:r w:rsidRPr="00EE7673">
        <w:rPr>
          <w:rFonts w:ascii="Verdana" w:hAnsi="Verdana"/>
          <w:sz w:val="18"/>
          <w:szCs w:val="18"/>
        </w:rPr>
        <w:t xml:space="preserve"> was en is vooral gericht op een instrument dat qua berekeningswijze vertrouwen geniet. In 2006 vond </w:t>
      </w:r>
      <w:r w:rsidR="008A7E40">
        <w:rPr>
          <w:rFonts w:ascii="Verdana" w:hAnsi="Verdana"/>
          <w:sz w:val="18"/>
          <w:szCs w:val="18"/>
        </w:rPr>
        <w:t>LVVN</w:t>
      </w:r>
      <w:r w:rsidRPr="00EE7673">
        <w:rPr>
          <w:rFonts w:ascii="Verdana" w:hAnsi="Verdana"/>
          <w:sz w:val="18"/>
          <w:szCs w:val="18"/>
        </w:rPr>
        <w:t xml:space="preserve"> de </w:t>
      </w:r>
      <w:r w:rsidRPr="00EE7673">
        <w:rPr>
          <w:rFonts w:ascii="Verdana" w:hAnsi="Verdana"/>
          <w:sz w:val="18"/>
          <w:szCs w:val="18"/>
        </w:rPr>
        <w:lastRenderedPageBreak/>
        <w:t xml:space="preserve">berekeningsmethodiek van het instrument voldoende betrouwbaar voor toepassing in de praktijk en </w:t>
      </w:r>
      <w:r w:rsidR="000A45A0">
        <w:rPr>
          <w:rFonts w:ascii="Verdana" w:hAnsi="Verdana"/>
          <w:sz w:val="18"/>
          <w:szCs w:val="18"/>
        </w:rPr>
        <w:t xml:space="preserve">het </w:t>
      </w:r>
      <w:r w:rsidRPr="00EE7673">
        <w:rPr>
          <w:rFonts w:ascii="Verdana" w:hAnsi="Verdana"/>
          <w:sz w:val="18"/>
          <w:szCs w:val="18"/>
        </w:rPr>
        <w:t xml:space="preserve">wordt sindsdien op de website van </w:t>
      </w:r>
      <w:r w:rsidR="00326AF9">
        <w:rPr>
          <w:rFonts w:ascii="Verdana" w:hAnsi="Verdana"/>
          <w:sz w:val="18"/>
          <w:szCs w:val="18"/>
        </w:rPr>
        <w:t>RVO</w:t>
      </w:r>
      <w:r w:rsidRPr="00EE7673">
        <w:rPr>
          <w:rFonts w:ascii="Verdana" w:hAnsi="Verdana"/>
          <w:sz w:val="18"/>
          <w:szCs w:val="18"/>
        </w:rPr>
        <w:t xml:space="preserve"> aangeboden </w:t>
      </w:r>
      <w:r w:rsidR="000F44D7">
        <w:rPr>
          <w:rFonts w:ascii="Verdana" w:hAnsi="Verdana"/>
          <w:sz w:val="18"/>
          <w:szCs w:val="18"/>
        </w:rPr>
        <w:t>om te gebruiken</w:t>
      </w:r>
      <w:r w:rsidR="00634A11">
        <w:rPr>
          <w:rFonts w:ascii="Verdana" w:hAnsi="Verdana"/>
          <w:sz w:val="18"/>
          <w:szCs w:val="18"/>
        </w:rPr>
        <w:t>.</w:t>
      </w:r>
    </w:p>
    <w:p w14:paraId="5A95DFC1" w14:textId="77777777" w:rsidR="00354757" w:rsidRDefault="00354757" w:rsidP="00D1669F">
      <w:pPr>
        <w:spacing w:after="0" w:line="240" w:lineRule="exact"/>
        <w:rPr>
          <w:rFonts w:ascii="Verdana" w:hAnsi="Verdana"/>
          <w:sz w:val="18"/>
          <w:szCs w:val="18"/>
        </w:rPr>
      </w:pPr>
    </w:p>
    <w:p w14:paraId="0DDE1D18" w14:textId="670B1A2E" w:rsidR="00AE5A37" w:rsidRDefault="00CA65D8" w:rsidP="00D1669F">
      <w:pPr>
        <w:spacing w:after="0" w:line="240" w:lineRule="exact"/>
        <w:rPr>
          <w:rFonts w:ascii="Verdana" w:hAnsi="Verdana"/>
          <w:sz w:val="18"/>
          <w:szCs w:val="18"/>
        </w:rPr>
      </w:pPr>
      <w:r w:rsidRPr="00EE7673">
        <w:rPr>
          <w:rFonts w:ascii="Verdana" w:hAnsi="Verdana"/>
          <w:sz w:val="18"/>
          <w:szCs w:val="18"/>
        </w:rPr>
        <w:t xml:space="preserve">Als </w:t>
      </w:r>
      <w:r w:rsidR="00AE5A37" w:rsidRPr="00EE7673">
        <w:rPr>
          <w:rFonts w:ascii="Verdana" w:hAnsi="Verdana"/>
          <w:sz w:val="18"/>
          <w:szCs w:val="18"/>
        </w:rPr>
        <w:t xml:space="preserve">melkveebedrijven </w:t>
      </w:r>
      <w:r w:rsidR="00406BD6" w:rsidRPr="00EE7673">
        <w:rPr>
          <w:rFonts w:ascii="Verdana" w:hAnsi="Verdana"/>
          <w:sz w:val="18"/>
          <w:szCs w:val="18"/>
        </w:rPr>
        <w:t xml:space="preserve">voldoen aan de voorwaarden </w:t>
      </w:r>
      <w:r w:rsidRPr="00EE7673">
        <w:rPr>
          <w:rFonts w:ascii="Verdana" w:hAnsi="Verdana"/>
          <w:sz w:val="18"/>
          <w:szCs w:val="18"/>
        </w:rPr>
        <w:t xml:space="preserve">uit de Handreiking </w:t>
      </w:r>
      <w:r w:rsidR="00406BD6" w:rsidRPr="00EE7673">
        <w:rPr>
          <w:rFonts w:ascii="Verdana" w:hAnsi="Verdana"/>
          <w:sz w:val="18"/>
          <w:szCs w:val="18"/>
        </w:rPr>
        <w:t xml:space="preserve">BEX, </w:t>
      </w:r>
      <w:r w:rsidRPr="00EE7673">
        <w:rPr>
          <w:rFonts w:ascii="Verdana" w:hAnsi="Verdana"/>
          <w:sz w:val="18"/>
          <w:szCs w:val="18"/>
        </w:rPr>
        <w:t xml:space="preserve">kunnen ze hier gebruik van maken </w:t>
      </w:r>
      <w:r w:rsidR="00366197">
        <w:rPr>
          <w:rFonts w:ascii="Verdana" w:hAnsi="Verdana"/>
          <w:sz w:val="18"/>
          <w:szCs w:val="18"/>
        </w:rPr>
        <w:t>volgens</w:t>
      </w:r>
      <w:r w:rsidR="00CC4D4E">
        <w:rPr>
          <w:rFonts w:ascii="Verdana" w:hAnsi="Verdana"/>
          <w:sz w:val="18"/>
          <w:szCs w:val="18"/>
        </w:rPr>
        <w:t xml:space="preserve"> </w:t>
      </w:r>
      <w:r w:rsidRPr="00EE7673">
        <w:rPr>
          <w:rFonts w:ascii="Verdana" w:hAnsi="Verdana"/>
          <w:sz w:val="18"/>
          <w:szCs w:val="18"/>
        </w:rPr>
        <w:t xml:space="preserve">de </w:t>
      </w:r>
      <w:r w:rsidR="00AE5A37" w:rsidRPr="00EE7673">
        <w:rPr>
          <w:rFonts w:ascii="Verdana" w:hAnsi="Verdana"/>
          <w:sz w:val="18"/>
          <w:szCs w:val="18"/>
        </w:rPr>
        <w:t>vrije bewijsleer</w:t>
      </w:r>
      <w:r w:rsidR="00406BD6" w:rsidRPr="00EE7673">
        <w:rPr>
          <w:rFonts w:ascii="Verdana" w:hAnsi="Verdana"/>
          <w:sz w:val="18"/>
          <w:szCs w:val="18"/>
        </w:rPr>
        <w:t xml:space="preserve">. </w:t>
      </w:r>
      <w:r w:rsidRPr="00EE7673">
        <w:rPr>
          <w:rFonts w:ascii="Verdana" w:hAnsi="Verdana"/>
          <w:sz w:val="18"/>
          <w:szCs w:val="18"/>
        </w:rPr>
        <w:t xml:space="preserve">Als </w:t>
      </w:r>
      <w:r w:rsidR="00406BD6" w:rsidRPr="00EE7673">
        <w:rPr>
          <w:rFonts w:ascii="Verdana" w:hAnsi="Verdana"/>
          <w:sz w:val="18"/>
          <w:szCs w:val="18"/>
        </w:rPr>
        <w:t xml:space="preserve">een melkveebedrijf </w:t>
      </w:r>
      <w:r w:rsidRPr="00EE7673">
        <w:rPr>
          <w:rFonts w:ascii="Verdana" w:hAnsi="Verdana"/>
          <w:sz w:val="18"/>
          <w:szCs w:val="18"/>
        </w:rPr>
        <w:t xml:space="preserve">gebruikmaakt </w:t>
      </w:r>
      <w:r w:rsidR="00406BD6" w:rsidRPr="00EE7673">
        <w:rPr>
          <w:rFonts w:ascii="Verdana" w:hAnsi="Verdana"/>
          <w:sz w:val="18"/>
          <w:szCs w:val="18"/>
        </w:rPr>
        <w:t xml:space="preserve">van </w:t>
      </w:r>
      <w:r w:rsidR="00406BD6" w:rsidRPr="009120EF">
        <w:rPr>
          <w:rFonts w:ascii="Verdana" w:hAnsi="Verdana"/>
          <w:sz w:val="18"/>
        </w:rPr>
        <w:t>de</w:t>
      </w:r>
      <w:r w:rsidR="00272444">
        <w:rPr>
          <w:rFonts w:ascii="Verdana" w:hAnsi="Verdana"/>
          <w:sz w:val="18"/>
        </w:rPr>
        <w:t xml:space="preserve"> </w:t>
      </w:r>
      <w:r w:rsidR="00406BD6" w:rsidRPr="009120EF">
        <w:rPr>
          <w:rFonts w:ascii="Verdana" w:hAnsi="Verdana"/>
          <w:sz w:val="18"/>
        </w:rPr>
        <w:t>BEX</w:t>
      </w:r>
      <w:r w:rsidRPr="00EE7673">
        <w:rPr>
          <w:rFonts w:ascii="Verdana" w:hAnsi="Verdana"/>
          <w:sz w:val="18"/>
          <w:szCs w:val="18"/>
        </w:rPr>
        <w:t>,</w:t>
      </w:r>
      <w:r w:rsidR="00406BD6" w:rsidRPr="00EE7673">
        <w:rPr>
          <w:rFonts w:ascii="Verdana" w:hAnsi="Verdana"/>
          <w:sz w:val="18"/>
          <w:szCs w:val="18"/>
        </w:rPr>
        <w:t xml:space="preserve"> </w:t>
      </w:r>
      <w:r w:rsidR="00AE5A37" w:rsidRPr="00EE7673">
        <w:rPr>
          <w:rFonts w:ascii="Verdana" w:hAnsi="Verdana"/>
          <w:sz w:val="18"/>
          <w:szCs w:val="18"/>
        </w:rPr>
        <w:t xml:space="preserve">is dat voor </w:t>
      </w:r>
      <w:r w:rsidR="00326AF9">
        <w:rPr>
          <w:rFonts w:ascii="Verdana" w:hAnsi="Verdana"/>
          <w:sz w:val="18"/>
          <w:szCs w:val="18"/>
        </w:rPr>
        <w:t>RVO</w:t>
      </w:r>
      <w:r w:rsidR="00AE5A37" w:rsidRPr="00EE7673">
        <w:rPr>
          <w:rFonts w:ascii="Verdana" w:hAnsi="Verdana"/>
          <w:sz w:val="18"/>
          <w:szCs w:val="18"/>
        </w:rPr>
        <w:t xml:space="preserve"> en NVWA </w:t>
      </w:r>
      <w:r w:rsidRPr="00EE7673">
        <w:rPr>
          <w:rFonts w:ascii="Verdana" w:hAnsi="Verdana"/>
          <w:sz w:val="18"/>
          <w:szCs w:val="18"/>
        </w:rPr>
        <w:t xml:space="preserve">reden </w:t>
      </w:r>
      <w:r w:rsidR="00AE5A37" w:rsidRPr="00EE7673">
        <w:rPr>
          <w:rFonts w:ascii="Verdana" w:hAnsi="Verdana"/>
          <w:sz w:val="18"/>
          <w:szCs w:val="18"/>
        </w:rPr>
        <w:t xml:space="preserve">om aan te nemen dat de werkelijke </w:t>
      </w:r>
      <w:r w:rsidRPr="00EE7673">
        <w:rPr>
          <w:rFonts w:ascii="Verdana" w:hAnsi="Verdana"/>
          <w:sz w:val="18"/>
          <w:szCs w:val="18"/>
        </w:rPr>
        <w:t xml:space="preserve">uitstoot met dit instrument </w:t>
      </w:r>
      <w:r w:rsidR="00AE5A37" w:rsidRPr="00EE7673">
        <w:rPr>
          <w:rFonts w:ascii="Verdana" w:hAnsi="Verdana"/>
          <w:sz w:val="18"/>
          <w:szCs w:val="18"/>
        </w:rPr>
        <w:t xml:space="preserve">anders kan zijn dan op basis van de forfaits berekend wordt. </w:t>
      </w:r>
      <w:r w:rsidR="001B349E" w:rsidRPr="00EE7673">
        <w:rPr>
          <w:rFonts w:ascii="Verdana" w:hAnsi="Verdana"/>
          <w:sz w:val="18"/>
          <w:szCs w:val="18"/>
        </w:rPr>
        <w:t>Er wordt dan vooral gecontroleerd of de gegevens goed zijn ingevoerd en of de resultaten van de BEX aannemelijk zijn</w:t>
      </w:r>
      <w:r w:rsidR="00AE5A37" w:rsidRPr="00EE7673">
        <w:rPr>
          <w:rFonts w:ascii="Verdana" w:hAnsi="Verdana"/>
          <w:sz w:val="18"/>
          <w:szCs w:val="18"/>
        </w:rPr>
        <w:t xml:space="preserve">. </w:t>
      </w:r>
      <w:r w:rsidR="001B349E" w:rsidRPr="00EE7673">
        <w:rPr>
          <w:rFonts w:ascii="Verdana" w:hAnsi="Verdana"/>
          <w:sz w:val="18"/>
          <w:szCs w:val="18"/>
        </w:rPr>
        <w:t xml:space="preserve">Als </w:t>
      </w:r>
      <w:r w:rsidR="00AE5A37" w:rsidRPr="00EE7673">
        <w:rPr>
          <w:rFonts w:ascii="Verdana" w:hAnsi="Verdana"/>
          <w:sz w:val="18"/>
          <w:szCs w:val="18"/>
        </w:rPr>
        <w:t xml:space="preserve">op basis daarvan overtuigend kan worden onderbouwd waarom de </w:t>
      </w:r>
      <w:r w:rsidR="00272444">
        <w:rPr>
          <w:rFonts w:ascii="Verdana" w:hAnsi="Verdana"/>
          <w:sz w:val="18"/>
          <w:szCs w:val="18"/>
        </w:rPr>
        <w:t>productie</w:t>
      </w:r>
      <w:r w:rsidR="001B349E" w:rsidRPr="00EE7673">
        <w:rPr>
          <w:rFonts w:ascii="Verdana" w:hAnsi="Verdana"/>
          <w:sz w:val="18"/>
          <w:szCs w:val="18"/>
        </w:rPr>
        <w:t xml:space="preserve"> </w:t>
      </w:r>
      <w:r w:rsidR="00AE5A37" w:rsidRPr="00EE7673">
        <w:rPr>
          <w:rFonts w:ascii="Verdana" w:hAnsi="Verdana"/>
          <w:sz w:val="18"/>
          <w:szCs w:val="18"/>
        </w:rPr>
        <w:t xml:space="preserve">van stikstof en fosfaat op bedrijfsniveau (en niet per dier) afwijkt van de forfaits, dan houden </w:t>
      </w:r>
      <w:r w:rsidR="00326AF9">
        <w:rPr>
          <w:rFonts w:ascii="Verdana" w:hAnsi="Verdana"/>
          <w:sz w:val="18"/>
          <w:szCs w:val="18"/>
        </w:rPr>
        <w:t>RVO</w:t>
      </w:r>
      <w:r w:rsidR="00AE5A37" w:rsidRPr="00EE7673">
        <w:rPr>
          <w:rFonts w:ascii="Verdana" w:hAnsi="Verdana"/>
          <w:sz w:val="18"/>
          <w:szCs w:val="18"/>
        </w:rPr>
        <w:t xml:space="preserve"> en NVWA daar rekening mee bij de stelsels van gebruiksnormen, mestverwerkingsplicht en verantwoorde groei melkveehouderij. </w:t>
      </w:r>
      <w:r w:rsidR="00210E95" w:rsidRPr="00EE7673">
        <w:rPr>
          <w:rFonts w:ascii="Verdana" w:hAnsi="Verdana"/>
          <w:sz w:val="18"/>
          <w:szCs w:val="18"/>
        </w:rPr>
        <w:t>De</w:t>
      </w:r>
      <w:r w:rsidR="001B349E" w:rsidRPr="00EE7673">
        <w:rPr>
          <w:rFonts w:ascii="Verdana" w:hAnsi="Verdana"/>
          <w:sz w:val="18"/>
          <w:szCs w:val="18"/>
        </w:rPr>
        <w:t xml:space="preserve"> </w:t>
      </w:r>
      <w:r w:rsidR="00210E95" w:rsidRPr="00EE7673">
        <w:rPr>
          <w:rFonts w:ascii="Verdana" w:hAnsi="Verdana"/>
          <w:sz w:val="18"/>
          <w:szCs w:val="18"/>
        </w:rPr>
        <w:t xml:space="preserve">BEX </w:t>
      </w:r>
      <w:r w:rsidR="00AE5A37" w:rsidRPr="00EE7673">
        <w:rPr>
          <w:rFonts w:ascii="Verdana" w:hAnsi="Verdana"/>
          <w:sz w:val="18"/>
          <w:szCs w:val="18"/>
        </w:rPr>
        <w:t>kan</w:t>
      </w:r>
      <w:r w:rsidR="00406BD6" w:rsidRPr="00EE7673">
        <w:rPr>
          <w:rFonts w:ascii="Verdana" w:hAnsi="Verdana"/>
          <w:sz w:val="18"/>
          <w:szCs w:val="18"/>
        </w:rPr>
        <w:t xml:space="preserve"> </w:t>
      </w:r>
      <w:r w:rsidR="00AE5A37" w:rsidRPr="00EE7673">
        <w:rPr>
          <w:rFonts w:ascii="Verdana" w:hAnsi="Verdana"/>
          <w:sz w:val="18"/>
          <w:szCs w:val="18"/>
        </w:rPr>
        <w:t xml:space="preserve">niet worden gebruikt </w:t>
      </w:r>
      <w:r w:rsidR="001B349E" w:rsidRPr="00EE7673">
        <w:rPr>
          <w:rFonts w:ascii="Verdana" w:hAnsi="Verdana"/>
          <w:sz w:val="18"/>
          <w:szCs w:val="18"/>
        </w:rPr>
        <w:t xml:space="preserve">voor </w:t>
      </w:r>
      <w:r w:rsidR="00AE5A37" w:rsidRPr="00EE7673">
        <w:rPr>
          <w:rFonts w:ascii="Verdana" w:hAnsi="Verdana"/>
          <w:sz w:val="18"/>
          <w:szCs w:val="18"/>
        </w:rPr>
        <w:t xml:space="preserve">het fosfaatrechtenstelsel. </w:t>
      </w:r>
    </w:p>
    <w:p w14:paraId="54D97411" w14:textId="77777777" w:rsidR="00354757" w:rsidRDefault="00354757" w:rsidP="00D1669F">
      <w:pPr>
        <w:spacing w:after="0" w:line="240" w:lineRule="exact"/>
        <w:rPr>
          <w:rFonts w:ascii="Verdana" w:hAnsi="Verdana"/>
          <w:sz w:val="18"/>
          <w:szCs w:val="18"/>
        </w:rPr>
      </w:pPr>
    </w:p>
    <w:p w14:paraId="2CED5516" w14:textId="3D8D8813" w:rsidR="0029745C" w:rsidRDefault="0029745C" w:rsidP="00D1669F">
      <w:pPr>
        <w:spacing w:after="0" w:line="240" w:lineRule="exact"/>
        <w:rPr>
          <w:rFonts w:ascii="Verdana" w:hAnsi="Verdana"/>
          <w:sz w:val="18"/>
          <w:szCs w:val="18"/>
        </w:rPr>
      </w:pPr>
      <w:r>
        <w:rPr>
          <w:rFonts w:ascii="Verdana" w:hAnsi="Verdana"/>
          <w:sz w:val="18"/>
          <w:szCs w:val="18"/>
        </w:rPr>
        <w:t xml:space="preserve">Om succesvol gebruik te kunnen maken van de BEX is een goede verslaglegging </w:t>
      </w:r>
      <w:r w:rsidR="00DB02F0">
        <w:rPr>
          <w:rFonts w:ascii="Verdana" w:hAnsi="Verdana"/>
          <w:sz w:val="18"/>
          <w:szCs w:val="18"/>
        </w:rPr>
        <w:t xml:space="preserve"> </w:t>
      </w:r>
      <w:r>
        <w:rPr>
          <w:rFonts w:ascii="Verdana" w:hAnsi="Verdana"/>
          <w:sz w:val="18"/>
          <w:szCs w:val="18"/>
        </w:rPr>
        <w:t>door een bedrijf essentieel</w:t>
      </w:r>
      <w:r w:rsidR="00BF5B5E">
        <w:rPr>
          <w:rFonts w:ascii="Verdana" w:hAnsi="Verdana"/>
          <w:sz w:val="18"/>
          <w:szCs w:val="18"/>
        </w:rPr>
        <w:t>, in het bijzonder de voerstromen</w:t>
      </w:r>
      <w:r>
        <w:rPr>
          <w:rFonts w:ascii="Verdana" w:hAnsi="Verdana"/>
          <w:sz w:val="18"/>
          <w:szCs w:val="18"/>
        </w:rPr>
        <w:t>.</w:t>
      </w:r>
      <w:r w:rsidR="00334F78">
        <w:rPr>
          <w:rFonts w:ascii="Verdana" w:hAnsi="Verdana"/>
          <w:sz w:val="18"/>
          <w:szCs w:val="18"/>
        </w:rPr>
        <w:t xml:space="preserve"> </w:t>
      </w:r>
      <w:r w:rsidR="00334F78" w:rsidRPr="00334F78">
        <w:rPr>
          <w:rFonts w:ascii="Verdana" w:hAnsi="Verdana"/>
          <w:sz w:val="18"/>
          <w:szCs w:val="18"/>
        </w:rPr>
        <w:t xml:space="preserve">Wanneer </w:t>
      </w:r>
      <w:r w:rsidR="002F7057">
        <w:rPr>
          <w:rFonts w:ascii="Verdana" w:hAnsi="Verdana"/>
          <w:sz w:val="18"/>
          <w:szCs w:val="18"/>
        </w:rPr>
        <w:t xml:space="preserve">bijvoorbeeld </w:t>
      </w:r>
      <w:r w:rsidR="00334F78" w:rsidRPr="00334F78">
        <w:rPr>
          <w:rFonts w:ascii="Verdana" w:hAnsi="Verdana"/>
          <w:sz w:val="18"/>
          <w:szCs w:val="18"/>
        </w:rPr>
        <w:t xml:space="preserve">naast graasdieren, ook staldieren op het bedrijf aanwezig zijn op het bedrijf, dient er een strikte scheiding te zijn van de voerstromen. </w:t>
      </w:r>
      <w:r>
        <w:rPr>
          <w:rFonts w:ascii="Verdana" w:hAnsi="Verdana"/>
          <w:sz w:val="18"/>
          <w:szCs w:val="18"/>
        </w:rPr>
        <w:t xml:space="preserve"> Berekeningen die op basis van de handreiking BEX worden gemaakt kunnen terzijde worden geschoven als onvoldoende overtuigend kan worden gesteld dat de uitkomst een betrouwbare weerspiegeling is van de situatie zoals die zich op het bedrijf heeft voorgedaan. Dit zal zich met name voordoen wanneer een bedrijf ten tijde van een controle niet de gegevens kan overleggen die noodzakelijk zijn om tot een waarheidsgetrouwe BEX</w:t>
      </w:r>
      <w:r w:rsidR="008B10CD">
        <w:rPr>
          <w:rFonts w:ascii="Verdana" w:hAnsi="Verdana"/>
          <w:sz w:val="18"/>
          <w:szCs w:val="18"/>
        </w:rPr>
        <w:t>-</w:t>
      </w:r>
      <w:r>
        <w:rPr>
          <w:rFonts w:ascii="Verdana" w:hAnsi="Verdana"/>
          <w:sz w:val="18"/>
          <w:szCs w:val="18"/>
        </w:rPr>
        <w:t>berekening te komen en in het bijzonder als het gegevens betreft die nadien lastig nauwkeurig kunnen worden verkregen (meetgegevens)</w:t>
      </w:r>
      <w:r w:rsidR="00CA30D0">
        <w:rPr>
          <w:rStyle w:val="Voetnootmarkering"/>
          <w:rFonts w:ascii="Verdana" w:hAnsi="Verdana"/>
          <w:sz w:val="18"/>
          <w:szCs w:val="18"/>
        </w:rPr>
        <w:footnoteReference w:id="8"/>
      </w:r>
      <w:r>
        <w:rPr>
          <w:rFonts w:ascii="Verdana" w:hAnsi="Verdana"/>
          <w:sz w:val="18"/>
          <w:szCs w:val="18"/>
        </w:rPr>
        <w:t>.</w:t>
      </w:r>
      <w:r w:rsidR="005572A9">
        <w:rPr>
          <w:rFonts w:ascii="Verdana" w:hAnsi="Verdana"/>
          <w:sz w:val="18"/>
          <w:szCs w:val="18"/>
        </w:rPr>
        <w:t xml:space="preserve"> Wanneer de gepresenteerde uitkomst van een BEX-berekening door RVO in twijfel wordt getrokken, zal het bedrijf moeten weerleggen dat de gepresenteerde uitkomst daadwerkelijk de uitkomst is van de BEX op basis van de gebruikte gegevens. Het bedrijf zal daartoe inzage in haar </w:t>
      </w:r>
      <w:r w:rsidR="00DB02F0">
        <w:rPr>
          <w:rFonts w:ascii="Verdana" w:hAnsi="Verdana"/>
          <w:sz w:val="18"/>
          <w:szCs w:val="18"/>
        </w:rPr>
        <w:t xml:space="preserve">administratie voor bij de </w:t>
      </w:r>
      <w:r w:rsidR="005572A9">
        <w:rPr>
          <w:rFonts w:ascii="Verdana" w:hAnsi="Verdana"/>
          <w:sz w:val="18"/>
          <w:szCs w:val="18"/>
        </w:rPr>
        <w:t xml:space="preserve">berekening moeten geven. </w:t>
      </w:r>
    </w:p>
    <w:p w14:paraId="711AAB3D" w14:textId="77777777" w:rsidR="00354757" w:rsidRDefault="00354757" w:rsidP="00D1669F">
      <w:pPr>
        <w:spacing w:after="0" w:line="240" w:lineRule="exact"/>
        <w:rPr>
          <w:rFonts w:ascii="Verdana" w:hAnsi="Verdana"/>
          <w:sz w:val="18"/>
          <w:szCs w:val="18"/>
        </w:rPr>
      </w:pPr>
    </w:p>
    <w:p w14:paraId="0F0DBE3C" w14:textId="17CC6650" w:rsidR="00041192" w:rsidRPr="00DD5665" w:rsidRDefault="00041192" w:rsidP="00D1669F">
      <w:pPr>
        <w:spacing w:after="0" w:line="240" w:lineRule="exact"/>
      </w:pPr>
      <w:r>
        <w:rPr>
          <w:rFonts w:ascii="Verdana" w:hAnsi="Verdana"/>
          <w:sz w:val="18"/>
          <w:szCs w:val="18"/>
        </w:rPr>
        <w:t xml:space="preserve">Aannemelijke gegevens die een bedrijf opgeeft bij een BEX berekening zullen als uitgangspunt worden genomen. </w:t>
      </w:r>
      <w:bookmarkStart w:id="59" w:name="_Hlk114490723"/>
      <w:r>
        <w:rPr>
          <w:rFonts w:ascii="Verdana" w:hAnsi="Verdana"/>
          <w:sz w:val="18"/>
          <w:szCs w:val="18"/>
        </w:rPr>
        <w:t xml:space="preserve">Nadien wordt hier enkel van afgeweken als een bedrijf op geloofwaardige wijze kan </w:t>
      </w:r>
      <w:r w:rsidR="003079DB">
        <w:rPr>
          <w:rFonts w:ascii="Verdana" w:hAnsi="Verdana"/>
          <w:sz w:val="18"/>
          <w:szCs w:val="18"/>
        </w:rPr>
        <w:t>aantonen</w:t>
      </w:r>
      <w:r>
        <w:rPr>
          <w:rFonts w:ascii="Verdana" w:hAnsi="Verdana"/>
          <w:sz w:val="18"/>
          <w:szCs w:val="18"/>
        </w:rPr>
        <w:t xml:space="preserve"> dat en waarom de oorspronkelijke opgave (toch) onjuist is. Bij een verzoek tot aanpassing wordt rekening gehouden met de tijd die is verstreken tussen de eerste eigen verklaring en de voorgestelde correctie alsmede met de omstandigheid of het verzoek is gedaan in het kader van een procedure over een bestuurlijke boete. Het is, ook met het oog op vaste jurisprudentie op dit punt, aan het bedrijf om de ingenomen stelling dat de initiële gegevens die voor de BEX</w:t>
      </w:r>
      <w:r w:rsidR="00D17C34">
        <w:rPr>
          <w:rFonts w:ascii="Verdana" w:hAnsi="Verdana"/>
          <w:sz w:val="18"/>
          <w:szCs w:val="18"/>
        </w:rPr>
        <w:t>-</w:t>
      </w:r>
      <w:r>
        <w:rPr>
          <w:rFonts w:ascii="Verdana" w:hAnsi="Verdana"/>
          <w:sz w:val="18"/>
          <w:szCs w:val="18"/>
        </w:rPr>
        <w:t>berekening zijn gebruikt niet kloppen</w:t>
      </w:r>
      <w:r w:rsidR="00D17C34">
        <w:rPr>
          <w:rFonts w:ascii="Verdana" w:hAnsi="Verdana"/>
          <w:sz w:val="18"/>
          <w:szCs w:val="18"/>
        </w:rPr>
        <w:t>,</w:t>
      </w:r>
      <w:r>
        <w:rPr>
          <w:rFonts w:ascii="Verdana" w:hAnsi="Verdana"/>
          <w:sz w:val="18"/>
          <w:szCs w:val="18"/>
        </w:rPr>
        <w:t xml:space="preserve"> aannemelijk te maken</w:t>
      </w:r>
      <w:r w:rsidR="0053116E">
        <w:rPr>
          <w:rFonts w:ascii="Verdana" w:hAnsi="Verdana"/>
          <w:sz w:val="18"/>
          <w:szCs w:val="18"/>
        </w:rPr>
        <w:t xml:space="preserve"> op basis van objectief en verifieerbaar bewijs</w:t>
      </w:r>
      <w:r w:rsidR="00CA30D0">
        <w:rPr>
          <w:rStyle w:val="Voetnootmarkering"/>
          <w:rFonts w:ascii="Verdana" w:hAnsi="Verdana"/>
          <w:sz w:val="18"/>
          <w:szCs w:val="18"/>
        </w:rPr>
        <w:footnoteReference w:id="9"/>
      </w:r>
      <w:r>
        <w:rPr>
          <w:rFonts w:ascii="Verdana" w:hAnsi="Verdana"/>
          <w:sz w:val="18"/>
          <w:szCs w:val="18"/>
        </w:rPr>
        <w:t>.</w:t>
      </w:r>
    </w:p>
    <w:bookmarkEnd w:id="59"/>
    <w:p w14:paraId="75F64EA1" w14:textId="77777777" w:rsidR="004529AE" w:rsidRDefault="004529AE" w:rsidP="00D1669F">
      <w:pPr>
        <w:spacing w:after="0" w:line="240" w:lineRule="exact"/>
        <w:rPr>
          <w:rFonts w:ascii="Verdana" w:hAnsi="Verdana"/>
          <w:sz w:val="18"/>
          <w:szCs w:val="18"/>
        </w:rPr>
      </w:pPr>
    </w:p>
    <w:p w14:paraId="7B9CDE3E" w14:textId="324E73B9" w:rsidR="00100EBA" w:rsidRPr="00100EBA" w:rsidRDefault="00213E2F" w:rsidP="00D1669F">
      <w:pPr>
        <w:spacing w:after="0" w:line="240" w:lineRule="exact"/>
        <w:rPr>
          <w:rFonts w:ascii="Verdana" w:hAnsi="Verdana"/>
          <w:sz w:val="18"/>
          <w:szCs w:val="18"/>
        </w:rPr>
      </w:pPr>
      <w:r>
        <w:rPr>
          <w:rFonts w:ascii="Verdana" w:hAnsi="Verdana"/>
          <w:sz w:val="18"/>
          <w:szCs w:val="18"/>
        </w:rPr>
        <w:t xml:space="preserve">De gegevens in de BEX-berekening moeten exact overeenstemmen met de informatie die de melkveehouder aan de melkafnemer verstrekt. </w:t>
      </w:r>
      <w:r w:rsidR="00100EBA" w:rsidRPr="00100EBA">
        <w:rPr>
          <w:rFonts w:ascii="Verdana" w:hAnsi="Verdana"/>
          <w:sz w:val="18"/>
          <w:szCs w:val="18"/>
        </w:rPr>
        <w:t>Ingeval van twijfel over de overgelegde BEX-berekening, kan het melkveebedrijf worden gevraagd de betreffende documenten te overleggen. Wanneer het melkveebedrijf hier geen gevolg aan geeft, kan niet worden aangetoond dat aan alle voorwaarden van de Handreiking is voldaan.</w:t>
      </w:r>
    </w:p>
    <w:p w14:paraId="22E7F70A" w14:textId="77777777" w:rsidR="00100EBA" w:rsidRDefault="00100EBA" w:rsidP="00D1669F">
      <w:pPr>
        <w:spacing w:after="0" w:line="240" w:lineRule="exact"/>
        <w:rPr>
          <w:rFonts w:ascii="Verdana" w:hAnsi="Verdana"/>
          <w:sz w:val="18"/>
          <w:szCs w:val="18"/>
        </w:rPr>
      </w:pPr>
    </w:p>
    <w:p w14:paraId="0BD474B5" w14:textId="2D43A5C1" w:rsidR="00041192" w:rsidRDefault="007A0DB2" w:rsidP="00D1669F">
      <w:pPr>
        <w:spacing w:after="0" w:line="240" w:lineRule="exact"/>
        <w:rPr>
          <w:rFonts w:ascii="Verdana" w:hAnsi="Verdana"/>
          <w:sz w:val="18"/>
          <w:szCs w:val="18"/>
        </w:rPr>
      </w:pPr>
      <w:r w:rsidRPr="00EE7673">
        <w:rPr>
          <w:rFonts w:ascii="Verdana" w:hAnsi="Verdana"/>
          <w:sz w:val="18"/>
          <w:szCs w:val="18"/>
        </w:rPr>
        <w:t xml:space="preserve">Als melkveebedrijven </w:t>
      </w:r>
      <w:r>
        <w:rPr>
          <w:rFonts w:ascii="Verdana" w:hAnsi="Verdana"/>
          <w:sz w:val="18"/>
          <w:szCs w:val="18"/>
        </w:rPr>
        <w:t xml:space="preserve">niet </w:t>
      </w:r>
      <w:r w:rsidRPr="00EE7673">
        <w:rPr>
          <w:rFonts w:ascii="Verdana" w:hAnsi="Verdana"/>
          <w:sz w:val="18"/>
          <w:szCs w:val="18"/>
        </w:rPr>
        <w:t>voldoen aan de voorwaarden uit de Handreiking BEX</w:t>
      </w:r>
      <w:r>
        <w:rPr>
          <w:rFonts w:ascii="Verdana" w:hAnsi="Verdana"/>
          <w:sz w:val="18"/>
          <w:szCs w:val="18"/>
        </w:rPr>
        <w:t xml:space="preserve"> dan wordt uitgegaan van forfaitaire productiegegevens</w:t>
      </w:r>
      <w:r w:rsidR="0091405D">
        <w:rPr>
          <w:rFonts w:ascii="Verdana" w:hAnsi="Verdana"/>
          <w:sz w:val="18"/>
          <w:szCs w:val="18"/>
        </w:rPr>
        <w:t xml:space="preserve"> in dat jaar</w:t>
      </w:r>
      <w:r>
        <w:rPr>
          <w:rFonts w:ascii="Verdana" w:hAnsi="Verdana"/>
          <w:sz w:val="18"/>
          <w:szCs w:val="18"/>
        </w:rPr>
        <w:t xml:space="preserve">. </w:t>
      </w:r>
    </w:p>
    <w:p w14:paraId="6B91E282" w14:textId="77777777" w:rsidR="00354757" w:rsidRDefault="00354757" w:rsidP="00D1669F">
      <w:pPr>
        <w:spacing w:after="0" w:line="240" w:lineRule="exact"/>
      </w:pPr>
    </w:p>
    <w:p w14:paraId="2EA4E6B8" w14:textId="1B3A639E" w:rsidR="002D2AC2" w:rsidRDefault="002D2AC2" w:rsidP="00D1669F">
      <w:pPr>
        <w:spacing w:after="0" w:line="240" w:lineRule="exact"/>
        <w:rPr>
          <w:rFonts w:ascii="Verdana" w:hAnsi="Verdana"/>
          <w:sz w:val="18"/>
          <w:szCs w:val="18"/>
        </w:rPr>
      </w:pPr>
      <w:r>
        <w:rPr>
          <w:rFonts w:ascii="Verdana" w:hAnsi="Verdana"/>
          <w:sz w:val="18"/>
          <w:szCs w:val="18"/>
        </w:rPr>
        <w:t>De BEX-Jongvee is niet officieel goedgekeurd door het ministerie van</w:t>
      </w:r>
      <w:r w:rsidR="009576D1">
        <w:rPr>
          <w:rFonts w:ascii="Verdana" w:hAnsi="Verdana"/>
          <w:sz w:val="18"/>
          <w:szCs w:val="18"/>
        </w:rPr>
        <w:t xml:space="preserve"> LVVN</w:t>
      </w:r>
      <w:r w:rsidR="004941A5">
        <w:rPr>
          <w:rFonts w:ascii="Verdana" w:hAnsi="Verdana"/>
          <w:sz w:val="18"/>
          <w:szCs w:val="18"/>
        </w:rPr>
        <w:t>.</w:t>
      </w:r>
      <w:r w:rsidR="008A7E40">
        <w:rPr>
          <w:rFonts w:ascii="Verdana" w:hAnsi="Verdana"/>
          <w:sz w:val="18"/>
          <w:szCs w:val="18"/>
        </w:rPr>
        <w:t xml:space="preserve"> </w:t>
      </w:r>
      <w:r>
        <w:rPr>
          <w:rFonts w:ascii="Verdana" w:hAnsi="Verdana"/>
          <w:sz w:val="18"/>
          <w:szCs w:val="18"/>
        </w:rPr>
        <w:t>Het ministerie heeft hier geen Handreiking voor opgesteld. RVO kan daarom de BEX-jongvee niet als officieel goedgekeurd instrument erkennen.</w:t>
      </w:r>
      <w:r w:rsidR="00BD0ECD">
        <w:rPr>
          <w:rFonts w:ascii="Verdana" w:hAnsi="Verdana"/>
          <w:sz w:val="18"/>
          <w:szCs w:val="18"/>
        </w:rPr>
        <w:t xml:space="preserve"> </w:t>
      </w:r>
      <w:r w:rsidR="00BD0ECD">
        <w:t>“</w:t>
      </w:r>
      <w:r w:rsidR="00BD0ECD">
        <w:rPr>
          <w:rFonts w:ascii="Verdana" w:hAnsi="Verdana"/>
          <w:sz w:val="18"/>
          <w:szCs w:val="18"/>
        </w:rPr>
        <w:t>De BEX-jongvee” mag gebruikt worden in het kader van de vrije bewijsleer.</w:t>
      </w:r>
    </w:p>
    <w:p w14:paraId="057E9E0E" w14:textId="77777777" w:rsidR="00BA0388" w:rsidRPr="00EE7673" w:rsidRDefault="00BA0388" w:rsidP="00D1669F">
      <w:pPr>
        <w:spacing w:after="0" w:line="240" w:lineRule="exact"/>
        <w:rPr>
          <w:rFonts w:ascii="Verdana" w:hAnsi="Verdana"/>
          <w:sz w:val="18"/>
          <w:szCs w:val="18"/>
        </w:rPr>
      </w:pPr>
    </w:p>
    <w:p w14:paraId="6937D9C7" w14:textId="075831D0" w:rsidR="00D53B4E" w:rsidRPr="006B0690" w:rsidRDefault="00D53B4E" w:rsidP="00D1669F">
      <w:pPr>
        <w:pStyle w:val="Kop4"/>
        <w:spacing w:before="0" w:line="240" w:lineRule="exact"/>
      </w:pPr>
      <w:bookmarkStart w:id="61" w:name="_Toc222735957"/>
      <w:r w:rsidRPr="006B0690">
        <w:t>5.1.</w:t>
      </w:r>
      <w:r w:rsidR="00582D13" w:rsidRPr="006B0690">
        <w:t>4</w:t>
      </w:r>
      <w:r w:rsidR="00F3284B" w:rsidRPr="006B0690">
        <w:t>.2</w:t>
      </w:r>
      <w:r w:rsidRPr="006B0690">
        <w:t xml:space="preserve"> </w:t>
      </w:r>
      <w:r w:rsidR="00C160FC" w:rsidRPr="006B0690">
        <w:t xml:space="preserve">Mestproductie - </w:t>
      </w:r>
      <w:r w:rsidRPr="006B0690">
        <w:t>18% correctie fosfaat bij voeren van brijvoer aan varkens</w:t>
      </w:r>
      <w:bookmarkEnd w:id="61"/>
    </w:p>
    <w:p w14:paraId="02898993" w14:textId="14B25115" w:rsidR="00334C68" w:rsidRDefault="00334C68" w:rsidP="00D1669F">
      <w:pPr>
        <w:spacing w:after="0" w:line="240" w:lineRule="exact"/>
        <w:rPr>
          <w:rFonts w:ascii="Verdana" w:hAnsi="Verdana"/>
          <w:sz w:val="18"/>
          <w:szCs w:val="18"/>
        </w:rPr>
      </w:pPr>
      <w:r w:rsidRPr="00EE7673">
        <w:rPr>
          <w:rFonts w:ascii="Verdana" w:hAnsi="Verdana"/>
          <w:sz w:val="18"/>
          <w:szCs w:val="18"/>
        </w:rPr>
        <w:t xml:space="preserve">Brijgevoerde varkens leggen 18% meer fosfaat vast dan drooggevoerde varkens (11,9 </w:t>
      </w:r>
      <w:r w:rsidR="000703C1">
        <w:rPr>
          <w:rFonts w:ascii="Verdana" w:hAnsi="Verdana"/>
          <w:sz w:val="18"/>
          <w:szCs w:val="18"/>
        </w:rPr>
        <w:t xml:space="preserve">gram </w:t>
      </w:r>
      <w:r w:rsidR="00847037" w:rsidRPr="00EE7673">
        <w:rPr>
          <w:rFonts w:ascii="Verdana" w:hAnsi="Verdana"/>
          <w:sz w:val="18"/>
          <w:szCs w:val="18"/>
        </w:rPr>
        <w:t xml:space="preserve">tegenover </w:t>
      </w:r>
      <w:r w:rsidRPr="00EE7673">
        <w:rPr>
          <w:rFonts w:ascii="Verdana" w:hAnsi="Verdana"/>
          <w:sz w:val="18"/>
          <w:szCs w:val="18"/>
        </w:rPr>
        <w:t xml:space="preserve">10,1 </w:t>
      </w:r>
      <w:r w:rsidR="00847037" w:rsidRPr="00EE7673">
        <w:rPr>
          <w:rFonts w:ascii="Verdana" w:hAnsi="Verdana"/>
          <w:sz w:val="18"/>
          <w:szCs w:val="18"/>
        </w:rPr>
        <w:t xml:space="preserve">gram per </w:t>
      </w:r>
      <w:r w:rsidR="00232965">
        <w:rPr>
          <w:rFonts w:ascii="Verdana" w:hAnsi="Verdana"/>
          <w:sz w:val="18"/>
          <w:szCs w:val="18"/>
        </w:rPr>
        <w:t>kg</w:t>
      </w:r>
      <w:r w:rsidR="00847037" w:rsidRPr="00EE7673">
        <w:rPr>
          <w:rFonts w:ascii="Verdana" w:hAnsi="Verdana"/>
          <w:sz w:val="18"/>
          <w:szCs w:val="18"/>
        </w:rPr>
        <w:t xml:space="preserve"> </w:t>
      </w:r>
      <w:r w:rsidRPr="00EE7673">
        <w:rPr>
          <w:rFonts w:ascii="Verdana" w:hAnsi="Verdana"/>
          <w:sz w:val="18"/>
          <w:szCs w:val="18"/>
        </w:rPr>
        <w:t>levend gewicht). Dit blijkt uit onderzoek van de Commissie Deskundigen Meststoffenwet</w:t>
      </w:r>
      <w:r w:rsidR="00DB02F0">
        <w:rPr>
          <w:rFonts w:ascii="Verdana" w:hAnsi="Verdana"/>
          <w:sz w:val="18"/>
          <w:szCs w:val="18"/>
        </w:rPr>
        <w:t xml:space="preserve"> (CDM)</w:t>
      </w:r>
      <w:r w:rsidR="00DB02F0" w:rsidRPr="00EE7673">
        <w:rPr>
          <w:rFonts w:ascii="Verdana" w:hAnsi="Verdana"/>
          <w:sz w:val="18"/>
          <w:szCs w:val="18"/>
        </w:rPr>
        <w:t>.</w:t>
      </w:r>
      <w:r w:rsidR="009C32BA">
        <w:rPr>
          <w:rFonts w:ascii="Verdana" w:hAnsi="Verdana"/>
          <w:sz w:val="18"/>
          <w:szCs w:val="18"/>
        </w:rPr>
        <w:t xml:space="preserve"> </w:t>
      </w:r>
      <w:r w:rsidRPr="00EE7673">
        <w:rPr>
          <w:rFonts w:ascii="Verdana" w:hAnsi="Verdana"/>
          <w:sz w:val="18"/>
          <w:szCs w:val="18"/>
        </w:rPr>
        <w:t xml:space="preserve">Omdat er meer fosfaat in het dier wordt vastgelegd, wordt er </w:t>
      </w:r>
      <w:r w:rsidRPr="00EE7673">
        <w:rPr>
          <w:rFonts w:ascii="Verdana" w:hAnsi="Verdana"/>
          <w:sz w:val="18"/>
          <w:szCs w:val="18"/>
        </w:rPr>
        <w:lastRenderedPageBreak/>
        <w:t xml:space="preserve">minder fosfaat uitgescheiden via de mest. Als een bedrijf aannemelijk maakt dat de varkens gevoerd zijn met brijvoer, dan </w:t>
      </w:r>
      <w:r w:rsidR="00F7529F" w:rsidRPr="00EE7673">
        <w:rPr>
          <w:rFonts w:ascii="Verdana" w:hAnsi="Verdana"/>
          <w:sz w:val="18"/>
          <w:szCs w:val="18"/>
        </w:rPr>
        <w:t xml:space="preserve">wordt hier </w:t>
      </w:r>
      <w:r w:rsidR="00847037" w:rsidRPr="00EE7673">
        <w:rPr>
          <w:rFonts w:ascii="Verdana" w:hAnsi="Verdana"/>
          <w:sz w:val="18"/>
          <w:szCs w:val="18"/>
        </w:rPr>
        <w:t xml:space="preserve">rekening mee gehouden </w:t>
      </w:r>
      <w:r w:rsidR="00F7529F" w:rsidRPr="00EE7673">
        <w:rPr>
          <w:rFonts w:ascii="Verdana" w:hAnsi="Verdana"/>
          <w:sz w:val="18"/>
          <w:szCs w:val="18"/>
        </w:rPr>
        <w:t xml:space="preserve">bij </w:t>
      </w:r>
      <w:r w:rsidR="00EA0750">
        <w:rPr>
          <w:rFonts w:ascii="Verdana" w:hAnsi="Verdana"/>
          <w:sz w:val="18"/>
          <w:szCs w:val="18"/>
        </w:rPr>
        <w:t xml:space="preserve">het vaststellen van </w:t>
      </w:r>
      <w:r w:rsidRPr="00EE7673">
        <w:rPr>
          <w:rFonts w:ascii="Verdana" w:hAnsi="Verdana"/>
          <w:sz w:val="18"/>
          <w:szCs w:val="18"/>
        </w:rPr>
        <w:t>de begin- en eindvoorraad dieren en aan- en afgevoerde dieren</w:t>
      </w:r>
      <w:r w:rsidR="00847037" w:rsidRPr="00EE7673">
        <w:rPr>
          <w:rFonts w:ascii="Verdana" w:hAnsi="Verdana"/>
          <w:sz w:val="18"/>
          <w:szCs w:val="18"/>
        </w:rPr>
        <w:t>.</w:t>
      </w:r>
      <w:r w:rsidRPr="00EE7673">
        <w:rPr>
          <w:rFonts w:ascii="Verdana" w:hAnsi="Verdana"/>
          <w:sz w:val="18"/>
          <w:szCs w:val="18"/>
        </w:rPr>
        <w:t xml:space="preserve"> </w:t>
      </w:r>
      <w:r w:rsidR="00847037" w:rsidRPr="00EE7673">
        <w:rPr>
          <w:rFonts w:ascii="Verdana" w:hAnsi="Verdana"/>
          <w:sz w:val="18"/>
          <w:szCs w:val="18"/>
        </w:rPr>
        <w:t>H</w:t>
      </w:r>
      <w:r w:rsidRPr="00EE7673">
        <w:rPr>
          <w:rFonts w:ascii="Verdana" w:hAnsi="Verdana"/>
          <w:sz w:val="18"/>
          <w:szCs w:val="18"/>
        </w:rPr>
        <w:t xml:space="preserve">et forfait </w:t>
      </w:r>
      <w:r w:rsidR="00847037" w:rsidRPr="00EE7673">
        <w:rPr>
          <w:rFonts w:ascii="Verdana" w:hAnsi="Verdana"/>
          <w:sz w:val="18"/>
          <w:szCs w:val="18"/>
        </w:rPr>
        <w:t xml:space="preserve">wordt dan </w:t>
      </w:r>
      <w:r w:rsidR="00F7529F" w:rsidRPr="00EE7673">
        <w:rPr>
          <w:rFonts w:ascii="Verdana" w:hAnsi="Verdana"/>
          <w:sz w:val="18"/>
          <w:szCs w:val="18"/>
        </w:rPr>
        <w:t xml:space="preserve">met </w:t>
      </w:r>
      <w:r w:rsidRPr="00EE7673">
        <w:rPr>
          <w:rFonts w:ascii="Verdana" w:hAnsi="Verdana"/>
          <w:sz w:val="18"/>
          <w:szCs w:val="18"/>
        </w:rPr>
        <w:t xml:space="preserve">18% </w:t>
      </w:r>
      <w:r w:rsidR="00847037" w:rsidRPr="00EE7673">
        <w:rPr>
          <w:rFonts w:ascii="Verdana" w:hAnsi="Verdana"/>
          <w:sz w:val="18"/>
          <w:szCs w:val="18"/>
        </w:rPr>
        <w:t>verhoogd</w:t>
      </w:r>
      <w:r w:rsidR="00F7529F" w:rsidRPr="00EE7673">
        <w:rPr>
          <w:rFonts w:ascii="Verdana" w:hAnsi="Verdana"/>
          <w:sz w:val="18"/>
          <w:szCs w:val="18"/>
        </w:rPr>
        <w:t>.</w:t>
      </w:r>
    </w:p>
    <w:p w14:paraId="2EC57C6F" w14:textId="77777777" w:rsidR="00BA0388" w:rsidRPr="00EE7673" w:rsidRDefault="00BA0388" w:rsidP="00D1669F">
      <w:pPr>
        <w:spacing w:after="0" w:line="240" w:lineRule="exact"/>
        <w:rPr>
          <w:rFonts w:ascii="Verdana" w:hAnsi="Verdana"/>
          <w:sz w:val="18"/>
          <w:szCs w:val="18"/>
        </w:rPr>
      </w:pPr>
    </w:p>
    <w:p w14:paraId="29ACDD70" w14:textId="107CFC15" w:rsidR="003B115A" w:rsidRPr="006B0690" w:rsidRDefault="003B115A" w:rsidP="00D1669F">
      <w:pPr>
        <w:pStyle w:val="Kop4"/>
        <w:spacing w:before="0" w:line="240" w:lineRule="exact"/>
      </w:pPr>
      <w:bookmarkStart w:id="62" w:name="_Toc222735958"/>
      <w:r w:rsidRPr="006B0690">
        <w:t>5.1.</w:t>
      </w:r>
      <w:r w:rsidR="00582D13" w:rsidRPr="006B0690">
        <w:t>4</w:t>
      </w:r>
      <w:r w:rsidR="00F3284B" w:rsidRPr="006B0690">
        <w:t>.3</w:t>
      </w:r>
      <w:r w:rsidRPr="006B0690">
        <w:t xml:space="preserve"> </w:t>
      </w:r>
      <w:r w:rsidR="00C160FC" w:rsidRPr="006B0690">
        <w:t>Mest</w:t>
      </w:r>
      <w:r w:rsidR="003F0A94" w:rsidRPr="006B0690">
        <w:t>voorraad</w:t>
      </w:r>
      <w:r w:rsidR="00C160FC" w:rsidRPr="006B0690">
        <w:t xml:space="preserve"> - </w:t>
      </w:r>
      <w:r w:rsidRPr="006B0690">
        <w:t>Bezinklaag</w:t>
      </w:r>
      <w:r w:rsidR="00F7529F" w:rsidRPr="006B0690">
        <w:t xml:space="preserve"> in de opslag voor varkensmest</w:t>
      </w:r>
      <w:bookmarkEnd w:id="62"/>
    </w:p>
    <w:p w14:paraId="00FCFA64" w14:textId="594D79BF" w:rsidR="001E042E" w:rsidRDefault="00F7529F" w:rsidP="00CE1A51">
      <w:pPr>
        <w:spacing w:after="0" w:line="240" w:lineRule="exact"/>
        <w:rPr>
          <w:rFonts w:ascii="Verdana" w:hAnsi="Verdana"/>
          <w:sz w:val="18"/>
          <w:szCs w:val="18"/>
        </w:rPr>
      </w:pPr>
      <w:r w:rsidRPr="00EE7673">
        <w:rPr>
          <w:rFonts w:ascii="Verdana" w:hAnsi="Verdana"/>
          <w:sz w:val="18"/>
          <w:szCs w:val="18"/>
        </w:rPr>
        <w:t xml:space="preserve">In een mestopslag voor varkensmest kan een bezinklaag </w:t>
      </w:r>
      <w:r w:rsidR="00847037" w:rsidRPr="00EE7673">
        <w:rPr>
          <w:rFonts w:ascii="Verdana" w:hAnsi="Verdana"/>
          <w:sz w:val="18"/>
          <w:szCs w:val="18"/>
        </w:rPr>
        <w:t xml:space="preserve">ontstaan </w:t>
      </w:r>
      <w:r w:rsidRPr="00EE7673">
        <w:rPr>
          <w:rFonts w:ascii="Verdana" w:hAnsi="Verdana"/>
          <w:sz w:val="18"/>
          <w:szCs w:val="18"/>
        </w:rPr>
        <w:t xml:space="preserve">met hogere stikstof- en fosfaatwaarden. </w:t>
      </w:r>
      <w:r w:rsidR="007300BF" w:rsidRPr="00EE7673">
        <w:rPr>
          <w:rFonts w:ascii="Verdana" w:hAnsi="Verdana"/>
          <w:sz w:val="18"/>
          <w:szCs w:val="18"/>
        </w:rPr>
        <w:t xml:space="preserve">Door </w:t>
      </w:r>
      <w:r w:rsidR="00847037" w:rsidRPr="00EE7673">
        <w:rPr>
          <w:rFonts w:ascii="Verdana" w:hAnsi="Verdana"/>
          <w:sz w:val="18"/>
          <w:szCs w:val="18"/>
        </w:rPr>
        <w:t xml:space="preserve">het ontstaan </w:t>
      </w:r>
      <w:r w:rsidR="007300BF" w:rsidRPr="00EE7673">
        <w:rPr>
          <w:rFonts w:ascii="Verdana" w:hAnsi="Verdana"/>
          <w:sz w:val="18"/>
          <w:szCs w:val="18"/>
        </w:rPr>
        <w:t xml:space="preserve">van </w:t>
      </w:r>
      <w:r w:rsidR="00C747ED" w:rsidRPr="00EE7673">
        <w:rPr>
          <w:rFonts w:ascii="Verdana" w:hAnsi="Verdana"/>
          <w:sz w:val="18"/>
          <w:szCs w:val="18"/>
        </w:rPr>
        <w:t xml:space="preserve">deze </w:t>
      </w:r>
      <w:r w:rsidR="007300BF" w:rsidRPr="00EE7673">
        <w:rPr>
          <w:rFonts w:ascii="Verdana" w:hAnsi="Verdana"/>
          <w:sz w:val="18"/>
          <w:szCs w:val="18"/>
        </w:rPr>
        <w:t>bezinklaag kan</w:t>
      </w:r>
      <w:r w:rsidR="00C747ED" w:rsidRPr="00EE7673">
        <w:rPr>
          <w:rFonts w:ascii="Verdana" w:hAnsi="Verdana"/>
          <w:sz w:val="18"/>
          <w:szCs w:val="18"/>
        </w:rPr>
        <w:t xml:space="preserve"> er</w:t>
      </w:r>
      <w:r w:rsidR="007300BF" w:rsidRPr="00EE7673">
        <w:rPr>
          <w:rFonts w:ascii="Verdana" w:hAnsi="Verdana"/>
          <w:sz w:val="18"/>
          <w:szCs w:val="18"/>
        </w:rPr>
        <w:t xml:space="preserve"> dus meer stikstof en fosfaat in </w:t>
      </w:r>
      <w:r w:rsidR="00C747ED" w:rsidRPr="00EE7673">
        <w:rPr>
          <w:rFonts w:ascii="Verdana" w:hAnsi="Verdana"/>
          <w:sz w:val="18"/>
          <w:szCs w:val="18"/>
        </w:rPr>
        <w:t xml:space="preserve">de opslag zitten </w:t>
      </w:r>
      <w:r w:rsidR="007300BF" w:rsidRPr="00EE7673">
        <w:rPr>
          <w:rFonts w:ascii="Verdana" w:hAnsi="Verdana"/>
          <w:sz w:val="18"/>
          <w:szCs w:val="18"/>
        </w:rPr>
        <w:t xml:space="preserve">dan </w:t>
      </w:r>
      <w:r w:rsidR="00C747ED" w:rsidRPr="00EE7673">
        <w:rPr>
          <w:rFonts w:ascii="Verdana" w:hAnsi="Verdana"/>
          <w:sz w:val="18"/>
          <w:szCs w:val="18"/>
        </w:rPr>
        <w:t xml:space="preserve">blijkt uit de </w:t>
      </w:r>
      <w:r w:rsidR="007300BF" w:rsidRPr="00EE7673">
        <w:rPr>
          <w:rFonts w:ascii="Verdana" w:hAnsi="Verdana"/>
          <w:sz w:val="18"/>
          <w:szCs w:val="18"/>
        </w:rPr>
        <w:t xml:space="preserve">algemene regels om de hoeveelheid stikstof </w:t>
      </w:r>
      <w:r w:rsidR="00C747ED" w:rsidRPr="00EE7673">
        <w:rPr>
          <w:rFonts w:ascii="Verdana" w:hAnsi="Verdana"/>
          <w:sz w:val="18"/>
          <w:szCs w:val="18"/>
        </w:rPr>
        <w:t xml:space="preserve">en fosfaat </w:t>
      </w:r>
      <w:r w:rsidR="007300BF" w:rsidRPr="00EE7673">
        <w:rPr>
          <w:rFonts w:ascii="Verdana" w:hAnsi="Verdana"/>
          <w:sz w:val="18"/>
          <w:szCs w:val="18"/>
        </w:rPr>
        <w:t xml:space="preserve">in een mestopslag vast te stellen. Als </w:t>
      </w:r>
      <w:r w:rsidR="00C747ED" w:rsidRPr="00EE7673">
        <w:rPr>
          <w:rFonts w:ascii="Verdana" w:hAnsi="Verdana"/>
          <w:sz w:val="18"/>
          <w:szCs w:val="18"/>
        </w:rPr>
        <w:t xml:space="preserve">er </w:t>
      </w:r>
      <w:r w:rsidR="007300BF" w:rsidRPr="00EE7673">
        <w:rPr>
          <w:rFonts w:ascii="Verdana" w:hAnsi="Verdana"/>
          <w:sz w:val="18"/>
          <w:szCs w:val="18"/>
        </w:rPr>
        <w:t xml:space="preserve">meer mest in de opslag </w:t>
      </w:r>
      <w:r w:rsidR="00C747ED" w:rsidRPr="00EE7673">
        <w:rPr>
          <w:rFonts w:ascii="Verdana" w:hAnsi="Verdana"/>
          <w:sz w:val="18"/>
          <w:szCs w:val="18"/>
        </w:rPr>
        <w:t xml:space="preserve">zit, </w:t>
      </w:r>
      <w:r w:rsidR="007300BF" w:rsidRPr="00EE7673">
        <w:rPr>
          <w:rFonts w:ascii="Verdana" w:hAnsi="Verdana"/>
          <w:sz w:val="18"/>
          <w:szCs w:val="18"/>
        </w:rPr>
        <w:t xml:space="preserve">wordt minder snel aangenomen dat de gebruiksnormen zijn overtreden. </w:t>
      </w:r>
      <w:r w:rsidR="004C0902" w:rsidRPr="00EE7673">
        <w:rPr>
          <w:rFonts w:ascii="Verdana" w:hAnsi="Verdana"/>
          <w:sz w:val="18"/>
          <w:szCs w:val="18"/>
        </w:rPr>
        <w:t xml:space="preserve">Als </w:t>
      </w:r>
      <w:r w:rsidR="00C747ED" w:rsidRPr="00EE7673">
        <w:rPr>
          <w:rFonts w:ascii="Verdana" w:hAnsi="Verdana"/>
          <w:sz w:val="18"/>
          <w:szCs w:val="18"/>
        </w:rPr>
        <w:t xml:space="preserve">er </w:t>
      </w:r>
      <w:r w:rsidR="004C0902" w:rsidRPr="00EE7673">
        <w:rPr>
          <w:rFonts w:ascii="Verdana" w:hAnsi="Verdana"/>
          <w:sz w:val="18"/>
          <w:szCs w:val="18"/>
        </w:rPr>
        <w:t>sprake is van een bezinklaag</w:t>
      </w:r>
      <w:r w:rsidR="00C747ED" w:rsidRPr="00EE7673">
        <w:rPr>
          <w:rFonts w:ascii="Verdana" w:hAnsi="Verdana"/>
          <w:sz w:val="18"/>
          <w:szCs w:val="18"/>
        </w:rPr>
        <w:t>,</w:t>
      </w:r>
      <w:r w:rsidR="00842B7A" w:rsidRPr="00EE7673">
        <w:rPr>
          <w:rFonts w:ascii="Verdana" w:hAnsi="Verdana"/>
          <w:sz w:val="18"/>
          <w:szCs w:val="18"/>
        </w:rPr>
        <w:t xml:space="preserve"> </w:t>
      </w:r>
      <w:r w:rsidR="00C747ED" w:rsidRPr="00EE7673">
        <w:rPr>
          <w:rFonts w:ascii="Verdana" w:hAnsi="Verdana"/>
          <w:sz w:val="18"/>
          <w:szCs w:val="18"/>
        </w:rPr>
        <w:t xml:space="preserve">moet </w:t>
      </w:r>
      <w:r w:rsidR="004C0902" w:rsidRPr="00EE7673">
        <w:rPr>
          <w:rFonts w:ascii="Verdana" w:hAnsi="Verdana"/>
          <w:sz w:val="18"/>
          <w:szCs w:val="18"/>
        </w:rPr>
        <w:t xml:space="preserve">dit ook worden </w:t>
      </w:r>
      <w:r w:rsidR="00C747ED" w:rsidRPr="00EE7673">
        <w:rPr>
          <w:rFonts w:ascii="Verdana" w:hAnsi="Verdana"/>
          <w:sz w:val="18"/>
          <w:szCs w:val="18"/>
        </w:rPr>
        <w:t>doorgegeven in</w:t>
      </w:r>
      <w:r w:rsidR="004C0902" w:rsidRPr="00EE7673">
        <w:rPr>
          <w:rFonts w:ascii="Verdana" w:hAnsi="Verdana"/>
          <w:sz w:val="18"/>
          <w:szCs w:val="18"/>
        </w:rPr>
        <w:t xml:space="preserve"> het formulier Aanvullende gegevens </w:t>
      </w:r>
      <w:r w:rsidR="00C747ED" w:rsidRPr="00EE7673">
        <w:rPr>
          <w:rFonts w:ascii="Verdana" w:hAnsi="Verdana"/>
          <w:sz w:val="18"/>
          <w:szCs w:val="18"/>
        </w:rPr>
        <w:t>l</w:t>
      </w:r>
      <w:r w:rsidR="004C0902" w:rsidRPr="00EE7673">
        <w:rPr>
          <w:rFonts w:ascii="Verdana" w:hAnsi="Verdana"/>
          <w:sz w:val="18"/>
          <w:szCs w:val="18"/>
        </w:rPr>
        <w:t>andbouw</w:t>
      </w:r>
      <w:r w:rsidR="00C747ED" w:rsidRPr="00EE7673">
        <w:rPr>
          <w:rFonts w:ascii="Verdana" w:hAnsi="Verdana"/>
          <w:sz w:val="18"/>
          <w:szCs w:val="18"/>
        </w:rPr>
        <w:t>er</w:t>
      </w:r>
      <w:r w:rsidR="004C0902" w:rsidRPr="00EE7673">
        <w:rPr>
          <w:rFonts w:ascii="Verdana" w:hAnsi="Verdana"/>
          <w:sz w:val="18"/>
          <w:szCs w:val="18"/>
        </w:rPr>
        <w:t xml:space="preserve"> (AGL).</w:t>
      </w:r>
      <w:r w:rsidR="00C747ED" w:rsidRPr="00EE7673">
        <w:rPr>
          <w:rFonts w:ascii="Verdana" w:hAnsi="Verdana"/>
          <w:sz w:val="18"/>
          <w:szCs w:val="18"/>
        </w:rPr>
        <w:br/>
      </w:r>
      <w:r w:rsidR="007300BF" w:rsidRPr="00EE7673">
        <w:rPr>
          <w:rFonts w:ascii="Verdana" w:hAnsi="Verdana"/>
          <w:sz w:val="18"/>
          <w:szCs w:val="18"/>
        </w:rPr>
        <w:br/>
      </w:r>
      <w:bookmarkStart w:id="63" w:name="_Hlk222734961"/>
      <w:r w:rsidRPr="00EE7673">
        <w:rPr>
          <w:rFonts w:ascii="Verdana" w:hAnsi="Verdana"/>
          <w:sz w:val="18"/>
          <w:szCs w:val="18"/>
        </w:rPr>
        <w:t>Om de bezinklaag in een varkensmestopslag</w:t>
      </w:r>
      <w:r w:rsidR="003961B3">
        <w:rPr>
          <w:rFonts w:ascii="Verdana" w:hAnsi="Verdana"/>
          <w:sz w:val="18"/>
          <w:szCs w:val="18"/>
        </w:rPr>
        <w:t xml:space="preserve"> </w:t>
      </w:r>
      <w:r w:rsidRPr="00EE7673">
        <w:rPr>
          <w:rFonts w:ascii="Verdana" w:hAnsi="Verdana"/>
          <w:sz w:val="18"/>
          <w:szCs w:val="18"/>
        </w:rPr>
        <w:t xml:space="preserve">zo zorgvuldig mogelijk vast te stellen, wordt gerekend </w:t>
      </w:r>
      <w:r w:rsidR="003961B3">
        <w:rPr>
          <w:rFonts w:ascii="Verdana" w:hAnsi="Verdana"/>
          <w:sz w:val="18"/>
          <w:szCs w:val="18"/>
        </w:rPr>
        <w:t xml:space="preserve">voor de aangroei van de bezinklaag </w:t>
      </w:r>
      <w:r w:rsidRPr="00EE7673">
        <w:rPr>
          <w:rFonts w:ascii="Verdana" w:hAnsi="Verdana"/>
          <w:sz w:val="18"/>
          <w:szCs w:val="18"/>
        </w:rPr>
        <w:t>met een onnauwkeurigheidsmarge. De gehalten voor stikstof en fosfaat worden vermenigvuldigd met factor 2 (zie Praktijkrapport Varkens 21</w:t>
      </w:r>
      <w:r w:rsidR="00C747ED" w:rsidRPr="00EE7673">
        <w:rPr>
          <w:rFonts w:ascii="Verdana" w:hAnsi="Verdana"/>
          <w:sz w:val="18"/>
          <w:szCs w:val="18"/>
        </w:rPr>
        <w:t>,</w:t>
      </w:r>
      <w:r w:rsidRPr="00EE7673">
        <w:rPr>
          <w:rFonts w:ascii="Verdana" w:hAnsi="Verdana"/>
          <w:sz w:val="18"/>
          <w:szCs w:val="18"/>
        </w:rPr>
        <w:t xml:space="preserve"> Bezinklagen en bemonstering van varkensmest</w:t>
      </w:r>
      <w:r w:rsidR="00C747ED" w:rsidRPr="00EE7673">
        <w:rPr>
          <w:rFonts w:ascii="Verdana" w:hAnsi="Verdana"/>
          <w:sz w:val="18"/>
          <w:szCs w:val="18"/>
        </w:rPr>
        <w:t xml:space="preserve"> van de WUR</w:t>
      </w:r>
      <w:r w:rsidRPr="00EE7673">
        <w:rPr>
          <w:rFonts w:ascii="Verdana" w:hAnsi="Verdana"/>
          <w:sz w:val="18"/>
          <w:szCs w:val="18"/>
        </w:rPr>
        <w:t xml:space="preserve">). </w:t>
      </w:r>
    </w:p>
    <w:p w14:paraId="45505795" w14:textId="6146AA29" w:rsidR="00213E2F" w:rsidRDefault="001E042E" w:rsidP="00D1669F">
      <w:pPr>
        <w:spacing w:after="0" w:line="240" w:lineRule="exact"/>
        <w:rPr>
          <w:rFonts w:ascii="Verdana" w:hAnsi="Verdana"/>
          <w:sz w:val="18"/>
          <w:szCs w:val="18"/>
        </w:rPr>
      </w:pPr>
      <w:r>
        <w:rPr>
          <w:rFonts w:ascii="Verdana" w:hAnsi="Verdana"/>
          <w:sz w:val="18"/>
          <w:szCs w:val="18"/>
        </w:rPr>
        <w:t>Concreet wordt bij de</w:t>
      </w:r>
      <w:r w:rsidR="005548E3">
        <w:rPr>
          <w:rFonts w:ascii="Verdana" w:hAnsi="Verdana"/>
          <w:sz w:val="18"/>
          <w:szCs w:val="18"/>
        </w:rPr>
        <w:t xml:space="preserve"> aangroei van een</w:t>
      </w:r>
      <w:r>
        <w:rPr>
          <w:rFonts w:ascii="Verdana" w:hAnsi="Verdana"/>
          <w:sz w:val="18"/>
          <w:szCs w:val="18"/>
        </w:rPr>
        <w:t xml:space="preserve"> bezinklaa</w:t>
      </w:r>
      <w:r w:rsidR="005548E3">
        <w:rPr>
          <w:rFonts w:ascii="Verdana" w:hAnsi="Verdana"/>
          <w:sz w:val="18"/>
          <w:szCs w:val="18"/>
        </w:rPr>
        <w:t xml:space="preserve">g, </w:t>
      </w:r>
      <w:r>
        <w:rPr>
          <w:rFonts w:ascii="Verdana" w:hAnsi="Verdana"/>
          <w:sz w:val="18"/>
          <w:szCs w:val="18"/>
        </w:rPr>
        <w:t>gerekend met de onderstaande waarden:</w:t>
      </w:r>
    </w:p>
    <w:bookmarkEnd w:id="63"/>
    <w:p w14:paraId="22BEBE79" w14:textId="77777777" w:rsidR="00F16887" w:rsidRPr="00EE7673" w:rsidRDefault="00F16887" w:rsidP="00D1669F">
      <w:pPr>
        <w:spacing w:after="0" w:line="240" w:lineRule="exact"/>
        <w:rPr>
          <w:rFonts w:ascii="Verdana" w:hAnsi="Verdana"/>
          <w:sz w:val="18"/>
          <w:szCs w:val="18"/>
        </w:rPr>
      </w:pPr>
    </w:p>
    <w:tbl>
      <w:tblPr>
        <w:tblStyle w:val="Tabelraster"/>
        <w:tblW w:w="0" w:type="auto"/>
        <w:tblLook w:val="04A0" w:firstRow="1" w:lastRow="0" w:firstColumn="1" w:lastColumn="0" w:noHBand="0" w:noVBand="1"/>
      </w:tblPr>
      <w:tblGrid>
        <w:gridCol w:w="2265"/>
        <w:gridCol w:w="2265"/>
        <w:gridCol w:w="2266"/>
        <w:gridCol w:w="2266"/>
      </w:tblGrid>
      <w:tr w:rsidR="00F7529F" w:rsidRPr="00EE7673" w14:paraId="03C76EDC" w14:textId="77777777" w:rsidTr="00F7529F">
        <w:tc>
          <w:tcPr>
            <w:tcW w:w="2265" w:type="dxa"/>
          </w:tcPr>
          <w:p w14:paraId="7D75B047" w14:textId="3BD5C30B" w:rsidR="00F7529F" w:rsidRPr="00EE7673" w:rsidRDefault="00F7529F" w:rsidP="00D1669F">
            <w:pPr>
              <w:spacing w:line="240" w:lineRule="exact"/>
              <w:rPr>
                <w:rFonts w:ascii="Verdana" w:hAnsi="Verdana"/>
                <w:sz w:val="18"/>
                <w:szCs w:val="18"/>
              </w:rPr>
            </w:pPr>
            <w:r w:rsidRPr="00EE7673">
              <w:rPr>
                <w:rFonts w:ascii="Verdana" w:hAnsi="Verdana"/>
                <w:sz w:val="18"/>
                <w:szCs w:val="18"/>
              </w:rPr>
              <w:t>Diersoort</w:t>
            </w:r>
          </w:p>
        </w:tc>
        <w:tc>
          <w:tcPr>
            <w:tcW w:w="2265" w:type="dxa"/>
          </w:tcPr>
          <w:p w14:paraId="26F898F1" w14:textId="752DBD09"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Stikstofgehalte (kg/ton) bezinklaag</w:t>
            </w:r>
          </w:p>
        </w:tc>
        <w:tc>
          <w:tcPr>
            <w:tcW w:w="2266" w:type="dxa"/>
          </w:tcPr>
          <w:p w14:paraId="2A1026DA" w14:textId="39BB7C7D"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Fosfaatgehalte (kg/ton) bezinklaag</w:t>
            </w:r>
          </w:p>
        </w:tc>
        <w:tc>
          <w:tcPr>
            <w:tcW w:w="2266" w:type="dxa"/>
          </w:tcPr>
          <w:p w14:paraId="48AF2FBE" w14:textId="3AF9D2BE"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Jaarlijkse toename bezinklaag onderzoek (cm)</w:t>
            </w:r>
          </w:p>
        </w:tc>
      </w:tr>
      <w:tr w:rsidR="00F7529F" w:rsidRPr="00EE7673" w14:paraId="0E3647C8" w14:textId="77777777" w:rsidTr="00F7529F">
        <w:tc>
          <w:tcPr>
            <w:tcW w:w="2265" w:type="dxa"/>
          </w:tcPr>
          <w:p w14:paraId="02345182" w14:textId="035C87C5" w:rsidR="00F7529F" w:rsidRPr="00EE7673" w:rsidRDefault="00F7529F" w:rsidP="00D1669F">
            <w:pPr>
              <w:spacing w:line="240" w:lineRule="exact"/>
              <w:rPr>
                <w:rFonts w:ascii="Verdana" w:hAnsi="Verdana"/>
                <w:sz w:val="18"/>
                <w:szCs w:val="18"/>
              </w:rPr>
            </w:pPr>
            <w:r w:rsidRPr="00EE7673">
              <w:rPr>
                <w:rFonts w:ascii="Verdana" w:hAnsi="Verdana"/>
                <w:sz w:val="18"/>
                <w:szCs w:val="18"/>
              </w:rPr>
              <w:t>Guste en dragende zeugen</w:t>
            </w:r>
          </w:p>
        </w:tc>
        <w:tc>
          <w:tcPr>
            <w:tcW w:w="2265" w:type="dxa"/>
          </w:tcPr>
          <w:p w14:paraId="2C27AAFD" w14:textId="0D0222E3"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10,94</w:t>
            </w:r>
          </w:p>
        </w:tc>
        <w:tc>
          <w:tcPr>
            <w:tcW w:w="2266" w:type="dxa"/>
          </w:tcPr>
          <w:p w14:paraId="08D77FB0" w14:textId="50183D6A"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18,44</w:t>
            </w:r>
          </w:p>
        </w:tc>
        <w:tc>
          <w:tcPr>
            <w:tcW w:w="2266" w:type="dxa"/>
          </w:tcPr>
          <w:p w14:paraId="4E4A29E6" w14:textId="4CF8F9F4"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2</w:t>
            </w:r>
          </w:p>
        </w:tc>
      </w:tr>
      <w:tr w:rsidR="00F7529F" w:rsidRPr="00EE7673" w14:paraId="3F82CFDF" w14:textId="77777777" w:rsidTr="00F7529F">
        <w:tc>
          <w:tcPr>
            <w:tcW w:w="2265" w:type="dxa"/>
          </w:tcPr>
          <w:p w14:paraId="298D83AC" w14:textId="68C90FD3" w:rsidR="00F7529F" w:rsidRPr="00EE7673" w:rsidRDefault="00F7529F" w:rsidP="00D1669F">
            <w:pPr>
              <w:spacing w:line="240" w:lineRule="exact"/>
              <w:rPr>
                <w:rFonts w:ascii="Verdana" w:hAnsi="Verdana"/>
                <w:sz w:val="18"/>
                <w:szCs w:val="18"/>
              </w:rPr>
            </w:pPr>
            <w:r w:rsidRPr="00EE7673">
              <w:rPr>
                <w:rFonts w:ascii="Verdana" w:hAnsi="Verdana"/>
                <w:sz w:val="18"/>
                <w:szCs w:val="18"/>
              </w:rPr>
              <w:t>Kraamzeugen</w:t>
            </w:r>
          </w:p>
        </w:tc>
        <w:tc>
          <w:tcPr>
            <w:tcW w:w="2265" w:type="dxa"/>
          </w:tcPr>
          <w:p w14:paraId="3501286A" w14:textId="1701F60D"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15,54</w:t>
            </w:r>
          </w:p>
        </w:tc>
        <w:tc>
          <w:tcPr>
            <w:tcW w:w="2266" w:type="dxa"/>
          </w:tcPr>
          <w:p w14:paraId="08783690" w14:textId="1C9D1C73"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38,72</w:t>
            </w:r>
          </w:p>
        </w:tc>
        <w:tc>
          <w:tcPr>
            <w:tcW w:w="2266" w:type="dxa"/>
          </w:tcPr>
          <w:p w14:paraId="06D1F3CE" w14:textId="1E505F9A"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2</w:t>
            </w:r>
          </w:p>
        </w:tc>
      </w:tr>
      <w:tr w:rsidR="00F7529F" w:rsidRPr="00EE7673" w14:paraId="13C3D33E" w14:textId="77777777" w:rsidTr="00F7529F">
        <w:tc>
          <w:tcPr>
            <w:tcW w:w="2265" w:type="dxa"/>
          </w:tcPr>
          <w:p w14:paraId="19881B29" w14:textId="619CAE5C" w:rsidR="00F7529F" w:rsidRPr="00EE7673" w:rsidRDefault="00F7529F" w:rsidP="00D1669F">
            <w:pPr>
              <w:spacing w:line="240" w:lineRule="exact"/>
              <w:rPr>
                <w:rFonts w:ascii="Verdana" w:hAnsi="Verdana"/>
                <w:sz w:val="18"/>
                <w:szCs w:val="18"/>
              </w:rPr>
            </w:pPr>
            <w:r w:rsidRPr="00EE7673">
              <w:rPr>
                <w:rFonts w:ascii="Verdana" w:hAnsi="Verdana"/>
                <w:sz w:val="18"/>
                <w:szCs w:val="18"/>
              </w:rPr>
              <w:t>Vleesvarkens</w:t>
            </w:r>
          </w:p>
        </w:tc>
        <w:tc>
          <w:tcPr>
            <w:tcW w:w="2265" w:type="dxa"/>
          </w:tcPr>
          <w:p w14:paraId="1586B72F" w14:textId="00E777EA"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20,46</w:t>
            </w:r>
          </w:p>
        </w:tc>
        <w:tc>
          <w:tcPr>
            <w:tcW w:w="2266" w:type="dxa"/>
          </w:tcPr>
          <w:p w14:paraId="6C2E3DE5" w14:textId="528CF3A5"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26,64</w:t>
            </w:r>
          </w:p>
        </w:tc>
        <w:tc>
          <w:tcPr>
            <w:tcW w:w="2266" w:type="dxa"/>
          </w:tcPr>
          <w:p w14:paraId="45096065" w14:textId="0C705B49"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2</w:t>
            </w:r>
          </w:p>
        </w:tc>
      </w:tr>
      <w:tr w:rsidR="00F7529F" w:rsidRPr="00EE7673" w14:paraId="75D5CB8F" w14:textId="77777777" w:rsidTr="00F7529F">
        <w:tc>
          <w:tcPr>
            <w:tcW w:w="2265" w:type="dxa"/>
          </w:tcPr>
          <w:p w14:paraId="2F2283FB" w14:textId="62C2443D" w:rsidR="00F7529F" w:rsidRPr="00EE7673" w:rsidRDefault="00F7529F" w:rsidP="00D1669F">
            <w:pPr>
              <w:spacing w:line="240" w:lineRule="exact"/>
              <w:rPr>
                <w:rFonts w:ascii="Verdana" w:hAnsi="Verdana"/>
                <w:sz w:val="18"/>
                <w:szCs w:val="18"/>
              </w:rPr>
            </w:pPr>
            <w:r w:rsidRPr="00EE7673">
              <w:rPr>
                <w:rFonts w:ascii="Verdana" w:hAnsi="Verdana"/>
                <w:sz w:val="18"/>
                <w:szCs w:val="18"/>
              </w:rPr>
              <w:t>Opfokzeugen</w:t>
            </w:r>
          </w:p>
        </w:tc>
        <w:tc>
          <w:tcPr>
            <w:tcW w:w="2265" w:type="dxa"/>
          </w:tcPr>
          <w:p w14:paraId="5A2DF419" w14:textId="48AE3FA9"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10,54</w:t>
            </w:r>
          </w:p>
        </w:tc>
        <w:tc>
          <w:tcPr>
            <w:tcW w:w="2266" w:type="dxa"/>
          </w:tcPr>
          <w:p w14:paraId="2FFA3A99" w14:textId="01F0F401"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35,36</w:t>
            </w:r>
          </w:p>
        </w:tc>
        <w:tc>
          <w:tcPr>
            <w:tcW w:w="2266" w:type="dxa"/>
          </w:tcPr>
          <w:p w14:paraId="2DA6DF6B" w14:textId="4D6AA5CF"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2</w:t>
            </w:r>
          </w:p>
        </w:tc>
      </w:tr>
      <w:tr w:rsidR="00F7529F" w:rsidRPr="00EE7673" w14:paraId="586075EF" w14:textId="77777777" w:rsidTr="00F7529F">
        <w:tc>
          <w:tcPr>
            <w:tcW w:w="2265" w:type="dxa"/>
          </w:tcPr>
          <w:p w14:paraId="7302F339" w14:textId="15443E7E" w:rsidR="00F7529F" w:rsidRPr="00EE7673" w:rsidRDefault="00F7529F" w:rsidP="00D1669F">
            <w:pPr>
              <w:spacing w:line="240" w:lineRule="exact"/>
              <w:rPr>
                <w:rFonts w:ascii="Verdana" w:hAnsi="Verdana"/>
                <w:sz w:val="18"/>
                <w:szCs w:val="18"/>
              </w:rPr>
            </w:pPr>
            <w:r w:rsidRPr="00EE7673">
              <w:rPr>
                <w:rFonts w:ascii="Verdana" w:hAnsi="Verdana"/>
                <w:sz w:val="18"/>
                <w:szCs w:val="18"/>
              </w:rPr>
              <w:t>Biggen</w:t>
            </w:r>
          </w:p>
        </w:tc>
        <w:tc>
          <w:tcPr>
            <w:tcW w:w="2265" w:type="dxa"/>
          </w:tcPr>
          <w:p w14:paraId="5339B3F0" w14:textId="4213B1C9"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26,42</w:t>
            </w:r>
          </w:p>
        </w:tc>
        <w:tc>
          <w:tcPr>
            <w:tcW w:w="2266" w:type="dxa"/>
          </w:tcPr>
          <w:p w14:paraId="67B8DD1F" w14:textId="3F74AF55"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45,5</w:t>
            </w:r>
            <w:r w:rsidR="00007E33">
              <w:rPr>
                <w:rFonts w:ascii="Verdana" w:hAnsi="Verdana"/>
                <w:sz w:val="18"/>
                <w:szCs w:val="18"/>
              </w:rPr>
              <w:t>0</w:t>
            </w:r>
          </w:p>
        </w:tc>
        <w:tc>
          <w:tcPr>
            <w:tcW w:w="2266" w:type="dxa"/>
          </w:tcPr>
          <w:p w14:paraId="3A07CD6C" w14:textId="0F67C913" w:rsidR="00F7529F" w:rsidRPr="00EE7673" w:rsidRDefault="00F7529F" w:rsidP="00D1669F">
            <w:pPr>
              <w:spacing w:line="240" w:lineRule="exact"/>
              <w:jc w:val="center"/>
              <w:rPr>
                <w:rFonts w:ascii="Verdana" w:hAnsi="Verdana"/>
                <w:sz w:val="18"/>
                <w:szCs w:val="18"/>
              </w:rPr>
            </w:pPr>
            <w:r w:rsidRPr="00EE7673">
              <w:rPr>
                <w:rFonts w:ascii="Verdana" w:hAnsi="Verdana"/>
                <w:sz w:val="18"/>
                <w:szCs w:val="18"/>
              </w:rPr>
              <w:t>2</w:t>
            </w:r>
          </w:p>
        </w:tc>
      </w:tr>
    </w:tbl>
    <w:p w14:paraId="345DA247" w14:textId="596C8686" w:rsidR="00F7529F" w:rsidRDefault="00F7529F" w:rsidP="00D1669F">
      <w:pPr>
        <w:spacing w:after="0" w:line="240" w:lineRule="exact"/>
        <w:rPr>
          <w:rFonts w:ascii="Verdana" w:hAnsi="Verdana"/>
          <w:sz w:val="18"/>
          <w:szCs w:val="18"/>
        </w:rPr>
      </w:pPr>
    </w:p>
    <w:p w14:paraId="3371B013" w14:textId="6ECDFD4C" w:rsidR="00330762" w:rsidRPr="00330762" w:rsidRDefault="00330762" w:rsidP="00D1669F">
      <w:pPr>
        <w:spacing w:after="0" w:line="240" w:lineRule="exact"/>
        <w:rPr>
          <w:rFonts w:ascii="Verdana" w:hAnsi="Verdana"/>
          <w:i/>
          <w:iCs/>
          <w:sz w:val="18"/>
          <w:szCs w:val="18"/>
        </w:rPr>
      </w:pPr>
      <w:r w:rsidRPr="00330762">
        <w:rPr>
          <w:rFonts w:ascii="Verdana" w:hAnsi="Verdana"/>
          <w:i/>
          <w:iCs/>
          <w:sz w:val="18"/>
          <w:szCs w:val="18"/>
        </w:rPr>
        <w:t>Tabel 3: Bezinklaag</w:t>
      </w:r>
    </w:p>
    <w:p w14:paraId="74BFA0F9" w14:textId="77777777" w:rsidR="00330762" w:rsidRPr="00EE7673" w:rsidRDefault="00330762" w:rsidP="00D1669F">
      <w:pPr>
        <w:spacing w:after="0" w:line="240" w:lineRule="exact"/>
        <w:rPr>
          <w:rFonts w:ascii="Verdana" w:hAnsi="Verdana"/>
          <w:sz w:val="18"/>
          <w:szCs w:val="18"/>
        </w:rPr>
      </w:pPr>
    </w:p>
    <w:p w14:paraId="355DF71A" w14:textId="37A998B8" w:rsidR="003B115A" w:rsidRPr="00E04697" w:rsidRDefault="003B115A" w:rsidP="00D1669F">
      <w:pPr>
        <w:pStyle w:val="Kop4"/>
        <w:spacing w:before="0" w:line="240" w:lineRule="exact"/>
      </w:pPr>
      <w:bookmarkStart w:id="64" w:name="_Toc222735959"/>
      <w:r w:rsidRPr="00E04697">
        <w:t>5.1.</w:t>
      </w:r>
      <w:r w:rsidR="00582D13" w:rsidRPr="00E04697">
        <w:t>4</w:t>
      </w:r>
      <w:r w:rsidR="00F3284B" w:rsidRPr="00E04697">
        <w:t>.4</w:t>
      </w:r>
      <w:r w:rsidRPr="00E04697">
        <w:t xml:space="preserve"> </w:t>
      </w:r>
      <w:r w:rsidR="00C160FC" w:rsidRPr="00E04697">
        <w:t>Mest</w:t>
      </w:r>
      <w:r w:rsidR="003F0A94" w:rsidRPr="00E04697">
        <w:t>voorraad</w:t>
      </w:r>
      <w:r w:rsidR="00C160FC" w:rsidRPr="00E04697">
        <w:t xml:space="preserve"> - </w:t>
      </w:r>
      <w:r w:rsidRPr="00E04697">
        <w:t>Stikstofgat</w:t>
      </w:r>
      <w:r w:rsidR="00EB5B3F" w:rsidRPr="00E04697">
        <w:t xml:space="preserve"> (staldieren)</w:t>
      </w:r>
      <w:bookmarkEnd w:id="64"/>
    </w:p>
    <w:p w14:paraId="74CAB6E2" w14:textId="5F07C8B6" w:rsidR="0015564C" w:rsidRPr="00EE7673" w:rsidRDefault="005A7E5A" w:rsidP="00D1669F">
      <w:pPr>
        <w:spacing w:after="0" w:line="240" w:lineRule="exact"/>
        <w:rPr>
          <w:rFonts w:ascii="Verdana" w:hAnsi="Verdana"/>
          <w:sz w:val="18"/>
          <w:szCs w:val="18"/>
        </w:rPr>
      </w:pPr>
      <w:bookmarkStart w:id="65" w:name="_Hlk156813928"/>
      <w:r w:rsidRPr="00B804AD">
        <w:rPr>
          <w:rFonts w:ascii="Verdana" w:hAnsi="Verdana"/>
          <w:sz w:val="18"/>
        </w:rPr>
        <w:t xml:space="preserve">Stikstof vervliegt. </w:t>
      </w:r>
      <w:r w:rsidR="006E0F16" w:rsidRPr="00B804AD">
        <w:rPr>
          <w:rFonts w:ascii="Verdana" w:hAnsi="Verdana"/>
          <w:sz w:val="18"/>
        </w:rPr>
        <w:t xml:space="preserve">Daarom is </w:t>
      </w:r>
      <w:r w:rsidR="004065D0" w:rsidRPr="00B804AD">
        <w:rPr>
          <w:rFonts w:ascii="Verdana" w:hAnsi="Verdana"/>
          <w:sz w:val="18"/>
        </w:rPr>
        <w:t xml:space="preserve">het stikstofgat </w:t>
      </w:r>
      <w:r w:rsidR="00501869" w:rsidRPr="00B804AD">
        <w:rPr>
          <w:rFonts w:ascii="Verdana" w:hAnsi="Verdana"/>
          <w:sz w:val="18"/>
        </w:rPr>
        <w:t>geïntroduceerd</w:t>
      </w:r>
      <w:r w:rsidR="004065D0" w:rsidRPr="00B804AD">
        <w:rPr>
          <w:rFonts w:ascii="Verdana" w:hAnsi="Verdana"/>
          <w:sz w:val="18"/>
        </w:rPr>
        <w:t xml:space="preserve">. Dit is de </w:t>
      </w:r>
      <w:r w:rsidR="00AE72DB" w:rsidRPr="00B804AD">
        <w:rPr>
          <w:rFonts w:ascii="Verdana" w:hAnsi="Verdana"/>
          <w:sz w:val="18"/>
        </w:rPr>
        <w:t xml:space="preserve">hoeveelheid </w:t>
      </w:r>
      <w:r w:rsidR="004065D0" w:rsidRPr="00B804AD">
        <w:rPr>
          <w:rFonts w:ascii="Verdana" w:hAnsi="Verdana"/>
          <w:sz w:val="18"/>
        </w:rPr>
        <w:t xml:space="preserve">stikstof die verloren is gegaan tussen het moment van productie </w:t>
      </w:r>
      <w:r w:rsidR="0087456B" w:rsidRPr="00B804AD">
        <w:rPr>
          <w:rFonts w:ascii="Verdana" w:hAnsi="Verdana"/>
          <w:sz w:val="18"/>
        </w:rPr>
        <w:t xml:space="preserve">van de mest </w:t>
      </w:r>
      <w:r w:rsidR="004065D0" w:rsidRPr="00B804AD">
        <w:rPr>
          <w:rFonts w:ascii="Verdana" w:hAnsi="Verdana"/>
          <w:sz w:val="18"/>
        </w:rPr>
        <w:t xml:space="preserve">en het moment van afvoeren van diezelfde onbewerkte mest. Bij </w:t>
      </w:r>
      <w:r w:rsidR="006E0F16" w:rsidRPr="00B804AD">
        <w:rPr>
          <w:rFonts w:ascii="Verdana" w:hAnsi="Verdana"/>
          <w:sz w:val="18"/>
        </w:rPr>
        <w:t>de</w:t>
      </w:r>
      <w:r w:rsidR="006E0F16" w:rsidRPr="00EE7673">
        <w:rPr>
          <w:rFonts w:ascii="Verdana" w:hAnsi="Verdana"/>
          <w:sz w:val="18"/>
          <w:szCs w:val="18"/>
        </w:rPr>
        <w:t xml:space="preserve"> berekening van het stikstofgat </w:t>
      </w:r>
      <w:r w:rsidR="004065D0">
        <w:rPr>
          <w:rFonts w:ascii="Verdana" w:hAnsi="Verdana"/>
          <w:sz w:val="18"/>
          <w:szCs w:val="18"/>
        </w:rPr>
        <w:t>wordt een vergelijking gemaakt</w:t>
      </w:r>
      <w:r w:rsidR="00501869">
        <w:rPr>
          <w:rFonts w:ascii="Verdana" w:hAnsi="Verdana"/>
          <w:sz w:val="18"/>
          <w:szCs w:val="18"/>
        </w:rPr>
        <w:t>;</w:t>
      </w:r>
      <w:r w:rsidR="004065D0">
        <w:rPr>
          <w:rFonts w:ascii="Verdana" w:hAnsi="Verdana"/>
          <w:sz w:val="18"/>
          <w:szCs w:val="18"/>
        </w:rPr>
        <w:t xml:space="preserve"> </w:t>
      </w:r>
      <w:r w:rsidR="00501869">
        <w:rPr>
          <w:rFonts w:ascii="Verdana" w:hAnsi="Verdana"/>
          <w:sz w:val="18"/>
          <w:szCs w:val="18"/>
        </w:rPr>
        <w:t>w</w:t>
      </w:r>
      <w:r w:rsidR="00E8042E">
        <w:rPr>
          <w:rFonts w:ascii="Verdana" w:hAnsi="Verdana"/>
          <w:sz w:val="18"/>
          <w:szCs w:val="18"/>
        </w:rPr>
        <w:t xml:space="preserve">aarbij het gaat om </w:t>
      </w:r>
      <w:r w:rsidR="006E0F16" w:rsidRPr="00EE7673">
        <w:rPr>
          <w:rFonts w:ascii="Verdana" w:hAnsi="Verdana"/>
          <w:sz w:val="18"/>
          <w:szCs w:val="18"/>
        </w:rPr>
        <w:t xml:space="preserve">het verschil tussen de verhouding van </w:t>
      </w:r>
      <w:r w:rsidR="007229DB" w:rsidRPr="00EE7673">
        <w:rPr>
          <w:rFonts w:ascii="Verdana" w:hAnsi="Verdana"/>
          <w:sz w:val="18"/>
          <w:szCs w:val="18"/>
        </w:rPr>
        <w:t>stikstof en fosfaat</w:t>
      </w:r>
      <w:r w:rsidR="006E0F16" w:rsidRPr="00EE7673">
        <w:rPr>
          <w:rFonts w:ascii="Verdana" w:hAnsi="Verdana"/>
          <w:sz w:val="18"/>
          <w:szCs w:val="18"/>
        </w:rPr>
        <w:t xml:space="preserve"> in de forfaitair berekende productie van staldieren en de waarden die komen uit bemonstering en analyse van afgevoerde </w:t>
      </w:r>
      <w:r w:rsidR="00B1543A">
        <w:rPr>
          <w:rFonts w:ascii="Verdana" w:hAnsi="Verdana"/>
          <w:sz w:val="18"/>
          <w:szCs w:val="18"/>
        </w:rPr>
        <w:t>onbewerkte</w:t>
      </w:r>
      <w:r w:rsidR="004065D0">
        <w:rPr>
          <w:rFonts w:ascii="Verdana" w:hAnsi="Verdana"/>
          <w:sz w:val="18"/>
          <w:szCs w:val="18"/>
        </w:rPr>
        <w:t>/onbehandelde</w:t>
      </w:r>
      <w:r w:rsidR="00B1543A">
        <w:rPr>
          <w:rFonts w:ascii="Verdana" w:hAnsi="Verdana"/>
          <w:sz w:val="18"/>
          <w:szCs w:val="18"/>
        </w:rPr>
        <w:t xml:space="preserve"> </w:t>
      </w:r>
      <w:r w:rsidR="006E0F16" w:rsidRPr="00EE7673">
        <w:rPr>
          <w:rFonts w:ascii="Verdana" w:hAnsi="Verdana"/>
          <w:sz w:val="18"/>
          <w:szCs w:val="18"/>
        </w:rPr>
        <w:t>mest van die dieren</w:t>
      </w:r>
      <w:r w:rsidR="0098200B">
        <w:rPr>
          <w:rFonts w:ascii="Verdana" w:hAnsi="Verdana"/>
          <w:sz w:val="18"/>
          <w:szCs w:val="18"/>
        </w:rPr>
        <w:t xml:space="preserve"> in het betreffende jaar</w:t>
      </w:r>
      <w:r w:rsidR="00EB5B3F" w:rsidRPr="00EE7673">
        <w:rPr>
          <w:rFonts w:ascii="Verdana" w:hAnsi="Verdana"/>
          <w:sz w:val="18"/>
          <w:szCs w:val="18"/>
        </w:rPr>
        <w:t xml:space="preserve">. De verhouding </w:t>
      </w:r>
      <w:r w:rsidR="006E0F16" w:rsidRPr="00EE7673">
        <w:rPr>
          <w:rFonts w:ascii="Verdana" w:hAnsi="Verdana"/>
          <w:sz w:val="18"/>
          <w:szCs w:val="18"/>
        </w:rPr>
        <w:t xml:space="preserve">van </w:t>
      </w:r>
      <w:r w:rsidR="0011450B" w:rsidRPr="00EE7673">
        <w:rPr>
          <w:rFonts w:ascii="Verdana" w:hAnsi="Verdana"/>
          <w:sz w:val="18"/>
          <w:szCs w:val="18"/>
        </w:rPr>
        <w:t xml:space="preserve">stikstof en fosfaat </w:t>
      </w:r>
      <w:r w:rsidR="00EB5B3F" w:rsidRPr="00EE7673">
        <w:rPr>
          <w:rFonts w:ascii="Verdana" w:hAnsi="Verdana"/>
          <w:sz w:val="18"/>
          <w:szCs w:val="18"/>
        </w:rPr>
        <w:t xml:space="preserve">in de afgevoerde mest is hierdoor </w:t>
      </w:r>
      <w:r w:rsidR="0015564C" w:rsidRPr="00EE7673">
        <w:rPr>
          <w:rFonts w:ascii="Verdana" w:hAnsi="Verdana"/>
          <w:sz w:val="18"/>
          <w:szCs w:val="18"/>
        </w:rPr>
        <w:t xml:space="preserve">ook </w:t>
      </w:r>
      <w:r w:rsidR="00EB5B3F" w:rsidRPr="00EE7673">
        <w:rPr>
          <w:rFonts w:ascii="Verdana" w:hAnsi="Verdana"/>
          <w:sz w:val="18"/>
          <w:szCs w:val="18"/>
        </w:rPr>
        <w:t xml:space="preserve">bepalend voor de hoeveelheid mest die in dat jaar wordt geacht te zijn geproduceerd. Het stikstofgat in </w:t>
      </w:r>
      <w:r w:rsidR="0015564C" w:rsidRPr="00EE7673">
        <w:rPr>
          <w:rFonts w:ascii="Verdana" w:hAnsi="Verdana"/>
          <w:sz w:val="18"/>
          <w:szCs w:val="18"/>
        </w:rPr>
        <w:t xml:space="preserve">een </w:t>
      </w:r>
      <w:r w:rsidR="00EB5B3F" w:rsidRPr="00EE7673">
        <w:rPr>
          <w:rFonts w:ascii="Verdana" w:hAnsi="Verdana"/>
          <w:sz w:val="18"/>
          <w:szCs w:val="18"/>
        </w:rPr>
        <w:t>jaar wordt bepaald door:</w:t>
      </w:r>
    </w:p>
    <w:p w14:paraId="7D75E603" w14:textId="5D7B0761" w:rsidR="0015564C" w:rsidRPr="00EE7673" w:rsidRDefault="0015564C" w:rsidP="00247B2F">
      <w:pPr>
        <w:pStyle w:val="Lijstalinea"/>
        <w:numPr>
          <w:ilvl w:val="0"/>
          <w:numId w:val="9"/>
        </w:numPr>
        <w:spacing w:after="0" w:line="240" w:lineRule="exact"/>
        <w:ind w:left="426"/>
        <w:rPr>
          <w:rFonts w:ascii="Verdana" w:hAnsi="Verdana"/>
          <w:sz w:val="18"/>
          <w:szCs w:val="18"/>
        </w:rPr>
      </w:pPr>
      <w:r w:rsidRPr="00EE7673">
        <w:rPr>
          <w:rFonts w:ascii="Verdana" w:hAnsi="Verdana"/>
          <w:sz w:val="18"/>
          <w:szCs w:val="18"/>
        </w:rPr>
        <w:t>d</w:t>
      </w:r>
      <w:r w:rsidR="00EB5B3F" w:rsidRPr="00EE7673">
        <w:rPr>
          <w:rFonts w:ascii="Verdana" w:hAnsi="Verdana"/>
          <w:sz w:val="18"/>
          <w:szCs w:val="18"/>
        </w:rPr>
        <w:t xml:space="preserve">e verhouding </w:t>
      </w:r>
      <w:r w:rsidRPr="00EE7673">
        <w:rPr>
          <w:rFonts w:ascii="Verdana" w:hAnsi="Verdana"/>
          <w:sz w:val="18"/>
          <w:szCs w:val="18"/>
        </w:rPr>
        <w:t xml:space="preserve">tussen </w:t>
      </w:r>
      <w:r w:rsidR="00EB5B3F" w:rsidRPr="00EE7673">
        <w:rPr>
          <w:rFonts w:ascii="Verdana" w:hAnsi="Verdana"/>
          <w:sz w:val="18"/>
          <w:szCs w:val="18"/>
        </w:rPr>
        <w:t>stikstof</w:t>
      </w:r>
      <w:r w:rsidRPr="00EE7673">
        <w:rPr>
          <w:rFonts w:ascii="Verdana" w:hAnsi="Verdana"/>
          <w:sz w:val="18"/>
          <w:szCs w:val="18"/>
        </w:rPr>
        <w:t xml:space="preserve"> en </w:t>
      </w:r>
      <w:r w:rsidR="00EB5B3F" w:rsidRPr="00EE7673">
        <w:rPr>
          <w:rFonts w:ascii="Verdana" w:hAnsi="Verdana"/>
          <w:sz w:val="18"/>
          <w:szCs w:val="18"/>
        </w:rPr>
        <w:t xml:space="preserve">fosfaat in de </w:t>
      </w:r>
      <w:r w:rsidR="00EB5B3F" w:rsidRPr="00842CC2">
        <w:rPr>
          <w:rFonts w:ascii="Verdana" w:hAnsi="Verdana"/>
          <w:i/>
          <w:sz w:val="18"/>
        </w:rPr>
        <w:t>af</w:t>
      </w:r>
      <w:r w:rsidR="006224B9" w:rsidRPr="00842CC2">
        <w:rPr>
          <w:rFonts w:ascii="Verdana" w:hAnsi="Verdana"/>
          <w:i/>
          <w:sz w:val="18"/>
        </w:rPr>
        <w:t>ge</w:t>
      </w:r>
      <w:r w:rsidR="00EB5B3F" w:rsidRPr="00842CC2">
        <w:rPr>
          <w:rFonts w:ascii="Verdana" w:hAnsi="Verdana"/>
          <w:i/>
          <w:sz w:val="18"/>
        </w:rPr>
        <w:t>voerde</w:t>
      </w:r>
      <w:r w:rsidR="00F6116C" w:rsidRPr="00842CC2">
        <w:rPr>
          <w:rFonts w:ascii="Verdana" w:hAnsi="Verdana"/>
          <w:i/>
          <w:sz w:val="18"/>
        </w:rPr>
        <w:t xml:space="preserve"> bemonsterde</w:t>
      </w:r>
      <w:r w:rsidR="00EB5B3F" w:rsidRPr="00842CC2">
        <w:rPr>
          <w:rFonts w:ascii="Verdana" w:hAnsi="Verdana"/>
          <w:i/>
          <w:sz w:val="18"/>
        </w:rPr>
        <w:t xml:space="preserve"> </w:t>
      </w:r>
      <w:r w:rsidR="00BF3E85" w:rsidRPr="00842CC2">
        <w:rPr>
          <w:rFonts w:ascii="Verdana" w:hAnsi="Verdana"/>
          <w:i/>
          <w:sz w:val="18"/>
        </w:rPr>
        <w:t xml:space="preserve">onbewerkte </w:t>
      </w:r>
      <w:r w:rsidR="00EB5B3F" w:rsidRPr="00842CC2">
        <w:rPr>
          <w:rFonts w:ascii="Verdana" w:hAnsi="Verdana"/>
          <w:i/>
          <w:sz w:val="18"/>
        </w:rPr>
        <w:t>dierlijke mest</w:t>
      </w:r>
      <w:r w:rsidR="00EB5B3F" w:rsidRPr="00EE7673">
        <w:rPr>
          <w:rFonts w:ascii="Verdana" w:hAnsi="Verdana"/>
          <w:sz w:val="18"/>
          <w:szCs w:val="18"/>
        </w:rPr>
        <w:t xml:space="preserve"> (afkomstig van staldieren</w:t>
      </w:r>
      <w:r w:rsidR="004C0902" w:rsidRPr="00EE7673">
        <w:rPr>
          <w:rFonts w:ascii="Verdana" w:hAnsi="Verdana"/>
          <w:sz w:val="18"/>
          <w:szCs w:val="18"/>
        </w:rPr>
        <w:t>, per diersoort</w:t>
      </w:r>
      <w:r w:rsidR="00EB5B3F" w:rsidRPr="00EE7673">
        <w:rPr>
          <w:rFonts w:ascii="Verdana" w:hAnsi="Verdana"/>
          <w:sz w:val="18"/>
          <w:szCs w:val="18"/>
        </w:rPr>
        <w:t>)</w:t>
      </w:r>
      <w:r w:rsidR="0098200B">
        <w:rPr>
          <w:rFonts w:ascii="Verdana" w:hAnsi="Verdana"/>
          <w:sz w:val="18"/>
          <w:szCs w:val="18"/>
        </w:rPr>
        <w:t xml:space="preserve"> in het betreffende jaar</w:t>
      </w:r>
      <w:r w:rsidR="00EB5B3F" w:rsidRPr="00EE7673">
        <w:rPr>
          <w:rFonts w:ascii="Verdana" w:hAnsi="Verdana"/>
          <w:sz w:val="18"/>
          <w:szCs w:val="18"/>
        </w:rPr>
        <w:t xml:space="preserve"> </w:t>
      </w:r>
      <w:r w:rsidR="00D418B5">
        <w:rPr>
          <w:rFonts w:ascii="Verdana" w:hAnsi="Verdana"/>
          <w:sz w:val="18"/>
          <w:szCs w:val="18"/>
        </w:rPr>
        <w:t>en</w:t>
      </w:r>
      <w:r w:rsidR="00AE72DB">
        <w:rPr>
          <w:rFonts w:ascii="Verdana" w:hAnsi="Verdana"/>
          <w:sz w:val="18"/>
          <w:szCs w:val="18"/>
        </w:rPr>
        <w:t xml:space="preserve"> het resultaat</w:t>
      </w:r>
      <w:r w:rsidR="00D418B5">
        <w:rPr>
          <w:rFonts w:ascii="Verdana" w:hAnsi="Verdana"/>
          <w:sz w:val="18"/>
          <w:szCs w:val="18"/>
        </w:rPr>
        <w:t xml:space="preserve"> hiervan</w:t>
      </w:r>
      <w:r w:rsidR="00EB5B3F" w:rsidRPr="00EE7673">
        <w:rPr>
          <w:rFonts w:ascii="Verdana" w:hAnsi="Verdana"/>
          <w:sz w:val="18"/>
          <w:szCs w:val="18"/>
        </w:rPr>
        <w:t xml:space="preserve"> te </w:t>
      </w:r>
      <w:r w:rsidR="00501869">
        <w:rPr>
          <w:rFonts w:ascii="Verdana" w:hAnsi="Verdana"/>
          <w:sz w:val="18"/>
          <w:szCs w:val="18"/>
        </w:rPr>
        <w:t>v</w:t>
      </w:r>
      <w:r w:rsidR="00501869" w:rsidRPr="00156CF3">
        <w:rPr>
          <w:rFonts w:ascii="Verdana" w:hAnsi="Verdana"/>
          <w:sz w:val="18"/>
          <w:szCs w:val="18"/>
        </w:rPr>
        <w:t>ermenigvuldigen</w:t>
      </w:r>
      <w:r w:rsidR="00EB5B3F" w:rsidRPr="00EE7673">
        <w:rPr>
          <w:rFonts w:ascii="Verdana" w:hAnsi="Verdana"/>
          <w:sz w:val="18"/>
          <w:szCs w:val="18"/>
        </w:rPr>
        <w:t xml:space="preserve"> </w:t>
      </w:r>
      <w:r w:rsidR="004065D0">
        <w:rPr>
          <w:rFonts w:ascii="Verdana" w:hAnsi="Verdana"/>
          <w:sz w:val="18"/>
          <w:szCs w:val="18"/>
        </w:rPr>
        <w:t>met</w:t>
      </w:r>
      <w:r w:rsidRPr="00EE7673">
        <w:rPr>
          <w:rFonts w:ascii="Verdana" w:hAnsi="Verdana"/>
          <w:sz w:val="18"/>
          <w:szCs w:val="18"/>
        </w:rPr>
        <w:t>;</w:t>
      </w:r>
    </w:p>
    <w:p w14:paraId="5E2AD62A" w14:textId="18D70036" w:rsidR="0015564C" w:rsidRPr="00EE7673" w:rsidRDefault="0015564C" w:rsidP="00247B2F">
      <w:pPr>
        <w:pStyle w:val="Lijstalinea"/>
        <w:numPr>
          <w:ilvl w:val="0"/>
          <w:numId w:val="9"/>
        </w:numPr>
        <w:spacing w:after="0" w:line="240" w:lineRule="exact"/>
        <w:ind w:left="426"/>
        <w:rPr>
          <w:rFonts w:ascii="Verdana" w:hAnsi="Verdana"/>
          <w:sz w:val="18"/>
          <w:szCs w:val="18"/>
        </w:rPr>
      </w:pPr>
      <w:r w:rsidRPr="00EE7673">
        <w:rPr>
          <w:rFonts w:ascii="Verdana" w:hAnsi="Verdana"/>
          <w:sz w:val="18"/>
          <w:szCs w:val="18"/>
        </w:rPr>
        <w:t>d</w:t>
      </w:r>
      <w:r w:rsidR="00EB5B3F" w:rsidRPr="00EE7673">
        <w:rPr>
          <w:rFonts w:ascii="Verdana" w:hAnsi="Verdana"/>
          <w:sz w:val="18"/>
          <w:szCs w:val="18"/>
        </w:rPr>
        <w:t xml:space="preserve">e hoeveelheid in </w:t>
      </w:r>
      <w:r w:rsidRPr="00EE7673">
        <w:rPr>
          <w:rFonts w:ascii="Verdana" w:hAnsi="Verdana"/>
          <w:sz w:val="18"/>
          <w:szCs w:val="18"/>
        </w:rPr>
        <w:t xml:space="preserve">dat </w:t>
      </w:r>
      <w:r w:rsidR="00EB5B3F" w:rsidRPr="00EE7673">
        <w:rPr>
          <w:rFonts w:ascii="Verdana" w:hAnsi="Verdana"/>
          <w:sz w:val="18"/>
          <w:szCs w:val="18"/>
        </w:rPr>
        <w:t xml:space="preserve">jaar geproduceerde </w:t>
      </w:r>
      <w:r w:rsidR="00AE72DB">
        <w:rPr>
          <w:rFonts w:ascii="Verdana" w:hAnsi="Verdana"/>
          <w:sz w:val="18"/>
          <w:szCs w:val="18"/>
        </w:rPr>
        <w:t xml:space="preserve">hoeveelheid </w:t>
      </w:r>
      <w:r w:rsidR="00513771" w:rsidRPr="00EE7673">
        <w:rPr>
          <w:rFonts w:ascii="Verdana" w:hAnsi="Verdana"/>
          <w:sz w:val="18"/>
          <w:szCs w:val="18"/>
        </w:rPr>
        <w:t>fosfaat</w:t>
      </w:r>
      <w:r w:rsidR="002B2DC4">
        <w:rPr>
          <w:rFonts w:ascii="Verdana" w:hAnsi="Verdana"/>
          <w:sz w:val="18"/>
          <w:szCs w:val="18"/>
        </w:rPr>
        <w:t xml:space="preserve"> </w:t>
      </w:r>
      <w:r w:rsidR="00957287">
        <w:rPr>
          <w:rFonts w:ascii="Verdana" w:hAnsi="Verdana"/>
          <w:sz w:val="18"/>
          <w:szCs w:val="18"/>
        </w:rPr>
        <w:t xml:space="preserve">(dit </w:t>
      </w:r>
      <w:r w:rsidR="00AE72DB">
        <w:rPr>
          <w:rFonts w:ascii="Verdana" w:hAnsi="Verdana"/>
          <w:sz w:val="18"/>
          <w:szCs w:val="18"/>
        </w:rPr>
        <w:t xml:space="preserve">levert </w:t>
      </w:r>
      <w:r w:rsidR="00957287">
        <w:rPr>
          <w:rFonts w:ascii="Verdana" w:hAnsi="Verdana"/>
          <w:sz w:val="18"/>
          <w:szCs w:val="18"/>
        </w:rPr>
        <w:t xml:space="preserve">de geproduceerde </w:t>
      </w:r>
      <w:r w:rsidR="00AE72DB">
        <w:rPr>
          <w:rFonts w:ascii="Verdana" w:hAnsi="Verdana"/>
          <w:sz w:val="18"/>
          <w:szCs w:val="18"/>
        </w:rPr>
        <w:t xml:space="preserve">hoeveelheid </w:t>
      </w:r>
      <w:r w:rsidR="00957287">
        <w:rPr>
          <w:rFonts w:ascii="Verdana" w:hAnsi="Verdana"/>
          <w:sz w:val="18"/>
          <w:szCs w:val="18"/>
        </w:rPr>
        <w:t>stikstof zonder stikstofgat</w:t>
      </w:r>
      <w:r w:rsidR="00AE72DB">
        <w:rPr>
          <w:rFonts w:ascii="Verdana" w:hAnsi="Verdana"/>
          <w:sz w:val="18"/>
          <w:szCs w:val="18"/>
        </w:rPr>
        <w:t xml:space="preserve"> op</w:t>
      </w:r>
      <w:r w:rsidR="00957287">
        <w:rPr>
          <w:rFonts w:ascii="Verdana" w:hAnsi="Verdana"/>
          <w:sz w:val="18"/>
          <w:szCs w:val="18"/>
        </w:rPr>
        <w:t>);</w:t>
      </w:r>
    </w:p>
    <w:p w14:paraId="1C7C213C" w14:textId="5485C10B" w:rsidR="00EB5B3F" w:rsidRPr="00EE7673" w:rsidRDefault="00AE72DB" w:rsidP="00247B2F">
      <w:pPr>
        <w:pStyle w:val="Lijstalinea"/>
        <w:numPr>
          <w:ilvl w:val="0"/>
          <w:numId w:val="9"/>
        </w:numPr>
        <w:spacing w:after="0" w:line="240" w:lineRule="exact"/>
        <w:ind w:left="426"/>
        <w:rPr>
          <w:rFonts w:ascii="Verdana" w:hAnsi="Verdana"/>
          <w:sz w:val="18"/>
          <w:szCs w:val="18"/>
        </w:rPr>
      </w:pPr>
      <w:r>
        <w:rPr>
          <w:rFonts w:ascii="Verdana" w:hAnsi="Verdana"/>
          <w:sz w:val="18"/>
          <w:szCs w:val="18"/>
        </w:rPr>
        <w:t xml:space="preserve">Het stikstofgat wordt vervolgens berekend door </w:t>
      </w:r>
      <w:r w:rsidRPr="00156CF3">
        <w:rPr>
          <w:rFonts w:ascii="Verdana" w:hAnsi="Verdana"/>
          <w:sz w:val="18"/>
          <w:szCs w:val="18"/>
        </w:rPr>
        <w:t xml:space="preserve">de </w:t>
      </w:r>
      <w:r w:rsidR="00513771" w:rsidRPr="00156CF3">
        <w:rPr>
          <w:rFonts w:ascii="Verdana" w:hAnsi="Verdana"/>
          <w:sz w:val="18"/>
          <w:szCs w:val="18"/>
        </w:rPr>
        <w:t>forfaitair</w:t>
      </w:r>
      <w:r w:rsidR="00513771" w:rsidRPr="00EE7673">
        <w:rPr>
          <w:rFonts w:ascii="Verdana" w:hAnsi="Verdana"/>
          <w:sz w:val="18"/>
          <w:szCs w:val="18"/>
        </w:rPr>
        <w:t xml:space="preserve"> bepaalde hoeveelheid </w:t>
      </w:r>
      <w:r w:rsidR="00957287">
        <w:rPr>
          <w:rFonts w:ascii="Verdana" w:hAnsi="Verdana"/>
          <w:sz w:val="18"/>
          <w:szCs w:val="18"/>
        </w:rPr>
        <w:t xml:space="preserve">geproduceerde </w:t>
      </w:r>
      <w:r w:rsidR="00513771" w:rsidRPr="00EE7673">
        <w:rPr>
          <w:rFonts w:ascii="Verdana" w:hAnsi="Verdana"/>
          <w:sz w:val="18"/>
          <w:szCs w:val="18"/>
        </w:rPr>
        <w:t xml:space="preserve">stikstof te verminderen met de uitkomst van de rekensom onder 2. </w:t>
      </w:r>
    </w:p>
    <w:bookmarkEnd w:id="65"/>
    <w:p w14:paraId="0E76BB63" w14:textId="77777777" w:rsidR="00354757" w:rsidRPr="00EE7673" w:rsidRDefault="00354757" w:rsidP="00F6116C">
      <w:pPr>
        <w:pStyle w:val="Lijstalinea"/>
        <w:spacing w:after="0" w:line="240" w:lineRule="exact"/>
        <w:ind w:left="66"/>
        <w:rPr>
          <w:rFonts w:ascii="Verdana" w:hAnsi="Verdana"/>
          <w:sz w:val="18"/>
          <w:szCs w:val="18"/>
        </w:rPr>
      </w:pPr>
    </w:p>
    <w:p w14:paraId="36D0EE8C" w14:textId="66AA5789" w:rsidR="004529AE" w:rsidRPr="00FD153B" w:rsidRDefault="00CD26C9" w:rsidP="00FD153B">
      <w:pPr>
        <w:pStyle w:val="Lijstalinea"/>
        <w:spacing w:line="240" w:lineRule="exact"/>
        <w:ind w:left="66"/>
        <w:rPr>
          <w:rFonts w:ascii="Verdana" w:hAnsi="Verdana"/>
          <w:color w:val="FF0000"/>
          <w:sz w:val="18"/>
          <w:szCs w:val="18"/>
          <w:shd w:val="clear" w:color="auto" w:fill="FFFFFF"/>
        </w:rPr>
      </w:pPr>
      <w:r w:rsidRPr="000E702E">
        <w:rPr>
          <w:rFonts w:ascii="Verdana" w:hAnsi="Verdana"/>
          <w:sz w:val="18"/>
          <w:szCs w:val="18"/>
          <w:shd w:val="clear" w:color="auto" w:fill="FFFFFF"/>
        </w:rPr>
        <w:t xml:space="preserve">Voor graasdieren zijn forfaitaire normen ontwikkeld die zijn gebaseerd op berekeningen onder verantwoordelijkheid van de CDM. </w:t>
      </w:r>
      <w:r>
        <w:rPr>
          <w:rFonts w:ascii="Verdana" w:hAnsi="Verdana"/>
          <w:color w:val="000000"/>
          <w:sz w:val="18"/>
          <w:szCs w:val="18"/>
          <w:shd w:val="clear" w:color="auto" w:fill="FFFFFF"/>
        </w:rPr>
        <w:t>Bij de forfaitaire excretiegehalten voor </w:t>
      </w:r>
      <w:r>
        <w:rPr>
          <w:rStyle w:val="hl0"/>
          <w:rFonts w:ascii="Verdana" w:hAnsi="Verdana"/>
          <w:color w:val="000000"/>
          <w:sz w:val="18"/>
          <w:szCs w:val="18"/>
        </w:rPr>
        <w:t>graasdieren of in de BEX-berekening</w:t>
      </w:r>
      <w:r>
        <w:rPr>
          <w:rFonts w:ascii="Verdana" w:hAnsi="Verdana"/>
          <w:color w:val="000000"/>
          <w:sz w:val="18"/>
          <w:szCs w:val="18"/>
          <w:shd w:val="clear" w:color="auto" w:fill="FFFFFF"/>
        </w:rPr>
        <w:t> </w:t>
      </w:r>
      <w:r w:rsidR="004941A5">
        <w:rPr>
          <w:rFonts w:ascii="Verdana" w:hAnsi="Verdana"/>
          <w:color w:val="000000"/>
          <w:sz w:val="18"/>
          <w:szCs w:val="18"/>
          <w:shd w:val="clear" w:color="auto" w:fill="FFFFFF"/>
        </w:rPr>
        <w:t>wordt</w:t>
      </w:r>
      <w:r>
        <w:rPr>
          <w:rFonts w:ascii="Verdana" w:hAnsi="Verdana"/>
          <w:color w:val="000000"/>
          <w:sz w:val="18"/>
          <w:szCs w:val="18"/>
          <w:shd w:val="clear" w:color="auto" w:fill="FFFFFF"/>
        </w:rPr>
        <w:t xml:space="preserve"> rekening gehouden met de gasvormige stikstofverliezen</w:t>
      </w:r>
      <w:r w:rsidR="00CD67E0">
        <w:rPr>
          <w:rStyle w:val="Voetnootmarkering"/>
          <w:rFonts w:ascii="Verdana" w:hAnsi="Verdana"/>
          <w:color w:val="000000"/>
          <w:sz w:val="18"/>
          <w:szCs w:val="18"/>
          <w:shd w:val="clear" w:color="auto" w:fill="FFFFFF"/>
        </w:rPr>
        <w:footnoteReference w:id="10"/>
      </w:r>
      <w:r w:rsidR="00226FDE" w:rsidRPr="00CD26C9">
        <w:rPr>
          <w:rFonts w:ascii="Verdana" w:hAnsi="Verdana"/>
          <w:color w:val="000000"/>
          <w:sz w:val="18"/>
          <w:szCs w:val="18"/>
          <w:shd w:val="clear" w:color="auto" w:fill="FFFFFF"/>
        </w:rPr>
        <w:t>.</w:t>
      </w:r>
    </w:p>
    <w:p w14:paraId="080ABD37" w14:textId="0E3FF8A5" w:rsidR="00D53B4E" w:rsidRPr="007779E0" w:rsidRDefault="00D53B4E" w:rsidP="00D1669F">
      <w:pPr>
        <w:pStyle w:val="Kop4"/>
        <w:spacing w:before="0" w:line="240" w:lineRule="exact"/>
      </w:pPr>
      <w:bookmarkStart w:id="66" w:name="_Toc222735960"/>
      <w:r w:rsidRPr="007779E0">
        <w:lastRenderedPageBreak/>
        <w:t>5.1.</w:t>
      </w:r>
      <w:r w:rsidR="00582D13" w:rsidRPr="007779E0">
        <w:t>4</w:t>
      </w:r>
      <w:r w:rsidR="00F3284B" w:rsidRPr="007779E0">
        <w:t>.5</w:t>
      </w:r>
      <w:r w:rsidRPr="007779E0">
        <w:t xml:space="preserve"> Correcties voor </w:t>
      </w:r>
      <w:r w:rsidR="00C160FC" w:rsidRPr="007779E0">
        <w:t>(</w:t>
      </w:r>
      <w:r w:rsidRPr="007779E0">
        <w:t>gewogen en bemonsterde</w:t>
      </w:r>
      <w:r w:rsidR="00C160FC" w:rsidRPr="007779E0">
        <w:t>)</w:t>
      </w:r>
      <w:r w:rsidRPr="007779E0">
        <w:t xml:space="preserve"> </w:t>
      </w:r>
      <w:r w:rsidR="00C160FC" w:rsidRPr="007779E0">
        <w:t>aan- en afvoer</w:t>
      </w:r>
      <w:bookmarkEnd w:id="66"/>
    </w:p>
    <w:p w14:paraId="4AE2E61B" w14:textId="7E977566" w:rsidR="00913948" w:rsidRDefault="004C0902" w:rsidP="00D1669F">
      <w:pPr>
        <w:spacing w:after="0" w:line="240" w:lineRule="exact"/>
        <w:rPr>
          <w:rFonts w:ascii="Verdana" w:hAnsi="Verdana"/>
          <w:sz w:val="18"/>
          <w:szCs w:val="18"/>
        </w:rPr>
      </w:pPr>
      <w:r w:rsidRPr="00EE7673">
        <w:rPr>
          <w:rFonts w:ascii="Verdana" w:hAnsi="Verdana"/>
          <w:sz w:val="18"/>
          <w:szCs w:val="18"/>
        </w:rPr>
        <w:t xml:space="preserve">Bij het wegen en/of bemonsteren kunnen onnauwkeurigheden </w:t>
      </w:r>
      <w:r w:rsidR="0015564C" w:rsidRPr="00EE7673">
        <w:rPr>
          <w:rFonts w:ascii="Verdana" w:hAnsi="Verdana"/>
          <w:sz w:val="18"/>
          <w:szCs w:val="18"/>
        </w:rPr>
        <w:t>voorkomen</w:t>
      </w:r>
      <w:r w:rsidR="004A051A">
        <w:rPr>
          <w:rFonts w:ascii="Verdana" w:hAnsi="Verdana"/>
          <w:sz w:val="18"/>
          <w:szCs w:val="18"/>
        </w:rPr>
        <w:t>.</w:t>
      </w:r>
      <w:r w:rsidRPr="00EE7673">
        <w:rPr>
          <w:rFonts w:ascii="Verdana" w:hAnsi="Verdana"/>
          <w:sz w:val="18"/>
          <w:szCs w:val="18"/>
        </w:rPr>
        <w:t xml:space="preserve"> </w:t>
      </w:r>
      <w:r w:rsidR="00461E1B" w:rsidRPr="00EE7673">
        <w:rPr>
          <w:rFonts w:ascii="Verdana" w:hAnsi="Verdana"/>
          <w:sz w:val="18"/>
          <w:szCs w:val="18"/>
        </w:rPr>
        <w:t xml:space="preserve">Voor een aantal posten in de mineralenbalans wordt </w:t>
      </w:r>
      <w:r w:rsidRPr="00EE7673">
        <w:rPr>
          <w:rFonts w:ascii="Verdana" w:hAnsi="Verdana"/>
          <w:sz w:val="18"/>
          <w:szCs w:val="18"/>
        </w:rPr>
        <w:t xml:space="preserve">daarom </w:t>
      </w:r>
      <w:r w:rsidR="00461E1B" w:rsidRPr="00EE7673">
        <w:rPr>
          <w:rFonts w:ascii="Verdana" w:hAnsi="Verdana"/>
          <w:sz w:val="18"/>
          <w:szCs w:val="18"/>
        </w:rPr>
        <w:t xml:space="preserve">gewerkt met standaardcorrecties voor de hoeveelheid </w:t>
      </w:r>
      <w:r w:rsidR="0015564C" w:rsidRPr="00EE7673">
        <w:rPr>
          <w:rFonts w:ascii="Verdana" w:hAnsi="Verdana"/>
          <w:sz w:val="18"/>
          <w:szCs w:val="18"/>
        </w:rPr>
        <w:t xml:space="preserve">stikstof en </w:t>
      </w:r>
      <w:r w:rsidR="00461E1B" w:rsidRPr="00EE7673">
        <w:rPr>
          <w:rFonts w:ascii="Verdana" w:hAnsi="Verdana"/>
          <w:sz w:val="18"/>
          <w:szCs w:val="18"/>
        </w:rPr>
        <w:t>fosfaat</w:t>
      </w:r>
      <w:r w:rsidR="00B75C0A" w:rsidRPr="00EE7673">
        <w:rPr>
          <w:rFonts w:ascii="Verdana" w:hAnsi="Verdana"/>
          <w:sz w:val="18"/>
          <w:szCs w:val="18"/>
        </w:rPr>
        <w:t>. De correctie is gebaseerd op CDM, 2012; CDM Werkgroep Evaluatie Rekentool, 2014.</w:t>
      </w:r>
      <w:r w:rsidR="00461E1B" w:rsidRPr="00EE7673">
        <w:rPr>
          <w:rFonts w:ascii="Verdana" w:hAnsi="Verdana"/>
          <w:sz w:val="18"/>
          <w:szCs w:val="18"/>
        </w:rPr>
        <w:t xml:space="preserve"> </w:t>
      </w:r>
      <w:r w:rsidRPr="00EE7673">
        <w:rPr>
          <w:rFonts w:ascii="Verdana" w:hAnsi="Verdana"/>
          <w:sz w:val="18"/>
          <w:szCs w:val="18"/>
        </w:rPr>
        <w:t xml:space="preserve">Deze correcties zijn in het voordeel van een bedrijf. Bij de standaardcorrecties wordt </w:t>
      </w:r>
      <w:r w:rsidR="0015564C" w:rsidRPr="00EE7673">
        <w:rPr>
          <w:rFonts w:ascii="Verdana" w:hAnsi="Verdana"/>
          <w:sz w:val="18"/>
          <w:szCs w:val="18"/>
        </w:rPr>
        <w:t xml:space="preserve">er </w:t>
      </w:r>
      <w:r w:rsidRPr="00EE7673">
        <w:rPr>
          <w:rFonts w:ascii="Verdana" w:hAnsi="Verdana"/>
          <w:sz w:val="18"/>
          <w:szCs w:val="18"/>
        </w:rPr>
        <w:t xml:space="preserve">rekening </w:t>
      </w:r>
      <w:r w:rsidR="0015564C" w:rsidRPr="00EE7673">
        <w:rPr>
          <w:rFonts w:ascii="Verdana" w:hAnsi="Verdana"/>
          <w:sz w:val="18"/>
          <w:szCs w:val="18"/>
        </w:rPr>
        <w:t xml:space="preserve">mee </w:t>
      </w:r>
      <w:r w:rsidRPr="00EE7673">
        <w:rPr>
          <w:rFonts w:ascii="Verdana" w:hAnsi="Verdana"/>
          <w:sz w:val="18"/>
          <w:szCs w:val="18"/>
        </w:rPr>
        <w:t xml:space="preserve">gehouden dat als een meting of steekproef </w:t>
      </w:r>
      <w:r w:rsidR="0015564C" w:rsidRPr="00EE7673">
        <w:rPr>
          <w:rFonts w:ascii="Verdana" w:hAnsi="Verdana"/>
          <w:sz w:val="18"/>
          <w:szCs w:val="18"/>
        </w:rPr>
        <w:t xml:space="preserve">steeds </w:t>
      </w:r>
      <w:r w:rsidRPr="00EE7673">
        <w:rPr>
          <w:rFonts w:ascii="Verdana" w:hAnsi="Verdana"/>
          <w:sz w:val="18"/>
          <w:szCs w:val="18"/>
        </w:rPr>
        <w:t>herhaald zou worden,</w:t>
      </w:r>
      <w:r w:rsidR="00B75C0A" w:rsidRPr="00EE7673">
        <w:rPr>
          <w:rFonts w:ascii="Verdana" w:hAnsi="Verdana"/>
          <w:sz w:val="18"/>
          <w:szCs w:val="18"/>
        </w:rPr>
        <w:t xml:space="preserve"> de gemiddelde waarde nauwkeuriger zal zijn. </w:t>
      </w:r>
      <w:r w:rsidRPr="00EE7673">
        <w:rPr>
          <w:rFonts w:ascii="Verdana" w:hAnsi="Verdana"/>
          <w:sz w:val="18"/>
          <w:szCs w:val="18"/>
        </w:rPr>
        <w:t xml:space="preserve">Dit betekent ook dat </w:t>
      </w:r>
      <w:r w:rsidR="0015564C" w:rsidRPr="00EE7673">
        <w:rPr>
          <w:rFonts w:ascii="Verdana" w:hAnsi="Verdana"/>
          <w:sz w:val="18"/>
          <w:szCs w:val="18"/>
        </w:rPr>
        <w:t xml:space="preserve">als </w:t>
      </w:r>
      <w:r w:rsidRPr="00EE7673">
        <w:rPr>
          <w:rFonts w:ascii="Verdana" w:hAnsi="Verdana"/>
          <w:sz w:val="18"/>
          <w:szCs w:val="18"/>
        </w:rPr>
        <w:t xml:space="preserve">er één meting is (een vracht), er </w:t>
      </w:r>
      <w:r w:rsidR="00B75C0A" w:rsidRPr="00EE7673">
        <w:rPr>
          <w:rFonts w:ascii="Verdana" w:hAnsi="Verdana"/>
          <w:sz w:val="18"/>
          <w:szCs w:val="18"/>
        </w:rPr>
        <w:t xml:space="preserve">wordt gerekend met een grotere correctie </w:t>
      </w:r>
      <w:r w:rsidRPr="00EE7673">
        <w:rPr>
          <w:rFonts w:ascii="Verdana" w:hAnsi="Verdana"/>
          <w:sz w:val="18"/>
          <w:szCs w:val="18"/>
        </w:rPr>
        <w:t xml:space="preserve">dan </w:t>
      </w:r>
      <w:r w:rsidR="00B75C0A" w:rsidRPr="00EE7673">
        <w:rPr>
          <w:rFonts w:ascii="Verdana" w:hAnsi="Verdana"/>
          <w:sz w:val="18"/>
          <w:szCs w:val="18"/>
        </w:rPr>
        <w:t xml:space="preserve">wanneer </w:t>
      </w:r>
      <w:r w:rsidRPr="00EE7673">
        <w:rPr>
          <w:rFonts w:ascii="Verdana" w:hAnsi="Verdana"/>
          <w:sz w:val="18"/>
          <w:szCs w:val="18"/>
        </w:rPr>
        <w:t xml:space="preserve">er 100 vrachten zijn. </w:t>
      </w:r>
      <w:r w:rsidR="00B75C0A" w:rsidRPr="00EE7673">
        <w:rPr>
          <w:rFonts w:ascii="Verdana" w:hAnsi="Verdana"/>
          <w:sz w:val="18"/>
          <w:szCs w:val="18"/>
        </w:rPr>
        <w:t>Zo krijgt b</w:t>
      </w:r>
      <w:r w:rsidRPr="00EE7673">
        <w:rPr>
          <w:rFonts w:ascii="Verdana" w:hAnsi="Verdana"/>
          <w:sz w:val="18"/>
          <w:szCs w:val="18"/>
        </w:rPr>
        <w:t xml:space="preserve">ijvoorbeeld een </w:t>
      </w:r>
      <w:r w:rsidR="00BA549C" w:rsidRPr="00EE7673">
        <w:rPr>
          <w:rFonts w:ascii="Verdana" w:hAnsi="Verdana"/>
          <w:sz w:val="18"/>
          <w:szCs w:val="18"/>
        </w:rPr>
        <w:t>bedrijf dat</w:t>
      </w:r>
      <w:r w:rsidRPr="00EE7673">
        <w:rPr>
          <w:rFonts w:ascii="Verdana" w:hAnsi="Verdana"/>
          <w:sz w:val="18"/>
          <w:szCs w:val="18"/>
        </w:rPr>
        <w:t xml:space="preserve"> 100 k</w:t>
      </w:r>
      <w:r w:rsidR="00B40097">
        <w:rPr>
          <w:rFonts w:ascii="Verdana" w:hAnsi="Verdana"/>
          <w:sz w:val="18"/>
          <w:szCs w:val="18"/>
        </w:rPr>
        <w:t>g</w:t>
      </w:r>
      <w:r w:rsidRPr="00EE7673">
        <w:rPr>
          <w:rFonts w:ascii="Verdana" w:hAnsi="Verdana"/>
          <w:sz w:val="18"/>
          <w:szCs w:val="18"/>
        </w:rPr>
        <w:t xml:space="preserve"> fosfaat in vaste mest afvoert in één vracht</w:t>
      </w:r>
      <w:r w:rsidR="00B75C0A" w:rsidRPr="00EE7673">
        <w:rPr>
          <w:rFonts w:ascii="Verdana" w:hAnsi="Verdana"/>
          <w:sz w:val="18"/>
          <w:szCs w:val="18"/>
        </w:rPr>
        <w:t>,</w:t>
      </w:r>
      <w:r w:rsidRPr="00EE7673">
        <w:rPr>
          <w:rFonts w:ascii="Verdana" w:hAnsi="Verdana"/>
          <w:sz w:val="18"/>
          <w:szCs w:val="18"/>
        </w:rPr>
        <w:t xml:space="preserve"> een grotere correctie dan een </w:t>
      </w:r>
      <w:r w:rsidR="00BA549C" w:rsidRPr="00EE7673">
        <w:rPr>
          <w:rFonts w:ascii="Verdana" w:hAnsi="Verdana"/>
          <w:sz w:val="18"/>
          <w:szCs w:val="18"/>
        </w:rPr>
        <w:t>bedrijf dat</w:t>
      </w:r>
      <w:r w:rsidRPr="00EE7673">
        <w:rPr>
          <w:rFonts w:ascii="Verdana" w:hAnsi="Verdana"/>
          <w:sz w:val="18"/>
          <w:szCs w:val="18"/>
        </w:rPr>
        <w:t xml:space="preserve"> 100 k</w:t>
      </w:r>
      <w:r w:rsidR="00B40097">
        <w:rPr>
          <w:rFonts w:ascii="Verdana" w:hAnsi="Verdana"/>
          <w:sz w:val="18"/>
          <w:szCs w:val="18"/>
        </w:rPr>
        <w:t>g</w:t>
      </w:r>
      <w:r w:rsidRPr="00EE7673">
        <w:rPr>
          <w:rFonts w:ascii="Verdana" w:hAnsi="Verdana"/>
          <w:sz w:val="18"/>
          <w:szCs w:val="18"/>
        </w:rPr>
        <w:t xml:space="preserve"> vaste mest afvoert in 10 vrachten. De correctie is dus afhankelijk van de specifieke post en</w:t>
      </w:r>
      <w:r w:rsidR="0053116E">
        <w:rPr>
          <w:rFonts w:ascii="Verdana" w:hAnsi="Verdana"/>
          <w:sz w:val="18"/>
          <w:szCs w:val="18"/>
        </w:rPr>
        <w:t xml:space="preserve"> de omvang van</w:t>
      </w:r>
      <w:r w:rsidRPr="00EE7673">
        <w:rPr>
          <w:rFonts w:ascii="Verdana" w:hAnsi="Verdana"/>
          <w:sz w:val="18"/>
          <w:szCs w:val="18"/>
        </w:rPr>
        <w:t xml:space="preserve"> het aantal vrachten </w:t>
      </w:r>
      <w:r w:rsidR="00FA6BEA" w:rsidRPr="00EE7673">
        <w:rPr>
          <w:rFonts w:ascii="Verdana" w:hAnsi="Verdana"/>
          <w:sz w:val="18"/>
          <w:szCs w:val="18"/>
        </w:rPr>
        <w:t>van de aan- of afvoer</w:t>
      </w:r>
      <w:r w:rsidRPr="00EE7673">
        <w:rPr>
          <w:rFonts w:ascii="Verdana" w:hAnsi="Verdana"/>
          <w:sz w:val="18"/>
          <w:szCs w:val="18"/>
        </w:rPr>
        <w:t xml:space="preserve">. </w:t>
      </w:r>
    </w:p>
    <w:p w14:paraId="778C6607" w14:textId="77777777" w:rsidR="00D17C34" w:rsidRDefault="00D17C34" w:rsidP="00D1669F">
      <w:pPr>
        <w:spacing w:after="0" w:line="240" w:lineRule="exact"/>
        <w:rPr>
          <w:rFonts w:ascii="Verdana" w:hAnsi="Verdana"/>
          <w:sz w:val="18"/>
          <w:szCs w:val="18"/>
        </w:rPr>
      </w:pPr>
    </w:p>
    <w:p w14:paraId="21D3E7FE" w14:textId="690C11A6" w:rsidR="00A87D07" w:rsidRDefault="00F206C3" w:rsidP="00D1669F">
      <w:pPr>
        <w:spacing w:after="0" w:line="240" w:lineRule="exact"/>
        <w:rPr>
          <w:rFonts w:ascii="Verdana" w:hAnsi="Verdana"/>
          <w:sz w:val="18"/>
          <w:szCs w:val="18"/>
        </w:rPr>
      </w:pPr>
      <w:r w:rsidRPr="00EE7673">
        <w:rPr>
          <w:rFonts w:ascii="Verdana" w:hAnsi="Verdana"/>
          <w:sz w:val="18"/>
          <w:szCs w:val="18"/>
        </w:rPr>
        <w:t xml:space="preserve">In onderstaande tabel staan de </w:t>
      </w:r>
      <w:r w:rsidR="00FA6BEA" w:rsidRPr="00EE7673">
        <w:rPr>
          <w:rFonts w:ascii="Verdana" w:hAnsi="Verdana"/>
          <w:sz w:val="18"/>
          <w:szCs w:val="18"/>
        </w:rPr>
        <w:t xml:space="preserve">verschillende </w:t>
      </w:r>
      <w:r w:rsidRPr="00EE7673">
        <w:rPr>
          <w:rFonts w:ascii="Verdana" w:hAnsi="Verdana"/>
          <w:sz w:val="18"/>
          <w:szCs w:val="18"/>
        </w:rPr>
        <w:t xml:space="preserve">posten en het percentage dat </w:t>
      </w:r>
      <w:r w:rsidR="00FA6BEA" w:rsidRPr="00EE7673">
        <w:rPr>
          <w:rFonts w:ascii="Verdana" w:hAnsi="Verdana"/>
          <w:sz w:val="18"/>
          <w:szCs w:val="18"/>
        </w:rPr>
        <w:t xml:space="preserve">gebruikt wordt </w:t>
      </w:r>
      <w:r w:rsidRPr="00EE7673">
        <w:rPr>
          <w:rFonts w:ascii="Verdana" w:hAnsi="Verdana"/>
          <w:sz w:val="18"/>
          <w:szCs w:val="18"/>
        </w:rPr>
        <w:t xml:space="preserve">als uitgangspunt voor de berekening. </w:t>
      </w:r>
      <w:r w:rsidR="00FA6BEA" w:rsidRPr="00EE7673">
        <w:rPr>
          <w:rFonts w:ascii="Verdana" w:hAnsi="Verdana"/>
          <w:sz w:val="18"/>
          <w:szCs w:val="18"/>
        </w:rPr>
        <w:t>D</w:t>
      </w:r>
      <w:r w:rsidR="004C0902" w:rsidRPr="00EE7673">
        <w:rPr>
          <w:rFonts w:ascii="Verdana" w:hAnsi="Verdana"/>
          <w:sz w:val="18"/>
          <w:szCs w:val="18"/>
        </w:rPr>
        <w:t xml:space="preserve">e </w:t>
      </w:r>
      <w:r w:rsidRPr="00EE7673">
        <w:rPr>
          <w:rFonts w:ascii="Verdana" w:hAnsi="Verdana"/>
          <w:sz w:val="18"/>
          <w:szCs w:val="18"/>
        </w:rPr>
        <w:t xml:space="preserve">precieze </w:t>
      </w:r>
      <w:r w:rsidR="004C0902" w:rsidRPr="00EE7673">
        <w:rPr>
          <w:rFonts w:ascii="Verdana" w:hAnsi="Verdana"/>
          <w:sz w:val="18"/>
          <w:szCs w:val="18"/>
        </w:rPr>
        <w:t xml:space="preserve">berekening van de nauwkeurigheidsmarges </w:t>
      </w:r>
      <w:r w:rsidR="00FA6BEA" w:rsidRPr="00EE7673">
        <w:rPr>
          <w:rFonts w:ascii="Verdana" w:hAnsi="Verdana"/>
          <w:sz w:val="18"/>
          <w:szCs w:val="18"/>
        </w:rPr>
        <w:t>staat in</w:t>
      </w:r>
      <w:r w:rsidRPr="00EE7673">
        <w:rPr>
          <w:rFonts w:ascii="Verdana" w:hAnsi="Verdana"/>
          <w:sz w:val="18"/>
          <w:szCs w:val="18"/>
        </w:rPr>
        <w:t xml:space="preserve"> </w:t>
      </w:r>
      <w:r w:rsidR="004C0902" w:rsidRPr="00EE7673">
        <w:rPr>
          <w:rFonts w:ascii="Verdana" w:hAnsi="Verdana"/>
          <w:sz w:val="18"/>
          <w:szCs w:val="18"/>
        </w:rPr>
        <w:t>het document</w:t>
      </w:r>
      <w:r w:rsidR="00F52A0E">
        <w:rPr>
          <w:rFonts w:ascii="Verdana" w:hAnsi="Verdana"/>
          <w:sz w:val="18"/>
          <w:szCs w:val="18"/>
        </w:rPr>
        <w:t>:</w:t>
      </w:r>
      <w:r w:rsidR="004C0902" w:rsidRPr="00EE7673">
        <w:rPr>
          <w:rFonts w:ascii="Verdana" w:hAnsi="Verdana"/>
          <w:sz w:val="18"/>
          <w:szCs w:val="18"/>
        </w:rPr>
        <w:t xml:space="preserve"> </w:t>
      </w:r>
      <w:r w:rsidR="00F52A0E">
        <w:rPr>
          <w:rFonts w:ascii="Verdana" w:hAnsi="Verdana"/>
          <w:sz w:val="18"/>
          <w:szCs w:val="18"/>
        </w:rPr>
        <w:t>“</w:t>
      </w:r>
      <w:r w:rsidR="004C0902" w:rsidRPr="00EE7673">
        <w:rPr>
          <w:rFonts w:ascii="Verdana" w:hAnsi="Verdana"/>
          <w:sz w:val="18"/>
          <w:szCs w:val="18"/>
        </w:rPr>
        <w:t xml:space="preserve">Hoe gaat </w:t>
      </w:r>
      <w:r w:rsidR="00326AF9">
        <w:rPr>
          <w:rFonts w:ascii="Verdana" w:hAnsi="Verdana"/>
          <w:sz w:val="18"/>
          <w:szCs w:val="18"/>
        </w:rPr>
        <w:t>RVO</w:t>
      </w:r>
      <w:r w:rsidR="004C0902" w:rsidRPr="00EE7673">
        <w:rPr>
          <w:rFonts w:ascii="Verdana" w:hAnsi="Verdana"/>
          <w:sz w:val="18"/>
          <w:szCs w:val="18"/>
        </w:rPr>
        <w:t xml:space="preserve"> om met de nauwkeurigheid van hoeveelheden aan- en afgevoerde mineralen</w:t>
      </w:r>
      <w:r w:rsidR="00F52A0E">
        <w:rPr>
          <w:rFonts w:ascii="Verdana" w:hAnsi="Verdana"/>
          <w:sz w:val="18"/>
          <w:szCs w:val="18"/>
        </w:rPr>
        <w:t>”</w:t>
      </w:r>
      <w:r w:rsidR="00D17C34">
        <w:rPr>
          <w:rFonts w:ascii="Verdana" w:hAnsi="Verdana"/>
          <w:sz w:val="18"/>
          <w:szCs w:val="18"/>
        </w:rPr>
        <w:t>.</w:t>
      </w:r>
      <w:r w:rsidR="00FA6BEA" w:rsidRPr="00EE7673">
        <w:rPr>
          <w:rFonts w:ascii="Verdana" w:hAnsi="Verdana"/>
          <w:sz w:val="18"/>
          <w:szCs w:val="18"/>
        </w:rPr>
        <w:t xml:space="preserve"> </w:t>
      </w:r>
      <w:r w:rsidR="00D17C34">
        <w:rPr>
          <w:rFonts w:ascii="Verdana" w:hAnsi="Verdana"/>
          <w:sz w:val="18"/>
          <w:szCs w:val="18"/>
        </w:rPr>
        <w:t>K</w:t>
      </w:r>
      <w:r w:rsidR="000C2034">
        <w:rPr>
          <w:rFonts w:ascii="Verdana" w:hAnsi="Verdana"/>
          <w:sz w:val="18"/>
          <w:szCs w:val="18"/>
        </w:rPr>
        <w:t>ijk voor meer informatie op de RVO-</w:t>
      </w:r>
      <w:r w:rsidR="00D17C34">
        <w:rPr>
          <w:rFonts w:ascii="Verdana" w:hAnsi="Verdana"/>
          <w:sz w:val="18"/>
          <w:szCs w:val="18"/>
        </w:rPr>
        <w:t>web</w:t>
      </w:r>
      <w:r w:rsidR="000C2034">
        <w:rPr>
          <w:rFonts w:ascii="Verdana" w:hAnsi="Verdana"/>
          <w:sz w:val="18"/>
          <w:szCs w:val="18"/>
        </w:rPr>
        <w:t xml:space="preserve">site. </w:t>
      </w:r>
      <w:r w:rsidR="00842B7A" w:rsidRPr="00EE7673">
        <w:rPr>
          <w:rFonts w:ascii="Verdana" w:hAnsi="Verdana"/>
          <w:sz w:val="18"/>
          <w:szCs w:val="18"/>
        </w:rPr>
        <w:t xml:space="preserve"> </w:t>
      </w:r>
    </w:p>
    <w:p w14:paraId="0F0DEABE" w14:textId="2FED236C" w:rsidR="00A87D07" w:rsidRDefault="00A87D07">
      <w:pPr>
        <w:rPr>
          <w:rFonts w:ascii="Verdana" w:hAnsi="Verdana"/>
          <w:sz w:val="18"/>
          <w:szCs w:val="18"/>
        </w:rPr>
      </w:pPr>
    </w:p>
    <w:tbl>
      <w:tblPr>
        <w:tblW w:w="5000" w:type="pct"/>
        <w:tblCellMar>
          <w:left w:w="0" w:type="dxa"/>
          <w:right w:w="0" w:type="dxa"/>
        </w:tblCellMar>
        <w:tblLook w:val="04A0" w:firstRow="1" w:lastRow="0" w:firstColumn="1" w:lastColumn="0" w:noHBand="0" w:noVBand="1"/>
      </w:tblPr>
      <w:tblGrid>
        <w:gridCol w:w="3418"/>
        <w:gridCol w:w="2035"/>
        <w:gridCol w:w="2334"/>
        <w:gridCol w:w="1285"/>
      </w:tblGrid>
      <w:tr w:rsidR="00461E1B" w:rsidRPr="00EE7673" w14:paraId="098D19FB" w14:textId="77777777" w:rsidTr="00461E1B">
        <w:tc>
          <w:tcPr>
            <w:tcW w:w="0" w:type="auto"/>
            <w:tcMar>
              <w:top w:w="60" w:type="dxa"/>
              <w:left w:w="60" w:type="dxa"/>
              <w:bottom w:w="60" w:type="dxa"/>
              <w:right w:w="60" w:type="dxa"/>
            </w:tcMar>
            <w:hideMark/>
          </w:tcPr>
          <w:p w14:paraId="59C6BFBE" w14:textId="790B07B8" w:rsidR="00461E1B" w:rsidRPr="00EE7673" w:rsidRDefault="00F206C3" w:rsidP="00D1669F">
            <w:pPr>
              <w:spacing w:after="0" w:line="240" w:lineRule="exact"/>
              <w:rPr>
                <w:rFonts w:ascii="Verdana" w:eastAsia="Times New Roman" w:hAnsi="Verdana" w:cstheme="minorHAnsi"/>
                <w:sz w:val="18"/>
                <w:szCs w:val="18"/>
                <w:lang w:eastAsia="nl-NL"/>
              </w:rPr>
            </w:pPr>
            <w:r w:rsidRPr="00EE7673">
              <w:rPr>
                <w:rFonts w:ascii="Verdana" w:hAnsi="Verdana"/>
                <w:sz w:val="18"/>
                <w:szCs w:val="18"/>
              </w:rPr>
              <w:br w:type="page"/>
            </w:r>
            <w:r w:rsidR="00461E1B" w:rsidRPr="00EE7673">
              <w:rPr>
                <w:rFonts w:ascii="Verdana" w:eastAsia="Times New Roman" w:hAnsi="Verdana" w:cstheme="minorHAnsi"/>
                <w:sz w:val="18"/>
                <w:szCs w:val="18"/>
                <w:lang w:eastAsia="nl-NL"/>
              </w:rPr>
              <w:t>Type post</w:t>
            </w:r>
          </w:p>
        </w:tc>
        <w:tc>
          <w:tcPr>
            <w:tcW w:w="0" w:type="auto"/>
            <w:tcMar>
              <w:top w:w="60" w:type="dxa"/>
              <w:left w:w="60" w:type="dxa"/>
              <w:bottom w:w="60" w:type="dxa"/>
              <w:right w:w="60" w:type="dxa"/>
            </w:tcMar>
            <w:hideMark/>
          </w:tcPr>
          <w:p w14:paraId="38B6CC45" w14:textId="033E151F"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Soort Post</w:t>
            </w:r>
            <w:r w:rsidR="009361E8" w:rsidRPr="00EE7673">
              <w:rPr>
                <w:rFonts w:ascii="Verdana" w:eastAsia="Times New Roman" w:hAnsi="Verdana" w:cstheme="minorHAnsi"/>
                <w:sz w:val="18"/>
                <w:szCs w:val="18"/>
                <w:lang w:eastAsia="nl-NL"/>
              </w:rPr>
              <w:t xml:space="preserve">    </w:t>
            </w:r>
          </w:p>
        </w:tc>
        <w:tc>
          <w:tcPr>
            <w:tcW w:w="0" w:type="auto"/>
            <w:tcMar>
              <w:top w:w="60" w:type="dxa"/>
              <w:left w:w="60" w:type="dxa"/>
              <w:bottom w:w="60" w:type="dxa"/>
              <w:right w:w="60" w:type="dxa"/>
            </w:tcMar>
            <w:hideMark/>
          </w:tcPr>
          <w:p w14:paraId="57C7414A"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Grootheid</w:t>
            </w:r>
            <w:r w:rsidRPr="00EE7673">
              <w:rPr>
                <w:rFonts w:ascii="Verdana" w:eastAsia="Times New Roman" w:hAnsi="Verdana" w:cstheme="minorHAnsi"/>
                <w:sz w:val="18"/>
                <w:szCs w:val="18"/>
                <w:lang w:eastAsia="nl-NL"/>
              </w:rPr>
              <w:br/>
              <w:t>N= stikstof</w:t>
            </w:r>
            <w:r w:rsidRPr="00EE7673">
              <w:rPr>
                <w:rFonts w:ascii="Verdana" w:eastAsia="Times New Roman" w:hAnsi="Verdana" w:cstheme="minorHAnsi"/>
                <w:sz w:val="18"/>
                <w:szCs w:val="18"/>
                <w:lang w:eastAsia="nl-NL"/>
              </w:rPr>
              <w:br/>
              <w:t>P205= fosfaat</w:t>
            </w:r>
          </w:p>
        </w:tc>
        <w:tc>
          <w:tcPr>
            <w:tcW w:w="0" w:type="auto"/>
            <w:tcMar>
              <w:top w:w="60" w:type="dxa"/>
              <w:left w:w="60" w:type="dxa"/>
              <w:bottom w:w="60" w:type="dxa"/>
              <w:right w:w="60" w:type="dxa"/>
            </w:tcMar>
            <w:hideMark/>
          </w:tcPr>
          <w:p w14:paraId="1220A600"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Percentage</w:t>
            </w:r>
          </w:p>
        </w:tc>
      </w:tr>
      <w:tr w:rsidR="00461E1B" w:rsidRPr="00EE7673" w14:paraId="3787615B" w14:textId="77777777" w:rsidTr="00461E1B">
        <w:tc>
          <w:tcPr>
            <w:tcW w:w="0" w:type="auto"/>
            <w:tcMar>
              <w:top w:w="60" w:type="dxa"/>
              <w:left w:w="60" w:type="dxa"/>
              <w:bottom w:w="60" w:type="dxa"/>
              <w:right w:w="60" w:type="dxa"/>
            </w:tcMar>
            <w:hideMark/>
          </w:tcPr>
          <w:p w14:paraId="052A6CB5"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Dierlijke mest</w:t>
            </w:r>
          </w:p>
        </w:tc>
        <w:tc>
          <w:tcPr>
            <w:tcW w:w="0" w:type="auto"/>
            <w:tcMar>
              <w:top w:w="60" w:type="dxa"/>
              <w:left w:w="60" w:type="dxa"/>
              <w:bottom w:w="60" w:type="dxa"/>
              <w:right w:w="60" w:type="dxa"/>
            </w:tcMar>
            <w:hideMark/>
          </w:tcPr>
          <w:p w14:paraId="479909E9" w14:textId="185D7AFD"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r w:rsidR="009361E8" w:rsidRPr="00EE7673">
              <w:rPr>
                <w:rFonts w:ascii="Verdana" w:eastAsia="Times New Roman" w:hAnsi="Verdana" w:cstheme="minorHAnsi"/>
                <w:sz w:val="18"/>
                <w:szCs w:val="18"/>
                <w:lang w:eastAsia="nl-NL"/>
              </w:rPr>
              <w:t xml:space="preserve">    </w:t>
            </w:r>
            <w:r w:rsidRPr="00EE7673">
              <w:rPr>
                <w:rFonts w:ascii="Verdana" w:eastAsia="Times New Roman" w:hAnsi="Verdana" w:cstheme="minorHAnsi"/>
                <w:sz w:val="18"/>
                <w:szCs w:val="18"/>
                <w:lang w:eastAsia="nl-NL"/>
              </w:rPr>
              <w:t> </w:t>
            </w:r>
          </w:p>
        </w:tc>
        <w:tc>
          <w:tcPr>
            <w:tcW w:w="0" w:type="auto"/>
            <w:tcMar>
              <w:top w:w="60" w:type="dxa"/>
              <w:left w:w="60" w:type="dxa"/>
              <w:bottom w:w="60" w:type="dxa"/>
              <w:right w:w="60" w:type="dxa"/>
            </w:tcMar>
            <w:hideMark/>
          </w:tcPr>
          <w:p w14:paraId="551E0549"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N, vaste mest</w:t>
            </w:r>
          </w:p>
        </w:tc>
        <w:tc>
          <w:tcPr>
            <w:tcW w:w="0" w:type="auto"/>
            <w:tcMar>
              <w:top w:w="60" w:type="dxa"/>
              <w:left w:w="60" w:type="dxa"/>
              <w:bottom w:w="60" w:type="dxa"/>
              <w:right w:w="60" w:type="dxa"/>
            </w:tcMar>
            <w:hideMark/>
          </w:tcPr>
          <w:p w14:paraId="7BBDB2F5" w14:textId="7572FAF5"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15</w:t>
            </w:r>
            <w:r w:rsidR="004C0902" w:rsidRPr="00EE7673">
              <w:rPr>
                <w:rFonts w:ascii="Verdana" w:eastAsia="Times New Roman" w:hAnsi="Verdana" w:cstheme="minorHAnsi"/>
                <w:sz w:val="18"/>
                <w:szCs w:val="18"/>
                <w:lang w:eastAsia="nl-NL"/>
              </w:rPr>
              <w:t>%</w:t>
            </w:r>
          </w:p>
        </w:tc>
      </w:tr>
      <w:tr w:rsidR="00461E1B" w:rsidRPr="00EE7673" w14:paraId="4F873C41" w14:textId="77777777" w:rsidTr="00461E1B">
        <w:tc>
          <w:tcPr>
            <w:tcW w:w="0" w:type="auto"/>
            <w:tcMar>
              <w:top w:w="60" w:type="dxa"/>
              <w:left w:w="60" w:type="dxa"/>
              <w:bottom w:w="60" w:type="dxa"/>
              <w:right w:w="60" w:type="dxa"/>
            </w:tcMar>
            <w:hideMark/>
          </w:tcPr>
          <w:p w14:paraId="5FAEBFBE"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 </w:t>
            </w:r>
          </w:p>
        </w:tc>
        <w:tc>
          <w:tcPr>
            <w:tcW w:w="0" w:type="auto"/>
            <w:tcMar>
              <w:top w:w="60" w:type="dxa"/>
              <w:left w:w="60" w:type="dxa"/>
              <w:bottom w:w="60" w:type="dxa"/>
              <w:right w:w="60" w:type="dxa"/>
            </w:tcMar>
            <w:hideMark/>
          </w:tcPr>
          <w:p w14:paraId="4DFEB423"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p>
        </w:tc>
        <w:tc>
          <w:tcPr>
            <w:tcW w:w="0" w:type="auto"/>
            <w:tcMar>
              <w:top w:w="60" w:type="dxa"/>
              <w:left w:w="60" w:type="dxa"/>
              <w:bottom w:w="60" w:type="dxa"/>
              <w:right w:w="60" w:type="dxa"/>
            </w:tcMar>
            <w:hideMark/>
          </w:tcPr>
          <w:p w14:paraId="3F5193EF"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N, overige mest</w:t>
            </w:r>
          </w:p>
        </w:tc>
        <w:tc>
          <w:tcPr>
            <w:tcW w:w="0" w:type="auto"/>
            <w:tcMar>
              <w:top w:w="60" w:type="dxa"/>
              <w:left w:w="60" w:type="dxa"/>
              <w:bottom w:w="60" w:type="dxa"/>
              <w:right w:w="60" w:type="dxa"/>
            </w:tcMar>
            <w:hideMark/>
          </w:tcPr>
          <w:p w14:paraId="37A4FCE9" w14:textId="0C09E68F"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10</w:t>
            </w:r>
            <w:r w:rsidR="004C0902" w:rsidRPr="00EE7673">
              <w:rPr>
                <w:rFonts w:ascii="Verdana" w:eastAsia="Times New Roman" w:hAnsi="Verdana" w:cstheme="minorHAnsi"/>
                <w:sz w:val="18"/>
                <w:szCs w:val="18"/>
                <w:lang w:eastAsia="nl-NL"/>
              </w:rPr>
              <w:t>%</w:t>
            </w:r>
          </w:p>
        </w:tc>
      </w:tr>
      <w:tr w:rsidR="00461E1B" w:rsidRPr="00EE7673" w14:paraId="3129F710" w14:textId="77777777" w:rsidTr="00461E1B">
        <w:tc>
          <w:tcPr>
            <w:tcW w:w="0" w:type="auto"/>
            <w:tcMar>
              <w:top w:w="60" w:type="dxa"/>
              <w:left w:w="60" w:type="dxa"/>
              <w:bottom w:w="60" w:type="dxa"/>
              <w:right w:w="60" w:type="dxa"/>
            </w:tcMar>
            <w:hideMark/>
          </w:tcPr>
          <w:p w14:paraId="121F59A4"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 </w:t>
            </w:r>
          </w:p>
        </w:tc>
        <w:tc>
          <w:tcPr>
            <w:tcW w:w="0" w:type="auto"/>
            <w:tcMar>
              <w:top w:w="60" w:type="dxa"/>
              <w:left w:w="60" w:type="dxa"/>
              <w:bottom w:w="60" w:type="dxa"/>
              <w:right w:w="60" w:type="dxa"/>
            </w:tcMar>
            <w:hideMark/>
          </w:tcPr>
          <w:p w14:paraId="57BE9BC1"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p>
        </w:tc>
        <w:tc>
          <w:tcPr>
            <w:tcW w:w="0" w:type="auto"/>
            <w:tcMar>
              <w:top w:w="60" w:type="dxa"/>
              <w:left w:w="60" w:type="dxa"/>
              <w:bottom w:w="60" w:type="dxa"/>
              <w:right w:w="60" w:type="dxa"/>
            </w:tcMar>
            <w:hideMark/>
          </w:tcPr>
          <w:p w14:paraId="466A1746"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P205, alle mest</w:t>
            </w:r>
          </w:p>
        </w:tc>
        <w:tc>
          <w:tcPr>
            <w:tcW w:w="0" w:type="auto"/>
            <w:tcMar>
              <w:top w:w="60" w:type="dxa"/>
              <w:left w:w="60" w:type="dxa"/>
              <w:bottom w:w="60" w:type="dxa"/>
              <w:right w:w="60" w:type="dxa"/>
            </w:tcMar>
            <w:hideMark/>
          </w:tcPr>
          <w:p w14:paraId="6F0BC24D" w14:textId="72DEB21F"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10</w:t>
            </w:r>
            <w:r w:rsidR="004C0902" w:rsidRPr="00EE7673">
              <w:rPr>
                <w:rFonts w:ascii="Verdana" w:eastAsia="Times New Roman" w:hAnsi="Verdana" w:cstheme="minorHAnsi"/>
                <w:sz w:val="18"/>
                <w:szCs w:val="18"/>
                <w:lang w:eastAsia="nl-NL"/>
              </w:rPr>
              <w:t>%</w:t>
            </w:r>
          </w:p>
        </w:tc>
      </w:tr>
      <w:tr w:rsidR="00461E1B" w:rsidRPr="00EE7673" w14:paraId="0201220B" w14:textId="77777777" w:rsidTr="00461E1B">
        <w:tc>
          <w:tcPr>
            <w:tcW w:w="0" w:type="auto"/>
            <w:tcMar>
              <w:top w:w="60" w:type="dxa"/>
              <w:left w:w="60" w:type="dxa"/>
              <w:bottom w:w="60" w:type="dxa"/>
              <w:right w:w="60" w:type="dxa"/>
            </w:tcMar>
            <w:hideMark/>
          </w:tcPr>
          <w:p w14:paraId="31F7FAA7"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Kunstmest</w:t>
            </w:r>
          </w:p>
        </w:tc>
        <w:tc>
          <w:tcPr>
            <w:tcW w:w="0" w:type="auto"/>
            <w:tcMar>
              <w:top w:w="60" w:type="dxa"/>
              <w:left w:w="60" w:type="dxa"/>
              <w:bottom w:w="60" w:type="dxa"/>
              <w:right w:w="60" w:type="dxa"/>
            </w:tcMar>
            <w:hideMark/>
          </w:tcPr>
          <w:p w14:paraId="1157AA58"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p>
        </w:tc>
        <w:tc>
          <w:tcPr>
            <w:tcW w:w="0" w:type="auto"/>
            <w:tcMar>
              <w:top w:w="60" w:type="dxa"/>
              <w:left w:w="60" w:type="dxa"/>
              <w:bottom w:w="60" w:type="dxa"/>
              <w:right w:w="60" w:type="dxa"/>
            </w:tcMar>
            <w:hideMark/>
          </w:tcPr>
          <w:p w14:paraId="6B2EA4FE"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N en P205</w:t>
            </w:r>
          </w:p>
        </w:tc>
        <w:tc>
          <w:tcPr>
            <w:tcW w:w="0" w:type="auto"/>
            <w:tcMar>
              <w:top w:w="60" w:type="dxa"/>
              <w:left w:w="60" w:type="dxa"/>
              <w:bottom w:w="60" w:type="dxa"/>
              <w:right w:w="60" w:type="dxa"/>
            </w:tcMar>
            <w:hideMark/>
          </w:tcPr>
          <w:p w14:paraId="777C98DC" w14:textId="64644C9B"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2</w:t>
            </w:r>
            <w:r w:rsidR="004C0902" w:rsidRPr="00EE7673">
              <w:rPr>
                <w:rFonts w:ascii="Verdana" w:eastAsia="Times New Roman" w:hAnsi="Verdana" w:cstheme="minorHAnsi"/>
                <w:sz w:val="18"/>
                <w:szCs w:val="18"/>
                <w:lang w:eastAsia="nl-NL"/>
              </w:rPr>
              <w:t>%</w:t>
            </w:r>
          </w:p>
        </w:tc>
      </w:tr>
      <w:tr w:rsidR="00461E1B" w:rsidRPr="00EE7673" w14:paraId="7EE8F736" w14:textId="77777777" w:rsidTr="00461E1B">
        <w:tc>
          <w:tcPr>
            <w:tcW w:w="0" w:type="auto"/>
            <w:tcMar>
              <w:top w:w="60" w:type="dxa"/>
              <w:left w:w="60" w:type="dxa"/>
              <w:bottom w:w="60" w:type="dxa"/>
              <w:right w:w="60" w:type="dxa"/>
            </w:tcMar>
            <w:hideMark/>
          </w:tcPr>
          <w:p w14:paraId="0083A5B0"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Overige organische meststoffen</w:t>
            </w:r>
          </w:p>
        </w:tc>
        <w:tc>
          <w:tcPr>
            <w:tcW w:w="0" w:type="auto"/>
            <w:tcMar>
              <w:top w:w="60" w:type="dxa"/>
              <w:left w:w="60" w:type="dxa"/>
              <w:bottom w:w="60" w:type="dxa"/>
              <w:right w:w="60" w:type="dxa"/>
            </w:tcMar>
            <w:hideMark/>
          </w:tcPr>
          <w:p w14:paraId="5578126D"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p>
        </w:tc>
        <w:tc>
          <w:tcPr>
            <w:tcW w:w="0" w:type="auto"/>
            <w:tcMar>
              <w:top w:w="60" w:type="dxa"/>
              <w:left w:w="60" w:type="dxa"/>
              <w:bottom w:w="60" w:type="dxa"/>
              <w:right w:w="60" w:type="dxa"/>
            </w:tcMar>
            <w:hideMark/>
          </w:tcPr>
          <w:p w14:paraId="7A67C6FD"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N en P205</w:t>
            </w:r>
          </w:p>
        </w:tc>
        <w:tc>
          <w:tcPr>
            <w:tcW w:w="0" w:type="auto"/>
            <w:tcMar>
              <w:top w:w="60" w:type="dxa"/>
              <w:left w:w="60" w:type="dxa"/>
              <w:bottom w:w="60" w:type="dxa"/>
              <w:right w:w="60" w:type="dxa"/>
            </w:tcMar>
            <w:hideMark/>
          </w:tcPr>
          <w:p w14:paraId="7A49DE7A" w14:textId="76DBC2E0"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10</w:t>
            </w:r>
            <w:r w:rsidR="004C0902" w:rsidRPr="00EE7673">
              <w:rPr>
                <w:rFonts w:ascii="Verdana" w:eastAsia="Times New Roman" w:hAnsi="Verdana" w:cstheme="minorHAnsi"/>
                <w:sz w:val="18"/>
                <w:szCs w:val="18"/>
                <w:lang w:eastAsia="nl-NL"/>
              </w:rPr>
              <w:t>%</w:t>
            </w:r>
          </w:p>
        </w:tc>
      </w:tr>
      <w:tr w:rsidR="00461E1B" w:rsidRPr="00EE7673" w14:paraId="67886784" w14:textId="77777777" w:rsidTr="00461E1B">
        <w:tc>
          <w:tcPr>
            <w:tcW w:w="0" w:type="auto"/>
            <w:tcMar>
              <w:top w:w="60" w:type="dxa"/>
              <w:left w:w="60" w:type="dxa"/>
              <w:bottom w:w="60" w:type="dxa"/>
              <w:right w:w="60" w:type="dxa"/>
            </w:tcMar>
            <w:hideMark/>
          </w:tcPr>
          <w:p w14:paraId="4A60CD6D"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Staldieren</w:t>
            </w:r>
          </w:p>
        </w:tc>
        <w:tc>
          <w:tcPr>
            <w:tcW w:w="0" w:type="auto"/>
            <w:tcMar>
              <w:top w:w="60" w:type="dxa"/>
              <w:left w:w="60" w:type="dxa"/>
              <w:bottom w:w="60" w:type="dxa"/>
              <w:right w:w="60" w:type="dxa"/>
            </w:tcMar>
            <w:hideMark/>
          </w:tcPr>
          <w:p w14:paraId="7EB59D58"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p>
        </w:tc>
        <w:tc>
          <w:tcPr>
            <w:tcW w:w="0" w:type="auto"/>
            <w:tcMar>
              <w:top w:w="60" w:type="dxa"/>
              <w:left w:w="60" w:type="dxa"/>
              <w:bottom w:w="60" w:type="dxa"/>
              <w:right w:w="60" w:type="dxa"/>
            </w:tcMar>
            <w:hideMark/>
          </w:tcPr>
          <w:p w14:paraId="18623581"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Gemeten diergewicht</w:t>
            </w:r>
          </w:p>
        </w:tc>
        <w:tc>
          <w:tcPr>
            <w:tcW w:w="0" w:type="auto"/>
            <w:tcMar>
              <w:top w:w="60" w:type="dxa"/>
              <w:left w:w="60" w:type="dxa"/>
              <w:bottom w:w="60" w:type="dxa"/>
              <w:right w:w="60" w:type="dxa"/>
            </w:tcMar>
            <w:hideMark/>
          </w:tcPr>
          <w:p w14:paraId="0AAB4526" w14:textId="67D01325"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0,1</w:t>
            </w:r>
            <w:r w:rsidR="004C0902" w:rsidRPr="00EE7673">
              <w:rPr>
                <w:rFonts w:ascii="Verdana" w:eastAsia="Times New Roman" w:hAnsi="Verdana" w:cstheme="minorHAnsi"/>
                <w:sz w:val="18"/>
                <w:szCs w:val="18"/>
                <w:lang w:eastAsia="nl-NL"/>
              </w:rPr>
              <w:t>%</w:t>
            </w:r>
          </w:p>
        </w:tc>
      </w:tr>
      <w:tr w:rsidR="00461E1B" w:rsidRPr="00EE7673" w14:paraId="63CCD917" w14:textId="77777777" w:rsidTr="00461E1B">
        <w:tc>
          <w:tcPr>
            <w:tcW w:w="0" w:type="auto"/>
            <w:tcMar>
              <w:top w:w="60" w:type="dxa"/>
              <w:left w:w="60" w:type="dxa"/>
              <w:bottom w:w="60" w:type="dxa"/>
              <w:right w:w="60" w:type="dxa"/>
            </w:tcMar>
            <w:hideMark/>
          </w:tcPr>
          <w:p w14:paraId="76F8334D"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 </w:t>
            </w:r>
          </w:p>
        </w:tc>
        <w:tc>
          <w:tcPr>
            <w:tcW w:w="0" w:type="auto"/>
            <w:tcMar>
              <w:top w:w="60" w:type="dxa"/>
              <w:left w:w="60" w:type="dxa"/>
              <w:bottom w:w="60" w:type="dxa"/>
              <w:right w:w="60" w:type="dxa"/>
            </w:tcMar>
            <w:hideMark/>
          </w:tcPr>
          <w:p w14:paraId="2AD516F2"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p>
        </w:tc>
        <w:tc>
          <w:tcPr>
            <w:tcW w:w="0" w:type="auto"/>
            <w:tcMar>
              <w:top w:w="60" w:type="dxa"/>
              <w:left w:w="60" w:type="dxa"/>
              <w:bottom w:w="60" w:type="dxa"/>
              <w:right w:w="60" w:type="dxa"/>
            </w:tcMar>
            <w:hideMark/>
          </w:tcPr>
          <w:p w14:paraId="4BDE1310"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Dieraantal</w:t>
            </w:r>
          </w:p>
        </w:tc>
        <w:tc>
          <w:tcPr>
            <w:tcW w:w="0" w:type="auto"/>
            <w:tcMar>
              <w:top w:w="60" w:type="dxa"/>
              <w:left w:w="60" w:type="dxa"/>
              <w:bottom w:w="60" w:type="dxa"/>
              <w:right w:w="60" w:type="dxa"/>
            </w:tcMar>
            <w:hideMark/>
          </w:tcPr>
          <w:p w14:paraId="218E1BCA" w14:textId="347B5160"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3</w:t>
            </w:r>
            <w:r w:rsidR="004C0902" w:rsidRPr="00EE7673">
              <w:rPr>
                <w:rFonts w:ascii="Verdana" w:eastAsia="Times New Roman" w:hAnsi="Verdana" w:cstheme="minorHAnsi"/>
                <w:sz w:val="18"/>
                <w:szCs w:val="18"/>
                <w:lang w:eastAsia="nl-NL"/>
              </w:rPr>
              <w:t>%</w:t>
            </w:r>
          </w:p>
        </w:tc>
      </w:tr>
      <w:tr w:rsidR="00461E1B" w:rsidRPr="00EE7673" w14:paraId="641EA828" w14:textId="77777777" w:rsidTr="00461E1B">
        <w:tc>
          <w:tcPr>
            <w:tcW w:w="0" w:type="auto"/>
            <w:tcMar>
              <w:top w:w="60" w:type="dxa"/>
              <w:left w:w="60" w:type="dxa"/>
              <w:bottom w:w="60" w:type="dxa"/>
              <w:right w:w="60" w:type="dxa"/>
            </w:tcMar>
            <w:hideMark/>
          </w:tcPr>
          <w:p w14:paraId="44B136D9"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Diervoer: krachtvoer</w:t>
            </w:r>
          </w:p>
        </w:tc>
        <w:tc>
          <w:tcPr>
            <w:tcW w:w="0" w:type="auto"/>
            <w:tcMar>
              <w:top w:w="60" w:type="dxa"/>
              <w:left w:w="60" w:type="dxa"/>
              <w:bottom w:w="60" w:type="dxa"/>
              <w:right w:w="60" w:type="dxa"/>
            </w:tcMar>
            <w:hideMark/>
          </w:tcPr>
          <w:p w14:paraId="5D920776"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p>
        </w:tc>
        <w:tc>
          <w:tcPr>
            <w:tcW w:w="0" w:type="auto"/>
            <w:tcMar>
              <w:top w:w="60" w:type="dxa"/>
              <w:left w:w="60" w:type="dxa"/>
              <w:bottom w:w="60" w:type="dxa"/>
              <w:right w:w="60" w:type="dxa"/>
            </w:tcMar>
            <w:hideMark/>
          </w:tcPr>
          <w:p w14:paraId="46351189"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N en P205</w:t>
            </w:r>
          </w:p>
        </w:tc>
        <w:tc>
          <w:tcPr>
            <w:tcW w:w="0" w:type="auto"/>
            <w:tcMar>
              <w:top w:w="60" w:type="dxa"/>
              <w:left w:w="60" w:type="dxa"/>
              <w:bottom w:w="60" w:type="dxa"/>
              <w:right w:w="60" w:type="dxa"/>
            </w:tcMar>
            <w:hideMark/>
          </w:tcPr>
          <w:p w14:paraId="7CEE7C2C" w14:textId="79EDAF08"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5</w:t>
            </w:r>
            <w:r w:rsidR="004C0902" w:rsidRPr="00EE7673">
              <w:rPr>
                <w:rFonts w:ascii="Verdana" w:eastAsia="Times New Roman" w:hAnsi="Verdana" w:cstheme="minorHAnsi"/>
                <w:sz w:val="18"/>
                <w:szCs w:val="18"/>
                <w:lang w:eastAsia="nl-NL"/>
              </w:rPr>
              <w:t>%</w:t>
            </w:r>
          </w:p>
        </w:tc>
      </w:tr>
      <w:tr w:rsidR="00461E1B" w:rsidRPr="00EE7673" w14:paraId="54190F7C" w14:textId="77777777" w:rsidTr="00461E1B">
        <w:tc>
          <w:tcPr>
            <w:tcW w:w="0" w:type="auto"/>
            <w:tcMar>
              <w:top w:w="60" w:type="dxa"/>
              <w:left w:w="60" w:type="dxa"/>
              <w:bottom w:w="60" w:type="dxa"/>
              <w:right w:w="60" w:type="dxa"/>
            </w:tcMar>
            <w:hideMark/>
          </w:tcPr>
          <w:p w14:paraId="0725F042"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Diervoer: ruwvoer</w:t>
            </w:r>
          </w:p>
        </w:tc>
        <w:tc>
          <w:tcPr>
            <w:tcW w:w="0" w:type="auto"/>
            <w:tcMar>
              <w:top w:w="60" w:type="dxa"/>
              <w:left w:w="60" w:type="dxa"/>
              <w:bottom w:w="60" w:type="dxa"/>
              <w:right w:w="60" w:type="dxa"/>
            </w:tcMar>
            <w:hideMark/>
          </w:tcPr>
          <w:p w14:paraId="557ED2C4"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Aan- en afvoer</w:t>
            </w:r>
          </w:p>
        </w:tc>
        <w:tc>
          <w:tcPr>
            <w:tcW w:w="0" w:type="auto"/>
            <w:tcMar>
              <w:top w:w="60" w:type="dxa"/>
              <w:left w:w="60" w:type="dxa"/>
              <w:bottom w:w="60" w:type="dxa"/>
              <w:right w:w="60" w:type="dxa"/>
            </w:tcMar>
            <w:hideMark/>
          </w:tcPr>
          <w:p w14:paraId="7D688B48"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N en P205</w:t>
            </w:r>
          </w:p>
        </w:tc>
        <w:tc>
          <w:tcPr>
            <w:tcW w:w="0" w:type="auto"/>
            <w:tcMar>
              <w:top w:w="60" w:type="dxa"/>
              <w:left w:w="60" w:type="dxa"/>
              <w:bottom w:w="60" w:type="dxa"/>
              <w:right w:w="60" w:type="dxa"/>
            </w:tcMar>
            <w:hideMark/>
          </w:tcPr>
          <w:p w14:paraId="2EB44072" w14:textId="2E60B9F9"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10</w:t>
            </w:r>
            <w:r w:rsidR="004C0902" w:rsidRPr="00EE7673">
              <w:rPr>
                <w:rFonts w:ascii="Verdana" w:eastAsia="Times New Roman" w:hAnsi="Verdana" w:cstheme="minorHAnsi"/>
                <w:sz w:val="18"/>
                <w:szCs w:val="18"/>
                <w:lang w:eastAsia="nl-NL"/>
              </w:rPr>
              <w:t>%</w:t>
            </w:r>
          </w:p>
        </w:tc>
      </w:tr>
      <w:tr w:rsidR="00461E1B" w:rsidRPr="00EE7673" w14:paraId="6D2F9FD9" w14:textId="77777777" w:rsidTr="00461E1B">
        <w:tc>
          <w:tcPr>
            <w:tcW w:w="0" w:type="auto"/>
            <w:tcMar>
              <w:top w:w="60" w:type="dxa"/>
              <w:left w:w="60" w:type="dxa"/>
              <w:bottom w:w="60" w:type="dxa"/>
              <w:right w:w="60" w:type="dxa"/>
            </w:tcMar>
            <w:hideMark/>
          </w:tcPr>
          <w:p w14:paraId="6073D91E"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 </w:t>
            </w:r>
          </w:p>
        </w:tc>
        <w:tc>
          <w:tcPr>
            <w:tcW w:w="0" w:type="auto"/>
            <w:tcMar>
              <w:top w:w="60" w:type="dxa"/>
              <w:left w:w="60" w:type="dxa"/>
              <w:bottom w:w="60" w:type="dxa"/>
              <w:right w:w="60" w:type="dxa"/>
            </w:tcMar>
            <w:hideMark/>
          </w:tcPr>
          <w:p w14:paraId="575D4244"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Productie</w:t>
            </w:r>
          </w:p>
        </w:tc>
        <w:tc>
          <w:tcPr>
            <w:tcW w:w="0" w:type="auto"/>
            <w:tcMar>
              <w:top w:w="60" w:type="dxa"/>
              <w:left w:w="60" w:type="dxa"/>
              <w:bottom w:w="60" w:type="dxa"/>
              <w:right w:w="60" w:type="dxa"/>
            </w:tcMar>
            <w:hideMark/>
          </w:tcPr>
          <w:p w14:paraId="2FC419E6"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N en P205</w:t>
            </w:r>
          </w:p>
        </w:tc>
        <w:tc>
          <w:tcPr>
            <w:tcW w:w="0" w:type="auto"/>
            <w:tcMar>
              <w:top w:w="60" w:type="dxa"/>
              <w:left w:w="60" w:type="dxa"/>
              <w:bottom w:w="60" w:type="dxa"/>
              <w:right w:w="60" w:type="dxa"/>
            </w:tcMar>
            <w:hideMark/>
          </w:tcPr>
          <w:p w14:paraId="11225550" w14:textId="4FCB46DE"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5</w:t>
            </w:r>
            <w:r w:rsidR="004C0902" w:rsidRPr="00EE7673">
              <w:rPr>
                <w:rFonts w:ascii="Verdana" w:eastAsia="Times New Roman" w:hAnsi="Verdana" w:cstheme="minorHAnsi"/>
                <w:sz w:val="18"/>
                <w:szCs w:val="18"/>
                <w:lang w:eastAsia="nl-NL"/>
              </w:rPr>
              <w:t>%</w:t>
            </w:r>
          </w:p>
        </w:tc>
      </w:tr>
      <w:tr w:rsidR="00461E1B" w:rsidRPr="00EE7673" w14:paraId="5EAB4518" w14:textId="77777777" w:rsidTr="00461E1B">
        <w:tc>
          <w:tcPr>
            <w:tcW w:w="0" w:type="auto"/>
            <w:tcMar>
              <w:top w:w="60" w:type="dxa"/>
              <w:left w:w="60" w:type="dxa"/>
              <w:bottom w:w="60" w:type="dxa"/>
              <w:right w:w="60" w:type="dxa"/>
            </w:tcMar>
            <w:hideMark/>
          </w:tcPr>
          <w:p w14:paraId="5714341A"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Afvoer eieren</w:t>
            </w:r>
          </w:p>
        </w:tc>
        <w:tc>
          <w:tcPr>
            <w:tcW w:w="0" w:type="auto"/>
            <w:tcMar>
              <w:top w:w="60" w:type="dxa"/>
              <w:left w:w="60" w:type="dxa"/>
              <w:bottom w:w="60" w:type="dxa"/>
              <w:right w:w="60" w:type="dxa"/>
            </w:tcMar>
            <w:hideMark/>
          </w:tcPr>
          <w:p w14:paraId="3D1FB56B"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Afvoer</w:t>
            </w:r>
          </w:p>
        </w:tc>
        <w:tc>
          <w:tcPr>
            <w:tcW w:w="0" w:type="auto"/>
            <w:tcMar>
              <w:top w:w="60" w:type="dxa"/>
              <w:left w:w="60" w:type="dxa"/>
              <w:bottom w:w="60" w:type="dxa"/>
              <w:right w:w="60" w:type="dxa"/>
            </w:tcMar>
            <w:hideMark/>
          </w:tcPr>
          <w:p w14:paraId="047F99E6"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Gehalte</w:t>
            </w:r>
          </w:p>
        </w:tc>
        <w:tc>
          <w:tcPr>
            <w:tcW w:w="0" w:type="auto"/>
            <w:tcMar>
              <w:top w:w="60" w:type="dxa"/>
              <w:left w:w="60" w:type="dxa"/>
              <w:bottom w:w="60" w:type="dxa"/>
              <w:right w:w="60" w:type="dxa"/>
            </w:tcMar>
            <w:hideMark/>
          </w:tcPr>
          <w:p w14:paraId="2E3FBFBB" w14:textId="446AA271"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2</w:t>
            </w:r>
            <w:r w:rsidR="004C0902" w:rsidRPr="00EE7673">
              <w:rPr>
                <w:rFonts w:ascii="Verdana" w:eastAsia="Times New Roman" w:hAnsi="Verdana" w:cstheme="minorHAnsi"/>
                <w:sz w:val="18"/>
                <w:szCs w:val="18"/>
                <w:lang w:eastAsia="nl-NL"/>
              </w:rPr>
              <w:t>%</w:t>
            </w:r>
          </w:p>
        </w:tc>
      </w:tr>
      <w:tr w:rsidR="00461E1B" w:rsidRPr="00EE7673" w14:paraId="33E84869" w14:textId="77777777" w:rsidTr="00461E1B">
        <w:tc>
          <w:tcPr>
            <w:tcW w:w="0" w:type="auto"/>
            <w:tcMar>
              <w:top w:w="60" w:type="dxa"/>
              <w:left w:w="60" w:type="dxa"/>
              <w:bottom w:w="60" w:type="dxa"/>
              <w:right w:w="60" w:type="dxa"/>
            </w:tcMar>
            <w:hideMark/>
          </w:tcPr>
          <w:p w14:paraId="6B869397"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 </w:t>
            </w:r>
          </w:p>
        </w:tc>
        <w:tc>
          <w:tcPr>
            <w:tcW w:w="0" w:type="auto"/>
            <w:tcMar>
              <w:top w:w="60" w:type="dxa"/>
              <w:left w:w="60" w:type="dxa"/>
              <w:bottom w:w="60" w:type="dxa"/>
              <w:right w:w="60" w:type="dxa"/>
            </w:tcMar>
            <w:hideMark/>
          </w:tcPr>
          <w:p w14:paraId="24D8FAF3"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Afvoer</w:t>
            </w:r>
          </w:p>
        </w:tc>
        <w:tc>
          <w:tcPr>
            <w:tcW w:w="0" w:type="auto"/>
            <w:tcMar>
              <w:top w:w="60" w:type="dxa"/>
              <w:left w:w="60" w:type="dxa"/>
              <w:bottom w:w="60" w:type="dxa"/>
              <w:right w:w="60" w:type="dxa"/>
            </w:tcMar>
            <w:hideMark/>
          </w:tcPr>
          <w:p w14:paraId="331FEFC1" w14:textId="77777777" w:rsidR="00461E1B" w:rsidRPr="00EE7673" w:rsidRDefault="00461E1B"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Gemeten gewicht</w:t>
            </w:r>
          </w:p>
        </w:tc>
        <w:tc>
          <w:tcPr>
            <w:tcW w:w="0" w:type="auto"/>
            <w:tcMar>
              <w:top w:w="60" w:type="dxa"/>
              <w:left w:w="60" w:type="dxa"/>
              <w:bottom w:w="60" w:type="dxa"/>
              <w:right w:w="60" w:type="dxa"/>
            </w:tcMar>
            <w:hideMark/>
          </w:tcPr>
          <w:p w14:paraId="6B3D90C8" w14:textId="49E6A330" w:rsidR="00461E1B" w:rsidRPr="00EE7673" w:rsidRDefault="004C0902"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0</w:t>
            </w:r>
            <w:r w:rsidR="00461E1B" w:rsidRPr="00EE7673">
              <w:rPr>
                <w:rFonts w:ascii="Verdana" w:eastAsia="Times New Roman" w:hAnsi="Verdana" w:cstheme="minorHAnsi"/>
                <w:sz w:val="18"/>
                <w:szCs w:val="18"/>
                <w:lang w:eastAsia="nl-NL"/>
              </w:rPr>
              <w:t>,1</w:t>
            </w:r>
            <w:r w:rsidRPr="00EE7673">
              <w:rPr>
                <w:rFonts w:ascii="Verdana" w:eastAsia="Times New Roman" w:hAnsi="Verdana" w:cstheme="minorHAnsi"/>
                <w:sz w:val="18"/>
                <w:szCs w:val="18"/>
                <w:lang w:eastAsia="nl-NL"/>
              </w:rPr>
              <w:t>%</w:t>
            </w:r>
          </w:p>
        </w:tc>
      </w:tr>
    </w:tbl>
    <w:p w14:paraId="0EB3CD35" w14:textId="3975364F" w:rsidR="00186892" w:rsidRPr="00330762" w:rsidRDefault="00330762" w:rsidP="00D1669F">
      <w:pPr>
        <w:spacing w:after="0" w:line="240" w:lineRule="exact"/>
        <w:rPr>
          <w:rFonts w:ascii="Verdana" w:hAnsi="Verdana"/>
          <w:i/>
          <w:iCs/>
          <w:sz w:val="18"/>
          <w:szCs w:val="18"/>
        </w:rPr>
      </w:pPr>
      <w:r w:rsidRPr="00330762">
        <w:rPr>
          <w:rFonts w:ascii="Verdana" w:hAnsi="Verdana"/>
          <w:i/>
          <w:iCs/>
          <w:sz w:val="18"/>
          <w:szCs w:val="18"/>
        </w:rPr>
        <w:t>Tabel 4: nauwkeurigheidsmarges</w:t>
      </w:r>
    </w:p>
    <w:p w14:paraId="2BECD2C2" w14:textId="77777777" w:rsidR="00330762" w:rsidRPr="00425D3C" w:rsidRDefault="00330762" w:rsidP="00D1669F">
      <w:pPr>
        <w:spacing w:after="0" w:line="240" w:lineRule="exact"/>
        <w:rPr>
          <w:rFonts w:ascii="Verdana" w:hAnsi="Verdana"/>
          <w:sz w:val="18"/>
          <w:szCs w:val="18"/>
          <w:highlight w:val="green"/>
        </w:rPr>
      </w:pPr>
    </w:p>
    <w:p w14:paraId="6CD99363" w14:textId="5907DD11" w:rsidR="00A17FF8" w:rsidRPr="00A17FF8" w:rsidRDefault="00A17FF8" w:rsidP="00691F75">
      <w:pPr>
        <w:pStyle w:val="Kop4"/>
      </w:pPr>
      <w:bookmarkStart w:id="67" w:name="_Toc222735961"/>
      <w:r w:rsidRPr="00A17FF8">
        <w:t>5.1.4.6 Correctie bij mestscheiding</w:t>
      </w:r>
      <w:bookmarkEnd w:id="67"/>
    </w:p>
    <w:p w14:paraId="01721D74" w14:textId="474C64C0" w:rsidR="00A17FF8" w:rsidRPr="00F5164C" w:rsidRDefault="00A17FF8" w:rsidP="00A17FF8">
      <w:pPr>
        <w:spacing w:after="0" w:line="240" w:lineRule="exact"/>
        <w:rPr>
          <w:rFonts w:ascii="Verdana" w:hAnsi="Verdana"/>
          <w:sz w:val="18"/>
        </w:rPr>
      </w:pPr>
      <w:r w:rsidRPr="00F5164C">
        <w:rPr>
          <w:rFonts w:ascii="Verdana" w:hAnsi="Verdana"/>
          <w:sz w:val="18"/>
        </w:rPr>
        <w:t xml:space="preserve">Uit wetenschappelijk onderzoek blijkt dat bij mestscheiding en opslag van de dikke en dunne fractie daarna stikstofverliezen (N-verlies) optreden. In samenspraak met het Ministerie van LVVN en Wageningen University &amp; Research (WUR) is besloten hier rekening mee te houden. Daarom wordt vanaf </w:t>
      </w:r>
      <w:r w:rsidR="00E42585" w:rsidRPr="00F5164C">
        <w:rPr>
          <w:rFonts w:ascii="Verdana" w:hAnsi="Verdana"/>
          <w:sz w:val="18"/>
        </w:rPr>
        <w:t>19 november 2024</w:t>
      </w:r>
      <w:r w:rsidRPr="00F5164C">
        <w:rPr>
          <w:rFonts w:ascii="Verdana" w:hAnsi="Verdana"/>
          <w:sz w:val="18"/>
        </w:rPr>
        <w:t xml:space="preserve"> het N-verlies bij mestscheiding, zoals beschreven in Tabel 3.10 van de Rekenregels voor</w:t>
      </w:r>
      <w:r w:rsidR="00D44491" w:rsidRPr="00F5164C">
        <w:rPr>
          <w:rFonts w:ascii="Verdana" w:hAnsi="Verdana"/>
          <w:sz w:val="18"/>
        </w:rPr>
        <w:t xml:space="preserve"> de</w:t>
      </w:r>
      <w:r w:rsidRPr="00F5164C">
        <w:rPr>
          <w:rFonts w:ascii="Verdana" w:hAnsi="Verdana"/>
          <w:sz w:val="18"/>
        </w:rPr>
        <w:t xml:space="preserve"> </w:t>
      </w:r>
      <w:r w:rsidR="00D44491" w:rsidRPr="00F5164C">
        <w:rPr>
          <w:rFonts w:ascii="Verdana" w:hAnsi="Verdana"/>
          <w:sz w:val="18"/>
        </w:rPr>
        <w:t xml:space="preserve">KringloopWijzer </w:t>
      </w:r>
      <w:r w:rsidRPr="00F5164C">
        <w:rPr>
          <w:rFonts w:ascii="Verdana" w:hAnsi="Verdana"/>
          <w:sz w:val="18"/>
        </w:rPr>
        <w:t>toegepast bij het beoordelen van de naleving van de gebruiksnorm voor dierlijke meststoffen, de stikstofgebruiksnorm voor meststoffen en de verantwoordingsplicht voor stikstof.</w:t>
      </w:r>
    </w:p>
    <w:p w14:paraId="11E0A5E3" w14:textId="77AED6AC" w:rsidR="00A17FF8" w:rsidRPr="00F5164C" w:rsidRDefault="00A17FF8" w:rsidP="00A17FF8">
      <w:pPr>
        <w:spacing w:after="0" w:line="240" w:lineRule="exact"/>
        <w:rPr>
          <w:rFonts w:ascii="Verdana" w:hAnsi="Verdana"/>
          <w:sz w:val="18"/>
        </w:rPr>
      </w:pPr>
      <w:r w:rsidRPr="00F5164C">
        <w:rPr>
          <w:rFonts w:ascii="Verdana" w:hAnsi="Verdana"/>
          <w:sz w:val="18"/>
        </w:rPr>
        <w:t>Dit betekent dat bij de berekening van de gebruiksnormen</w:t>
      </w:r>
      <w:r w:rsidR="00CC0C45" w:rsidRPr="00F5164C">
        <w:rPr>
          <w:rFonts w:ascii="Verdana" w:hAnsi="Verdana"/>
          <w:sz w:val="18"/>
        </w:rPr>
        <w:t xml:space="preserve"> en </w:t>
      </w:r>
      <w:r w:rsidRPr="00F5164C">
        <w:rPr>
          <w:rFonts w:ascii="Verdana" w:hAnsi="Verdana"/>
          <w:sz w:val="18"/>
        </w:rPr>
        <w:t>verantwoordingsplicht een correctie wordt toegepast wanneer mest is gescheiden. Volgens de rekenregels wordt het N-verlies voor drijfmest van graasdieren berekend op totaal 3,2% van de stikstofinhoud van de ingaande mest, en voor staldieren op 3,9%. De correctie geldt voor het jaar waarin de mest is gescheiden.</w:t>
      </w:r>
    </w:p>
    <w:p w14:paraId="7248B886" w14:textId="0D7B9FFD" w:rsidR="00A17FF8" w:rsidRPr="00F5164C" w:rsidRDefault="00A17FF8" w:rsidP="00A17FF8">
      <w:pPr>
        <w:spacing w:after="0" w:line="240" w:lineRule="exact"/>
        <w:rPr>
          <w:rFonts w:ascii="Verdana" w:hAnsi="Verdana"/>
          <w:sz w:val="18"/>
        </w:rPr>
      </w:pPr>
      <w:r w:rsidRPr="00F5164C">
        <w:rPr>
          <w:rFonts w:ascii="Verdana" w:hAnsi="Verdana"/>
          <w:sz w:val="18"/>
        </w:rPr>
        <w:lastRenderedPageBreak/>
        <w:t xml:space="preserve">Om deze correctie te kunnen uitvoeren is het van belang dat </w:t>
      </w:r>
      <w:r w:rsidR="00E42585" w:rsidRPr="00F5164C">
        <w:rPr>
          <w:rFonts w:ascii="Verdana" w:hAnsi="Verdana"/>
          <w:sz w:val="18"/>
        </w:rPr>
        <w:t xml:space="preserve">uit </w:t>
      </w:r>
      <w:r w:rsidRPr="00F5164C">
        <w:rPr>
          <w:rFonts w:ascii="Verdana" w:hAnsi="Verdana"/>
          <w:sz w:val="18"/>
        </w:rPr>
        <w:t>de administratie van de mestscheiding zorgvuldig blijkt:</w:t>
      </w:r>
    </w:p>
    <w:p w14:paraId="6ADBE7D2" w14:textId="77777777" w:rsidR="00A17FF8" w:rsidRPr="00F5164C" w:rsidRDefault="00A17FF8" w:rsidP="00247B2F">
      <w:pPr>
        <w:numPr>
          <w:ilvl w:val="0"/>
          <w:numId w:val="12"/>
        </w:numPr>
        <w:spacing w:after="0" w:line="240" w:lineRule="exact"/>
        <w:rPr>
          <w:rFonts w:ascii="Verdana" w:hAnsi="Verdana"/>
          <w:sz w:val="18"/>
        </w:rPr>
      </w:pPr>
      <w:r w:rsidRPr="00F5164C">
        <w:rPr>
          <w:rFonts w:ascii="Verdana" w:hAnsi="Verdana"/>
          <w:sz w:val="18"/>
        </w:rPr>
        <w:t>wanneer (en hoe vaak) de mestscheiding heeft plaatsgevonden (factuur + betalingsbewijs);</w:t>
      </w:r>
    </w:p>
    <w:p w14:paraId="1159648B" w14:textId="74E1B067" w:rsidR="00A17FF8" w:rsidRPr="00F5164C" w:rsidRDefault="00A17FF8" w:rsidP="00247B2F">
      <w:pPr>
        <w:numPr>
          <w:ilvl w:val="0"/>
          <w:numId w:val="12"/>
        </w:numPr>
        <w:spacing w:after="0" w:line="240" w:lineRule="exact"/>
        <w:rPr>
          <w:rFonts w:ascii="Verdana" w:hAnsi="Verdana"/>
          <w:sz w:val="18"/>
        </w:rPr>
      </w:pPr>
      <w:r w:rsidRPr="00F5164C">
        <w:rPr>
          <w:rFonts w:ascii="Verdana" w:hAnsi="Verdana"/>
          <w:sz w:val="18"/>
        </w:rPr>
        <w:t xml:space="preserve">de hoeveelheid en soort </w:t>
      </w:r>
      <w:r w:rsidR="008C399F">
        <w:rPr>
          <w:rFonts w:ascii="Verdana" w:hAnsi="Verdana"/>
          <w:sz w:val="18"/>
        </w:rPr>
        <w:t>drijf</w:t>
      </w:r>
      <w:r w:rsidRPr="00F5164C">
        <w:rPr>
          <w:rFonts w:ascii="Verdana" w:hAnsi="Verdana"/>
          <w:sz w:val="18"/>
        </w:rPr>
        <w:t xml:space="preserve">mest die is gescheiden; </w:t>
      </w:r>
    </w:p>
    <w:p w14:paraId="2D72E8B6" w14:textId="342B0C8E" w:rsidR="00A17FF8" w:rsidRPr="00F5164C" w:rsidRDefault="00A17FF8" w:rsidP="00247B2F">
      <w:pPr>
        <w:numPr>
          <w:ilvl w:val="0"/>
          <w:numId w:val="12"/>
        </w:numPr>
        <w:spacing w:after="0" w:line="240" w:lineRule="exact"/>
        <w:rPr>
          <w:rFonts w:ascii="Verdana" w:hAnsi="Verdana"/>
          <w:sz w:val="18"/>
        </w:rPr>
      </w:pPr>
      <w:r w:rsidRPr="00F5164C">
        <w:rPr>
          <w:rFonts w:ascii="Verdana" w:hAnsi="Verdana"/>
          <w:sz w:val="18"/>
        </w:rPr>
        <w:t xml:space="preserve">en het gehalte N van de ingaande </w:t>
      </w:r>
      <w:r w:rsidR="008C399F">
        <w:rPr>
          <w:rFonts w:ascii="Verdana" w:hAnsi="Verdana"/>
          <w:sz w:val="18"/>
        </w:rPr>
        <w:t>mest</w:t>
      </w:r>
      <w:r w:rsidRPr="00F5164C">
        <w:rPr>
          <w:rFonts w:ascii="Verdana" w:hAnsi="Verdana"/>
          <w:sz w:val="18"/>
        </w:rPr>
        <w:t>stroom.</w:t>
      </w:r>
    </w:p>
    <w:p w14:paraId="2C565B25" w14:textId="09DC2161" w:rsidR="00A17FF8" w:rsidRPr="00F5164C" w:rsidRDefault="00A17FF8" w:rsidP="00A17FF8">
      <w:pPr>
        <w:spacing w:after="0" w:line="240" w:lineRule="exact"/>
        <w:rPr>
          <w:rFonts w:ascii="Verdana" w:hAnsi="Verdana"/>
          <w:sz w:val="18"/>
        </w:rPr>
      </w:pPr>
      <w:r w:rsidRPr="00F5164C">
        <w:rPr>
          <w:rFonts w:ascii="Verdana" w:hAnsi="Verdana"/>
          <w:sz w:val="18"/>
        </w:rPr>
        <w:t>Wanneer uit administratie niet of onvoldoende blijkt dat er mestscheiding heeft plaatsgevonden, zal er geen correctie voor</w:t>
      </w:r>
      <w:r w:rsidR="00EE5C23" w:rsidRPr="00F5164C">
        <w:rPr>
          <w:rFonts w:ascii="Verdana" w:hAnsi="Verdana"/>
          <w:sz w:val="18"/>
        </w:rPr>
        <w:t xml:space="preserve"> eventuele stikstofverliezen</w:t>
      </w:r>
      <w:r w:rsidRPr="00F5164C">
        <w:rPr>
          <w:rFonts w:ascii="Verdana" w:hAnsi="Verdana"/>
          <w:sz w:val="18"/>
        </w:rPr>
        <w:t xml:space="preserve"> worden toegepast. Dit is ook het geval wanneer wordt uitgegaan van de forfaitaire gegevens.</w:t>
      </w:r>
    </w:p>
    <w:p w14:paraId="6398AFFC" w14:textId="77777777" w:rsidR="00A17FF8" w:rsidRDefault="00A17FF8" w:rsidP="00E054D6">
      <w:pPr>
        <w:spacing w:after="0" w:line="240" w:lineRule="exact"/>
        <w:rPr>
          <w:rFonts w:ascii="Verdana" w:hAnsi="Verdana"/>
          <w:color w:val="2F5496" w:themeColor="accent1" w:themeShade="BF"/>
          <w:sz w:val="18"/>
        </w:rPr>
      </w:pPr>
    </w:p>
    <w:p w14:paraId="74938DD5" w14:textId="38CC0AAD" w:rsidR="00194DF6" w:rsidRPr="00691F75" w:rsidRDefault="00194DF6" w:rsidP="00691F75">
      <w:pPr>
        <w:pStyle w:val="Kop3"/>
        <w:spacing w:before="0" w:line="240" w:lineRule="exact"/>
        <w:rPr>
          <w:rFonts w:ascii="Verdana" w:hAnsi="Verdana"/>
          <w:color w:val="2F5496" w:themeColor="accent1" w:themeShade="BF"/>
          <w:sz w:val="18"/>
          <w:szCs w:val="18"/>
        </w:rPr>
      </w:pPr>
      <w:bookmarkStart w:id="68" w:name="_Toc222735962"/>
      <w:r w:rsidRPr="00691F75">
        <w:rPr>
          <w:rFonts w:ascii="Verdana" w:hAnsi="Verdana"/>
          <w:color w:val="2F5496" w:themeColor="accent1" w:themeShade="BF"/>
          <w:sz w:val="18"/>
          <w:szCs w:val="18"/>
        </w:rPr>
        <w:t>5.1.</w:t>
      </w:r>
      <w:r w:rsidR="00582D13" w:rsidRPr="00691F75">
        <w:rPr>
          <w:rFonts w:ascii="Verdana" w:hAnsi="Verdana"/>
          <w:color w:val="2F5496" w:themeColor="accent1" w:themeShade="BF"/>
          <w:sz w:val="18"/>
          <w:szCs w:val="18"/>
        </w:rPr>
        <w:t>5</w:t>
      </w:r>
      <w:r w:rsidRPr="00691F75">
        <w:rPr>
          <w:rFonts w:ascii="Verdana" w:hAnsi="Verdana"/>
          <w:color w:val="2F5496" w:themeColor="accent1" w:themeShade="BF"/>
          <w:sz w:val="18"/>
          <w:szCs w:val="18"/>
        </w:rPr>
        <w:t xml:space="preserve"> On</w:t>
      </w:r>
      <w:r w:rsidR="00C36B70" w:rsidRPr="00691F75">
        <w:rPr>
          <w:rFonts w:ascii="Verdana" w:hAnsi="Verdana"/>
          <w:color w:val="2F5496" w:themeColor="accent1" w:themeShade="BF"/>
          <w:sz w:val="18"/>
          <w:szCs w:val="18"/>
        </w:rPr>
        <w:t>mogelijk</w:t>
      </w:r>
      <w:r w:rsidR="00DA0C4F">
        <w:rPr>
          <w:rFonts w:ascii="Verdana" w:hAnsi="Verdana"/>
          <w:color w:val="2F5496" w:themeColor="accent1" w:themeShade="BF"/>
          <w:sz w:val="18"/>
          <w:szCs w:val="18"/>
        </w:rPr>
        <w:t>e</w:t>
      </w:r>
      <w:r w:rsidRPr="00691F75">
        <w:rPr>
          <w:rFonts w:ascii="Verdana" w:hAnsi="Verdana"/>
          <w:color w:val="2F5496" w:themeColor="accent1" w:themeShade="BF"/>
          <w:sz w:val="18"/>
          <w:szCs w:val="18"/>
        </w:rPr>
        <w:t xml:space="preserve"> </w:t>
      </w:r>
      <w:r w:rsidR="00910632" w:rsidRPr="00691F75">
        <w:rPr>
          <w:rFonts w:ascii="Verdana" w:hAnsi="Verdana"/>
          <w:color w:val="2F5496" w:themeColor="accent1" w:themeShade="BF"/>
          <w:sz w:val="18"/>
          <w:szCs w:val="18"/>
        </w:rPr>
        <w:t>waarden</w:t>
      </w:r>
      <w:bookmarkEnd w:id="68"/>
    </w:p>
    <w:p w14:paraId="26F891A0" w14:textId="4FA9FF86" w:rsidR="003F0A94" w:rsidRDefault="00754E22" w:rsidP="00D1669F">
      <w:pPr>
        <w:spacing w:after="0" w:line="240" w:lineRule="exact"/>
        <w:rPr>
          <w:rFonts w:ascii="Verdana" w:hAnsi="Verdana"/>
          <w:sz w:val="18"/>
          <w:szCs w:val="18"/>
        </w:rPr>
      </w:pPr>
      <w:r w:rsidRPr="00EE7673">
        <w:rPr>
          <w:rFonts w:ascii="Verdana" w:hAnsi="Verdana"/>
          <w:sz w:val="18"/>
          <w:szCs w:val="18"/>
        </w:rPr>
        <w:br/>
      </w:r>
      <w:r w:rsidR="004346F7" w:rsidRPr="00EE7673">
        <w:rPr>
          <w:rFonts w:ascii="Verdana" w:hAnsi="Verdana"/>
          <w:sz w:val="18"/>
          <w:szCs w:val="18"/>
        </w:rPr>
        <w:t>De paragrafen 5.1.</w:t>
      </w:r>
      <w:r w:rsidR="009E4603" w:rsidRPr="00EE7673">
        <w:rPr>
          <w:rFonts w:ascii="Verdana" w:hAnsi="Verdana"/>
          <w:sz w:val="18"/>
          <w:szCs w:val="18"/>
        </w:rPr>
        <w:t>4.1</w:t>
      </w:r>
      <w:r w:rsidR="004346F7" w:rsidRPr="00EE7673">
        <w:rPr>
          <w:rFonts w:ascii="Verdana" w:hAnsi="Verdana"/>
          <w:sz w:val="18"/>
          <w:szCs w:val="18"/>
        </w:rPr>
        <w:t xml:space="preserve"> tot en met 5.1.</w:t>
      </w:r>
      <w:r w:rsidR="009E4603" w:rsidRPr="00EE7673">
        <w:rPr>
          <w:rFonts w:ascii="Verdana" w:hAnsi="Verdana"/>
          <w:sz w:val="18"/>
          <w:szCs w:val="18"/>
        </w:rPr>
        <w:t>4.5</w:t>
      </w:r>
      <w:r w:rsidR="004346F7" w:rsidRPr="00EE7673">
        <w:rPr>
          <w:rFonts w:ascii="Verdana" w:hAnsi="Verdana"/>
          <w:sz w:val="18"/>
          <w:szCs w:val="18"/>
        </w:rPr>
        <w:t xml:space="preserve"> beschr</w:t>
      </w:r>
      <w:r w:rsidR="00007E33">
        <w:rPr>
          <w:rFonts w:ascii="Verdana" w:hAnsi="Verdana"/>
          <w:sz w:val="18"/>
          <w:szCs w:val="18"/>
        </w:rPr>
        <w:t>ij</w:t>
      </w:r>
      <w:r w:rsidR="004346F7" w:rsidRPr="00EE7673">
        <w:rPr>
          <w:rFonts w:ascii="Verdana" w:hAnsi="Verdana"/>
          <w:sz w:val="18"/>
          <w:szCs w:val="18"/>
        </w:rPr>
        <w:t>ven situaties waar</w:t>
      </w:r>
      <w:r w:rsidR="002F37E6">
        <w:rPr>
          <w:rFonts w:ascii="Verdana" w:hAnsi="Verdana"/>
          <w:sz w:val="18"/>
          <w:szCs w:val="18"/>
        </w:rPr>
        <w:t>i</w:t>
      </w:r>
      <w:r w:rsidR="00CC4D4E">
        <w:rPr>
          <w:rFonts w:ascii="Verdana" w:hAnsi="Verdana"/>
          <w:sz w:val="18"/>
          <w:szCs w:val="18"/>
        </w:rPr>
        <w:t>n</w:t>
      </w:r>
      <w:r w:rsidR="004346F7" w:rsidRPr="00EE7673">
        <w:rPr>
          <w:rFonts w:ascii="Verdana" w:hAnsi="Verdana"/>
          <w:sz w:val="18"/>
          <w:szCs w:val="18"/>
        </w:rPr>
        <w:t xml:space="preserve"> wordt aangenomen dat gerekend </w:t>
      </w:r>
      <w:r w:rsidR="002F37E6">
        <w:rPr>
          <w:rFonts w:ascii="Verdana" w:hAnsi="Verdana"/>
          <w:sz w:val="18"/>
          <w:szCs w:val="18"/>
        </w:rPr>
        <w:t xml:space="preserve">moet worden </w:t>
      </w:r>
      <w:r w:rsidR="004346F7" w:rsidRPr="00EE7673">
        <w:rPr>
          <w:rFonts w:ascii="Verdana" w:hAnsi="Verdana"/>
          <w:sz w:val="18"/>
          <w:szCs w:val="18"/>
        </w:rPr>
        <w:t xml:space="preserve">met andere </w:t>
      </w:r>
      <w:r w:rsidR="0014425A">
        <w:rPr>
          <w:rFonts w:ascii="Verdana" w:hAnsi="Verdana"/>
          <w:sz w:val="18"/>
          <w:szCs w:val="18"/>
        </w:rPr>
        <w:t>mineralen</w:t>
      </w:r>
      <w:r w:rsidR="004346F7" w:rsidRPr="00EE7673">
        <w:rPr>
          <w:rFonts w:ascii="Verdana" w:hAnsi="Verdana"/>
          <w:sz w:val="18"/>
          <w:szCs w:val="18"/>
        </w:rPr>
        <w:t>waarden.</w:t>
      </w:r>
      <w:r w:rsidR="00CC4D4E">
        <w:rPr>
          <w:rFonts w:ascii="Verdana" w:hAnsi="Verdana"/>
          <w:sz w:val="18"/>
          <w:szCs w:val="18"/>
        </w:rPr>
        <w:t xml:space="preserve"> </w:t>
      </w:r>
      <w:r w:rsidR="006C5F0F" w:rsidRPr="00EE7673">
        <w:rPr>
          <w:rFonts w:ascii="Verdana" w:hAnsi="Verdana"/>
          <w:sz w:val="18"/>
          <w:szCs w:val="18"/>
        </w:rPr>
        <w:t xml:space="preserve">Soms geven bedrijven gegevens door die </w:t>
      </w:r>
      <w:r w:rsidR="00326AF9">
        <w:rPr>
          <w:rFonts w:ascii="Verdana" w:hAnsi="Verdana"/>
          <w:sz w:val="18"/>
          <w:szCs w:val="18"/>
        </w:rPr>
        <w:t>RVO</w:t>
      </w:r>
      <w:r w:rsidR="006C5F0F" w:rsidRPr="00EE7673">
        <w:rPr>
          <w:rFonts w:ascii="Verdana" w:hAnsi="Verdana"/>
          <w:sz w:val="18"/>
          <w:szCs w:val="18"/>
        </w:rPr>
        <w:t xml:space="preserve"> zo</w:t>
      </w:r>
      <w:r w:rsidR="00AC3A70">
        <w:rPr>
          <w:rFonts w:ascii="Verdana" w:hAnsi="Verdana"/>
          <w:sz w:val="18"/>
          <w:szCs w:val="18"/>
        </w:rPr>
        <w:t xml:space="preserve"> </w:t>
      </w:r>
      <w:r w:rsidR="0070088C">
        <w:rPr>
          <w:rFonts w:ascii="Verdana" w:hAnsi="Verdana"/>
          <w:sz w:val="18"/>
          <w:szCs w:val="18"/>
        </w:rPr>
        <w:t>onmogelijk</w:t>
      </w:r>
      <w:r w:rsidR="00DA0C4F">
        <w:rPr>
          <w:rFonts w:ascii="Verdana" w:hAnsi="Verdana"/>
          <w:sz w:val="18"/>
          <w:szCs w:val="18"/>
        </w:rPr>
        <w:t>e</w:t>
      </w:r>
      <w:r w:rsidR="00C36B70">
        <w:rPr>
          <w:rFonts w:ascii="Verdana" w:hAnsi="Verdana"/>
          <w:sz w:val="18"/>
          <w:szCs w:val="18"/>
        </w:rPr>
        <w:t xml:space="preserve"> </w:t>
      </w:r>
      <w:r w:rsidR="006C5F0F" w:rsidRPr="00EE7673">
        <w:rPr>
          <w:rFonts w:ascii="Verdana" w:hAnsi="Verdana"/>
          <w:sz w:val="18"/>
          <w:szCs w:val="18"/>
        </w:rPr>
        <w:t>vindt dat de gegevens moeten worden aangepast</w:t>
      </w:r>
      <w:r w:rsidR="00BF5B5E">
        <w:rPr>
          <w:rStyle w:val="Voetnootmarkering"/>
          <w:rFonts w:ascii="Verdana" w:hAnsi="Verdana"/>
          <w:sz w:val="18"/>
          <w:szCs w:val="18"/>
        </w:rPr>
        <w:footnoteReference w:id="11"/>
      </w:r>
      <w:r w:rsidR="006C5F0F" w:rsidRPr="00EE7673">
        <w:rPr>
          <w:rFonts w:ascii="Verdana" w:hAnsi="Verdana"/>
          <w:sz w:val="18"/>
          <w:szCs w:val="18"/>
        </w:rPr>
        <w:t xml:space="preserve">. </w:t>
      </w:r>
      <w:r w:rsidR="00915AA8">
        <w:rPr>
          <w:rFonts w:ascii="Verdana" w:hAnsi="Verdana"/>
          <w:sz w:val="18"/>
          <w:szCs w:val="18"/>
        </w:rPr>
        <w:t xml:space="preserve">Voor </w:t>
      </w:r>
      <w:r w:rsidR="0060049D" w:rsidRPr="00EE7673">
        <w:rPr>
          <w:rFonts w:ascii="Verdana" w:hAnsi="Verdana"/>
          <w:sz w:val="18"/>
          <w:szCs w:val="18"/>
        </w:rPr>
        <w:t xml:space="preserve">vaste mest en dikke fractie na mestscheiding </w:t>
      </w:r>
      <w:r w:rsidR="00915AA8">
        <w:rPr>
          <w:rFonts w:ascii="Verdana" w:hAnsi="Verdana"/>
          <w:sz w:val="18"/>
          <w:szCs w:val="18"/>
        </w:rPr>
        <w:t xml:space="preserve">zijn </w:t>
      </w:r>
      <w:r w:rsidR="0060049D" w:rsidRPr="00EE7673">
        <w:rPr>
          <w:rFonts w:ascii="Verdana" w:hAnsi="Verdana"/>
          <w:sz w:val="18"/>
          <w:szCs w:val="18"/>
        </w:rPr>
        <w:t>grenswaarden bepaald</w:t>
      </w:r>
      <w:r w:rsidR="00BC4EDD">
        <w:rPr>
          <w:rFonts w:ascii="Verdana" w:hAnsi="Verdana"/>
          <w:sz w:val="18"/>
          <w:szCs w:val="18"/>
        </w:rPr>
        <w:t xml:space="preserve"> (5.1.5.</w:t>
      </w:r>
      <w:r w:rsidR="00D76FAB">
        <w:rPr>
          <w:rFonts w:ascii="Verdana" w:hAnsi="Verdana"/>
          <w:sz w:val="18"/>
          <w:szCs w:val="18"/>
        </w:rPr>
        <w:t>1</w:t>
      </w:r>
      <w:r w:rsidR="00BC4EDD">
        <w:rPr>
          <w:rFonts w:ascii="Verdana" w:hAnsi="Verdana"/>
          <w:sz w:val="18"/>
          <w:szCs w:val="18"/>
        </w:rPr>
        <w:t xml:space="preserve"> en 5.1.5.</w:t>
      </w:r>
      <w:r w:rsidR="00D76FAB">
        <w:rPr>
          <w:rFonts w:ascii="Verdana" w:hAnsi="Verdana"/>
          <w:sz w:val="18"/>
          <w:szCs w:val="18"/>
        </w:rPr>
        <w:t>2</w:t>
      </w:r>
      <w:r w:rsidR="00BC4EDD">
        <w:rPr>
          <w:rFonts w:ascii="Verdana" w:hAnsi="Verdana"/>
          <w:sz w:val="18"/>
          <w:szCs w:val="18"/>
        </w:rPr>
        <w:t>)</w:t>
      </w:r>
      <w:r w:rsidR="0060049D" w:rsidRPr="00EE7673">
        <w:rPr>
          <w:rFonts w:ascii="Verdana" w:hAnsi="Verdana"/>
          <w:sz w:val="18"/>
          <w:szCs w:val="18"/>
        </w:rPr>
        <w:t>.</w:t>
      </w:r>
      <w:r w:rsidR="00BC4EDD">
        <w:rPr>
          <w:rFonts w:ascii="Verdana" w:hAnsi="Verdana"/>
          <w:sz w:val="18"/>
          <w:szCs w:val="18"/>
        </w:rPr>
        <w:t xml:space="preserve"> In aanvulling daarop wordt afvoer </w:t>
      </w:r>
      <w:r w:rsidR="00D76FAB">
        <w:rPr>
          <w:rFonts w:ascii="Verdana" w:hAnsi="Verdana"/>
          <w:sz w:val="18"/>
          <w:szCs w:val="18"/>
        </w:rPr>
        <w:t xml:space="preserve">van dierlijke mest </w:t>
      </w:r>
      <w:r w:rsidR="007E7D56">
        <w:rPr>
          <w:rFonts w:ascii="Verdana" w:hAnsi="Verdana"/>
          <w:sz w:val="18"/>
          <w:szCs w:val="18"/>
        </w:rPr>
        <w:t xml:space="preserve">gecorrigeerd </w:t>
      </w:r>
      <w:r w:rsidR="00BC4EDD">
        <w:rPr>
          <w:rFonts w:ascii="Verdana" w:hAnsi="Verdana"/>
          <w:sz w:val="18"/>
          <w:szCs w:val="18"/>
        </w:rPr>
        <w:t xml:space="preserve">als er sterke bedrijfsspecifieke aanwijzingen zijn, dat de gerapporteerde </w:t>
      </w:r>
      <w:r w:rsidR="00D76FAB">
        <w:rPr>
          <w:rFonts w:ascii="Verdana" w:hAnsi="Verdana"/>
          <w:sz w:val="18"/>
          <w:szCs w:val="18"/>
        </w:rPr>
        <w:t>fosfaat</w:t>
      </w:r>
      <w:r w:rsidR="00D17C34">
        <w:rPr>
          <w:rFonts w:ascii="Verdana" w:hAnsi="Verdana"/>
          <w:sz w:val="18"/>
          <w:szCs w:val="18"/>
        </w:rPr>
        <w:t>-</w:t>
      </w:r>
      <w:r w:rsidR="00D76FAB">
        <w:rPr>
          <w:rFonts w:ascii="Verdana" w:hAnsi="Verdana"/>
          <w:sz w:val="18"/>
          <w:szCs w:val="18"/>
        </w:rPr>
        <w:t xml:space="preserve"> en/of stikstofgehalten</w:t>
      </w:r>
      <w:r w:rsidR="00BC4EDD">
        <w:rPr>
          <w:rFonts w:ascii="Verdana" w:hAnsi="Verdana"/>
          <w:sz w:val="18"/>
          <w:szCs w:val="18"/>
        </w:rPr>
        <w:t xml:space="preserve"> </w:t>
      </w:r>
      <w:r w:rsidR="007E7D56">
        <w:rPr>
          <w:rFonts w:ascii="Verdana" w:hAnsi="Verdana"/>
          <w:sz w:val="18"/>
          <w:szCs w:val="18"/>
        </w:rPr>
        <w:t xml:space="preserve">niet </w:t>
      </w:r>
      <w:r w:rsidR="00D76FAB">
        <w:rPr>
          <w:rFonts w:ascii="Verdana" w:hAnsi="Verdana"/>
          <w:sz w:val="18"/>
          <w:szCs w:val="18"/>
        </w:rPr>
        <w:t xml:space="preserve">aannemelijk </w:t>
      </w:r>
      <w:r w:rsidR="007E7D56">
        <w:rPr>
          <w:rFonts w:ascii="Verdana" w:hAnsi="Verdana"/>
          <w:sz w:val="18"/>
          <w:szCs w:val="18"/>
        </w:rPr>
        <w:t>k</w:t>
      </w:r>
      <w:r w:rsidR="00B668FC">
        <w:rPr>
          <w:rFonts w:ascii="Verdana" w:hAnsi="Verdana"/>
          <w:sz w:val="18"/>
          <w:szCs w:val="18"/>
        </w:rPr>
        <w:t>unnen</w:t>
      </w:r>
      <w:r w:rsidR="007E7D56">
        <w:rPr>
          <w:rFonts w:ascii="Verdana" w:hAnsi="Verdana"/>
          <w:sz w:val="18"/>
          <w:szCs w:val="18"/>
        </w:rPr>
        <w:t xml:space="preserve"> </w:t>
      </w:r>
      <w:r w:rsidR="00D76FAB">
        <w:rPr>
          <w:rFonts w:ascii="Verdana" w:hAnsi="Verdana"/>
          <w:sz w:val="18"/>
          <w:szCs w:val="18"/>
        </w:rPr>
        <w:t xml:space="preserve">zijn. </w:t>
      </w:r>
    </w:p>
    <w:p w14:paraId="3CC58BD5" w14:textId="77777777" w:rsidR="00BA0388" w:rsidRPr="00EE7673" w:rsidRDefault="00BA0388" w:rsidP="00D1669F">
      <w:pPr>
        <w:spacing w:after="0" w:line="240" w:lineRule="exact"/>
        <w:rPr>
          <w:rFonts w:ascii="Verdana" w:hAnsi="Verdana"/>
          <w:sz w:val="18"/>
          <w:szCs w:val="18"/>
        </w:rPr>
      </w:pPr>
    </w:p>
    <w:p w14:paraId="1950D540" w14:textId="363B30B7" w:rsidR="003F0A94" w:rsidRPr="007779E0" w:rsidRDefault="0011450B" w:rsidP="00D1669F">
      <w:pPr>
        <w:pStyle w:val="Kop4"/>
        <w:spacing w:before="0" w:line="240" w:lineRule="exact"/>
      </w:pPr>
      <w:bookmarkStart w:id="69" w:name="_Toc222735963"/>
      <w:r w:rsidRPr="007779E0">
        <w:t xml:space="preserve">5.1.5.1 </w:t>
      </w:r>
      <w:r w:rsidR="003F0A94" w:rsidRPr="007779E0">
        <w:t>Vaste mest</w:t>
      </w:r>
      <w:bookmarkEnd w:id="69"/>
      <w:r w:rsidR="00EE5C23" w:rsidRPr="00EE5C23">
        <w:t xml:space="preserve"> </w:t>
      </w:r>
    </w:p>
    <w:p w14:paraId="2F4AAEA6" w14:textId="14230711" w:rsidR="00B67691" w:rsidRDefault="004346F7" w:rsidP="00D1669F">
      <w:pPr>
        <w:pStyle w:val="Normaalweb"/>
        <w:shd w:val="clear" w:color="auto" w:fill="FFFFFF"/>
        <w:spacing w:after="0" w:afterAutospacing="0" w:line="240" w:lineRule="exact"/>
        <w:rPr>
          <w:rFonts w:ascii="Verdana" w:hAnsi="Verdana" w:cstheme="minorHAnsi"/>
          <w:sz w:val="18"/>
          <w:szCs w:val="18"/>
        </w:rPr>
      </w:pPr>
      <w:r w:rsidRPr="00EE7673">
        <w:rPr>
          <w:rFonts w:ascii="Verdana" w:hAnsi="Verdana" w:cstheme="minorHAnsi"/>
          <w:sz w:val="18"/>
          <w:szCs w:val="18"/>
        </w:rPr>
        <w:t>Het kan voorkomen dat aan-</w:t>
      </w:r>
      <w:r w:rsidR="00582922" w:rsidRPr="00EE7673">
        <w:rPr>
          <w:rFonts w:ascii="Verdana" w:hAnsi="Verdana" w:cstheme="minorHAnsi"/>
          <w:sz w:val="18"/>
          <w:szCs w:val="18"/>
        </w:rPr>
        <w:t xml:space="preserve"> of </w:t>
      </w:r>
      <w:r w:rsidRPr="00EE7673">
        <w:rPr>
          <w:rFonts w:ascii="Verdana" w:hAnsi="Verdana" w:cstheme="minorHAnsi"/>
          <w:sz w:val="18"/>
          <w:szCs w:val="18"/>
        </w:rPr>
        <w:t xml:space="preserve">afgevoerde vrachten vaste dierlijke mest </w:t>
      </w:r>
      <w:r w:rsidR="00582922" w:rsidRPr="00EE7673">
        <w:rPr>
          <w:rFonts w:ascii="Verdana" w:hAnsi="Verdana" w:cstheme="minorHAnsi"/>
          <w:sz w:val="18"/>
          <w:szCs w:val="18"/>
        </w:rPr>
        <w:t xml:space="preserve">hoeveelheden </w:t>
      </w:r>
      <w:r w:rsidR="007229DB" w:rsidRPr="00EE7673">
        <w:rPr>
          <w:rFonts w:ascii="Verdana" w:hAnsi="Verdana" w:cstheme="minorHAnsi"/>
          <w:sz w:val="18"/>
          <w:szCs w:val="18"/>
        </w:rPr>
        <w:t>stikstof en fosfaat</w:t>
      </w:r>
      <w:r w:rsidRPr="00EE7673">
        <w:rPr>
          <w:rFonts w:ascii="Verdana" w:hAnsi="Verdana" w:cstheme="minorHAnsi"/>
          <w:sz w:val="18"/>
          <w:szCs w:val="18"/>
        </w:rPr>
        <w:t xml:space="preserve"> bevatten, die buiten de zogenaamde </w:t>
      </w:r>
      <w:r w:rsidR="009A3F11" w:rsidRPr="00EE7673">
        <w:rPr>
          <w:rFonts w:ascii="Verdana" w:hAnsi="Verdana" w:cstheme="minorHAnsi"/>
          <w:sz w:val="18"/>
          <w:szCs w:val="18"/>
        </w:rPr>
        <w:t>‘</w:t>
      </w:r>
      <w:r w:rsidRPr="00EE7673">
        <w:rPr>
          <w:rFonts w:ascii="Verdana" w:hAnsi="Verdana" w:cstheme="minorHAnsi"/>
          <w:sz w:val="18"/>
          <w:szCs w:val="18"/>
        </w:rPr>
        <w:t>grenswaarden</w:t>
      </w:r>
      <w:r w:rsidR="009A3F11" w:rsidRPr="00EE7673">
        <w:rPr>
          <w:rFonts w:ascii="Verdana" w:hAnsi="Verdana" w:cstheme="minorHAnsi"/>
          <w:sz w:val="18"/>
          <w:szCs w:val="18"/>
        </w:rPr>
        <w:t>’</w:t>
      </w:r>
      <w:r w:rsidRPr="00EE7673">
        <w:rPr>
          <w:rFonts w:ascii="Verdana" w:hAnsi="Verdana" w:cstheme="minorHAnsi"/>
          <w:sz w:val="18"/>
          <w:szCs w:val="18"/>
        </w:rPr>
        <w:t xml:space="preserve"> vallen. Op basis van onderzoek van de Wageningen University </w:t>
      </w:r>
      <w:r w:rsidR="00582922" w:rsidRPr="00EE7673">
        <w:rPr>
          <w:rFonts w:ascii="Verdana" w:hAnsi="Verdana" w:cstheme="minorHAnsi"/>
          <w:sz w:val="18"/>
          <w:szCs w:val="18"/>
        </w:rPr>
        <w:t xml:space="preserve">&amp; </w:t>
      </w:r>
      <w:r w:rsidRPr="00EE7673">
        <w:rPr>
          <w:rFonts w:ascii="Verdana" w:hAnsi="Verdana" w:cstheme="minorHAnsi"/>
          <w:sz w:val="18"/>
          <w:szCs w:val="18"/>
        </w:rPr>
        <w:t>Research (rapport 553</w:t>
      </w:r>
      <w:r w:rsidR="00582922" w:rsidRPr="00EE7673">
        <w:rPr>
          <w:rFonts w:ascii="Verdana" w:hAnsi="Verdana" w:cstheme="minorHAnsi"/>
          <w:sz w:val="18"/>
          <w:szCs w:val="18"/>
        </w:rPr>
        <w:t>,</w:t>
      </w:r>
      <w:r w:rsidRPr="00EE7673">
        <w:rPr>
          <w:rFonts w:ascii="Verdana" w:hAnsi="Verdana" w:cstheme="minorHAnsi"/>
          <w:sz w:val="18"/>
          <w:szCs w:val="18"/>
        </w:rPr>
        <w:t xml:space="preserve"> Grenswaarden voor N- en P-gehalte in vaste mest) </w:t>
      </w:r>
      <w:r w:rsidR="00582922" w:rsidRPr="00EE7673">
        <w:rPr>
          <w:rFonts w:ascii="Verdana" w:hAnsi="Verdana" w:cstheme="minorHAnsi"/>
          <w:sz w:val="18"/>
          <w:szCs w:val="18"/>
        </w:rPr>
        <w:t>gebruiken</w:t>
      </w:r>
      <w:r w:rsidRPr="00EE7673">
        <w:rPr>
          <w:rFonts w:ascii="Verdana" w:hAnsi="Verdana" w:cstheme="minorHAnsi"/>
          <w:sz w:val="18"/>
          <w:szCs w:val="18"/>
        </w:rPr>
        <w:t xml:space="preserve"> </w:t>
      </w:r>
      <w:r w:rsidR="00326AF9">
        <w:rPr>
          <w:rFonts w:ascii="Verdana" w:hAnsi="Verdana" w:cstheme="minorHAnsi"/>
          <w:sz w:val="18"/>
          <w:szCs w:val="18"/>
        </w:rPr>
        <w:t>RVO</w:t>
      </w:r>
      <w:r w:rsidR="00582922" w:rsidRPr="00EE7673">
        <w:rPr>
          <w:rFonts w:ascii="Verdana" w:hAnsi="Verdana" w:cstheme="minorHAnsi"/>
          <w:sz w:val="18"/>
          <w:szCs w:val="18"/>
        </w:rPr>
        <w:t xml:space="preserve"> en de </w:t>
      </w:r>
      <w:r w:rsidRPr="00EE7673">
        <w:rPr>
          <w:rFonts w:ascii="Verdana" w:hAnsi="Verdana" w:cstheme="minorHAnsi"/>
          <w:sz w:val="18"/>
          <w:szCs w:val="18"/>
        </w:rPr>
        <w:t xml:space="preserve">NVWA grenswaarden voor stikstof en fosfaat bij het beoordelen van </w:t>
      </w:r>
      <w:r w:rsidR="002F37E6">
        <w:rPr>
          <w:rFonts w:ascii="Verdana" w:hAnsi="Verdana" w:cstheme="minorHAnsi"/>
          <w:sz w:val="18"/>
          <w:szCs w:val="18"/>
        </w:rPr>
        <w:t xml:space="preserve">de omvang van de </w:t>
      </w:r>
      <w:r w:rsidRPr="00EE7673">
        <w:rPr>
          <w:rFonts w:ascii="Verdana" w:hAnsi="Verdana" w:cstheme="minorHAnsi"/>
          <w:sz w:val="18"/>
          <w:szCs w:val="18"/>
        </w:rPr>
        <w:t>vaste mest.</w:t>
      </w:r>
      <w:r w:rsidR="00B75C0A" w:rsidRPr="00EE7673">
        <w:rPr>
          <w:rFonts w:ascii="Verdana" w:hAnsi="Verdana" w:cstheme="minorHAnsi"/>
          <w:sz w:val="18"/>
          <w:szCs w:val="18"/>
        </w:rPr>
        <w:t xml:space="preserve"> </w:t>
      </w:r>
      <w:r w:rsidR="00582922" w:rsidRPr="00EE7673">
        <w:rPr>
          <w:rFonts w:ascii="Verdana" w:hAnsi="Verdana" w:cstheme="minorHAnsi"/>
          <w:sz w:val="18"/>
          <w:szCs w:val="18"/>
        </w:rPr>
        <w:t>Deze staan in onderstaande tabel.</w:t>
      </w:r>
    </w:p>
    <w:p w14:paraId="1ED2DF09" w14:textId="77777777" w:rsidR="00BA0388" w:rsidRPr="00EE7673" w:rsidRDefault="00BA0388" w:rsidP="00D1669F">
      <w:pPr>
        <w:pStyle w:val="Normaalweb"/>
        <w:shd w:val="clear" w:color="auto" w:fill="FFFFFF"/>
        <w:spacing w:after="0" w:afterAutospacing="0" w:line="240" w:lineRule="exact"/>
        <w:rPr>
          <w:rFonts w:ascii="Verdana" w:hAnsi="Verdana" w:cstheme="minorHAnsi"/>
          <w:sz w:val="18"/>
          <w:szCs w:val="18"/>
        </w:rPr>
      </w:pPr>
    </w:p>
    <w:p w14:paraId="495C7741" w14:textId="77777777" w:rsidR="00BA0388" w:rsidRPr="00EE7673" w:rsidRDefault="00BA0388" w:rsidP="00C1053A">
      <w:pPr>
        <w:pStyle w:val="Normaalweb"/>
        <w:shd w:val="clear" w:color="auto" w:fill="FFFFFF"/>
        <w:spacing w:after="0" w:afterAutospacing="0" w:line="240" w:lineRule="exact"/>
        <w:rPr>
          <w:rFonts w:ascii="Verdana" w:hAnsi="Verdana" w:cstheme="minorHAnsi"/>
          <w:sz w:val="18"/>
          <w:szCs w:val="18"/>
        </w:rPr>
      </w:pPr>
    </w:p>
    <w:tbl>
      <w:tblPr>
        <w:tblW w:w="5000" w:type="pct"/>
        <w:tblCellMar>
          <w:left w:w="0" w:type="dxa"/>
          <w:right w:w="0" w:type="dxa"/>
        </w:tblCellMar>
        <w:tblLook w:val="04A0" w:firstRow="1" w:lastRow="0" w:firstColumn="1" w:lastColumn="0" w:noHBand="0" w:noVBand="1"/>
      </w:tblPr>
      <w:tblGrid>
        <w:gridCol w:w="1494"/>
        <w:gridCol w:w="1119"/>
        <w:gridCol w:w="2090"/>
        <w:gridCol w:w="1157"/>
        <w:gridCol w:w="2055"/>
        <w:gridCol w:w="1157"/>
      </w:tblGrid>
      <w:tr w:rsidR="004346F7" w:rsidRPr="00EE7673" w14:paraId="6F0CB992" w14:textId="77777777" w:rsidTr="004346F7">
        <w:tc>
          <w:tcPr>
            <w:tcW w:w="0" w:type="auto"/>
            <w:tcMar>
              <w:top w:w="60" w:type="dxa"/>
              <w:left w:w="60" w:type="dxa"/>
              <w:bottom w:w="60" w:type="dxa"/>
              <w:right w:w="60" w:type="dxa"/>
            </w:tcMar>
            <w:hideMark/>
          </w:tcPr>
          <w:p w14:paraId="24236C2D"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7DF9ADAC"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6E888995"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Stikstof (gram/kg)</w:t>
            </w:r>
          </w:p>
        </w:tc>
        <w:tc>
          <w:tcPr>
            <w:tcW w:w="0" w:type="auto"/>
            <w:tcMar>
              <w:top w:w="60" w:type="dxa"/>
              <w:left w:w="60" w:type="dxa"/>
              <w:bottom w:w="60" w:type="dxa"/>
              <w:right w:w="60" w:type="dxa"/>
            </w:tcMar>
            <w:hideMark/>
          </w:tcPr>
          <w:p w14:paraId="0712FAC4"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7E2AD863"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Fosfaat (gram/kg)</w:t>
            </w:r>
          </w:p>
        </w:tc>
        <w:tc>
          <w:tcPr>
            <w:tcW w:w="0" w:type="auto"/>
            <w:tcMar>
              <w:top w:w="60" w:type="dxa"/>
              <w:left w:w="60" w:type="dxa"/>
              <w:bottom w:w="60" w:type="dxa"/>
              <w:right w:w="60" w:type="dxa"/>
            </w:tcMar>
            <w:hideMark/>
          </w:tcPr>
          <w:p w14:paraId="4CBC4E17"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r>
      <w:tr w:rsidR="004346F7" w:rsidRPr="00EE7673" w14:paraId="71349937" w14:textId="77777777" w:rsidTr="004346F7">
        <w:tc>
          <w:tcPr>
            <w:tcW w:w="0" w:type="auto"/>
            <w:tcMar>
              <w:top w:w="60" w:type="dxa"/>
              <w:left w:w="60" w:type="dxa"/>
              <w:bottom w:w="60" w:type="dxa"/>
              <w:right w:w="60" w:type="dxa"/>
            </w:tcMar>
            <w:hideMark/>
          </w:tcPr>
          <w:p w14:paraId="5638017C"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Diersoort</w:t>
            </w:r>
          </w:p>
        </w:tc>
        <w:tc>
          <w:tcPr>
            <w:tcW w:w="0" w:type="auto"/>
            <w:tcMar>
              <w:top w:w="60" w:type="dxa"/>
              <w:left w:w="60" w:type="dxa"/>
              <w:bottom w:w="60" w:type="dxa"/>
              <w:right w:w="60" w:type="dxa"/>
            </w:tcMar>
            <w:hideMark/>
          </w:tcPr>
          <w:p w14:paraId="3D9DDE2B"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Mestcode</w:t>
            </w:r>
          </w:p>
        </w:tc>
        <w:tc>
          <w:tcPr>
            <w:tcW w:w="0" w:type="auto"/>
            <w:tcMar>
              <w:top w:w="60" w:type="dxa"/>
              <w:left w:w="60" w:type="dxa"/>
              <w:bottom w:w="60" w:type="dxa"/>
              <w:right w:w="60" w:type="dxa"/>
            </w:tcMar>
            <w:hideMark/>
          </w:tcPr>
          <w:p w14:paraId="6C60F594"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Minimum</w:t>
            </w:r>
          </w:p>
        </w:tc>
        <w:tc>
          <w:tcPr>
            <w:tcW w:w="0" w:type="auto"/>
            <w:tcMar>
              <w:top w:w="60" w:type="dxa"/>
              <w:left w:w="60" w:type="dxa"/>
              <w:bottom w:w="60" w:type="dxa"/>
              <w:right w:w="60" w:type="dxa"/>
            </w:tcMar>
            <w:hideMark/>
          </w:tcPr>
          <w:p w14:paraId="5EBA266D"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Maximum</w:t>
            </w:r>
          </w:p>
        </w:tc>
        <w:tc>
          <w:tcPr>
            <w:tcW w:w="0" w:type="auto"/>
            <w:tcMar>
              <w:top w:w="60" w:type="dxa"/>
              <w:left w:w="60" w:type="dxa"/>
              <w:bottom w:w="60" w:type="dxa"/>
              <w:right w:w="60" w:type="dxa"/>
            </w:tcMar>
            <w:hideMark/>
          </w:tcPr>
          <w:p w14:paraId="26610096"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Minimum</w:t>
            </w:r>
          </w:p>
        </w:tc>
        <w:tc>
          <w:tcPr>
            <w:tcW w:w="0" w:type="auto"/>
            <w:tcMar>
              <w:top w:w="60" w:type="dxa"/>
              <w:left w:w="60" w:type="dxa"/>
              <w:bottom w:w="60" w:type="dxa"/>
              <w:right w:w="60" w:type="dxa"/>
            </w:tcMar>
            <w:hideMark/>
          </w:tcPr>
          <w:p w14:paraId="72603DED"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Maximum</w:t>
            </w:r>
          </w:p>
        </w:tc>
      </w:tr>
      <w:tr w:rsidR="004346F7" w:rsidRPr="00EE7673" w14:paraId="15E7C3E0" w14:textId="77777777" w:rsidTr="004346F7">
        <w:tc>
          <w:tcPr>
            <w:tcW w:w="0" w:type="auto"/>
            <w:tcMar>
              <w:top w:w="60" w:type="dxa"/>
              <w:left w:w="60" w:type="dxa"/>
              <w:bottom w:w="60" w:type="dxa"/>
              <w:right w:w="60" w:type="dxa"/>
            </w:tcMar>
            <w:hideMark/>
          </w:tcPr>
          <w:p w14:paraId="09E6D762"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Rundvee</w:t>
            </w:r>
          </w:p>
        </w:tc>
        <w:tc>
          <w:tcPr>
            <w:tcW w:w="0" w:type="auto"/>
            <w:tcMar>
              <w:top w:w="60" w:type="dxa"/>
              <w:left w:w="60" w:type="dxa"/>
              <w:bottom w:w="60" w:type="dxa"/>
              <w:right w:w="60" w:type="dxa"/>
            </w:tcMar>
            <w:hideMark/>
          </w:tcPr>
          <w:p w14:paraId="77E17C93"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10</w:t>
            </w:r>
          </w:p>
        </w:tc>
        <w:tc>
          <w:tcPr>
            <w:tcW w:w="0" w:type="auto"/>
            <w:tcMar>
              <w:top w:w="60" w:type="dxa"/>
              <w:left w:w="60" w:type="dxa"/>
              <w:bottom w:w="60" w:type="dxa"/>
              <w:right w:w="60" w:type="dxa"/>
            </w:tcMar>
            <w:hideMark/>
          </w:tcPr>
          <w:p w14:paraId="20751987"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476108EA"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27,2</w:t>
            </w:r>
          </w:p>
        </w:tc>
        <w:tc>
          <w:tcPr>
            <w:tcW w:w="0" w:type="auto"/>
            <w:tcMar>
              <w:top w:w="60" w:type="dxa"/>
              <w:left w:w="60" w:type="dxa"/>
              <w:bottom w:w="60" w:type="dxa"/>
              <w:right w:w="60" w:type="dxa"/>
            </w:tcMar>
            <w:hideMark/>
          </w:tcPr>
          <w:p w14:paraId="709FCDAD"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3DA2496E"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9,45</w:t>
            </w:r>
          </w:p>
        </w:tc>
      </w:tr>
      <w:tr w:rsidR="004346F7" w:rsidRPr="00EE7673" w14:paraId="3BDE881F" w14:textId="77777777" w:rsidTr="004346F7">
        <w:tc>
          <w:tcPr>
            <w:tcW w:w="0" w:type="auto"/>
            <w:tcMar>
              <w:top w:w="60" w:type="dxa"/>
              <w:left w:w="60" w:type="dxa"/>
              <w:bottom w:w="60" w:type="dxa"/>
              <w:right w:w="60" w:type="dxa"/>
            </w:tcMar>
            <w:hideMark/>
          </w:tcPr>
          <w:p w14:paraId="775223B7"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Leghennen</w:t>
            </w:r>
          </w:p>
        </w:tc>
        <w:tc>
          <w:tcPr>
            <w:tcW w:w="0" w:type="auto"/>
            <w:tcMar>
              <w:top w:w="60" w:type="dxa"/>
              <w:left w:w="60" w:type="dxa"/>
              <w:bottom w:w="60" w:type="dxa"/>
              <w:right w:w="60" w:type="dxa"/>
            </w:tcMar>
            <w:hideMark/>
          </w:tcPr>
          <w:p w14:paraId="25311E4A"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31</w:t>
            </w:r>
          </w:p>
        </w:tc>
        <w:tc>
          <w:tcPr>
            <w:tcW w:w="0" w:type="auto"/>
            <w:tcMar>
              <w:top w:w="60" w:type="dxa"/>
              <w:left w:w="60" w:type="dxa"/>
              <w:bottom w:w="60" w:type="dxa"/>
              <w:right w:w="60" w:type="dxa"/>
            </w:tcMar>
            <w:hideMark/>
          </w:tcPr>
          <w:p w14:paraId="6863CBA1"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9,46</w:t>
            </w:r>
          </w:p>
        </w:tc>
        <w:tc>
          <w:tcPr>
            <w:tcW w:w="0" w:type="auto"/>
            <w:tcMar>
              <w:top w:w="60" w:type="dxa"/>
              <w:left w:w="60" w:type="dxa"/>
              <w:bottom w:w="60" w:type="dxa"/>
              <w:right w:w="60" w:type="dxa"/>
            </w:tcMar>
            <w:hideMark/>
          </w:tcPr>
          <w:p w14:paraId="5787DC05"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60,3</w:t>
            </w:r>
          </w:p>
        </w:tc>
        <w:tc>
          <w:tcPr>
            <w:tcW w:w="0" w:type="auto"/>
            <w:tcMar>
              <w:top w:w="60" w:type="dxa"/>
              <w:left w:w="60" w:type="dxa"/>
              <w:bottom w:w="60" w:type="dxa"/>
              <w:right w:w="60" w:type="dxa"/>
            </w:tcMar>
            <w:hideMark/>
          </w:tcPr>
          <w:p w14:paraId="12108150"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5,81</w:t>
            </w:r>
          </w:p>
        </w:tc>
        <w:tc>
          <w:tcPr>
            <w:tcW w:w="0" w:type="auto"/>
            <w:tcMar>
              <w:top w:w="60" w:type="dxa"/>
              <w:left w:w="60" w:type="dxa"/>
              <w:bottom w:w="60" w:type="dxa"/>
              <w:right w:w="60" w:type="dxa"/>
            </w:tcMar>
            <w:hideMark/>
          </w:tcPr>
          <w:p w14:paraId="1E3D9735"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64,3</w:t>
            </w:r>
          </w:p>
        </w:tc>
      </w:tr>
      <w:tr w:rsidR="004346F7" w:rsidRPr="00EE7673" w14:paraId="13F70423" w14:textId="77777777" w:rsidTr="004346F7">
        <w:tc>
          <w:tcPr>
            <w:tcW w:w="0" w:type="auto"/>
            <w:tcMar>
              <w:top w:w="60" w:type="dxa"/>
              <w:left w:w="60" w:type="dxa"/>
              <w:bottom w:w="60" w:type="dxa"/>
              <w:right w:w="60" w:type="dxa"/>
            </w:tcMar>
            <w:hideMark/>
          </w:tcPr>
          <w:p w14:paraId="6318EC1E"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4E273974"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32</w:t>
            </w:r>
          </w:p>
        </w:tc>
        <w:tc>
          <w:tcPr>
            <w:tcW w:w="0" w:type="auto"/>
            <w:tcMar>
              <w:top w:w="60" w:type="dxa"/>
              <w:left w:w="60" w:type="dxa"/>
              <w:bottom w:w="60" w:type="dxa"/>
              <w:right w:w="60" w:type="dxa"/>
            </w:tcMar>
            <w:hideMark/>
          </w:tcPr>
          <w:p w14:paraId="51D3E8F6"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14,3</w:t>
            </w:r>
          </w:p>
        </w:tc>
        <w:tc>
          <w:tcPr>
            <w:tcW w:w="0" w:type="auto"/>
            <w:tcMar>
              <w:top w:w="60" w:type="dxa"/>
              <w:left w:w="60" w:type="dxa"/>
              <w:bottom w:w="60" w:type="dxa"/>
              <w:right w:w="60" w:type="dxa"/>
            </w:tcMar>
            <w:hideMark/>
          </w:tcPr>
          <w:p w14:paraId="499D0CB1"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57,0</w:t>
            </w:r>
          </w:p>
        </w:tc>
        <w:tc>
          <w:tcPr>
            <w:tcW w:w="0" w:type="auto"/>
            <w:tcMar>
              <w:top w:w="60" w:type="dxa"/>
              <w:left w:w="60" w:type="dxa"/>
              <w:bottom w:w="60" w:type="dxa"/>
              <w:right w:w="60" w:type="dxa"/>
            </w:tcMar>
            <w:hideMark/>
          </w:tcPr>
          <w:p w14:paraId="28FCCEA6"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10,2</w:t>
            </w:r>
          </w:p>
        </w:tc>
        <w:tc>
          <w:tcPr>
            <w:tcW w:w="0" w:type="auto"/>
            <w:tcMar>
              <w:top w:w="60" w:type="dxa"/>
              <w:left w:w="60" w:type="dxa"/>
              <w:bottom w:w="60" w:type="dxa"/>
              <w:right w:w="60" w:type="dxa"/>
            </w:tcMar>
            <w:hideMark/>
          </w:tcPr>
          <w:p w14:paraId="059082CF"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47,9</w:t>
            </w:r>
          </w:p>
        </w:tc>
      </w:tr>
      <w:tr w:rsidR="004346F7" w:rsidRPr="00EE7673" w14:paraId="0ED9DBD5" w14:textId="77777777" w:rsidTr="004346F7">
        <w:tc>
          <w:tcPr>
            <w:tcW w:w="0" w:type="auto"/>
            <w:tcMar>
              <w:top w:w="60" w:type="dxa"/>
              <w:left w:w="60" w:type="dxa"/>
              <w:bottom w:w="60" w:type="dxa"/>
              <w:right w:w="60" w:type="dxa"/>
            </w:tcMar>
            <w:hideMark/>
          </w:tcPr>
          <w:p w14:paraId="06666A64"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220C303C"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33</w:t>
            </w:r>
          </w:p>
        </w:tc>
        <w:tc>
          <w:tcPr>
            <w:tcW w:w="0" w:type="auto"/>
            <w:tcMar>
              <w:top w:w="60" w:type="dxa"/>
              <w:left w:w="60" w:type="dxa"/>
              <w:bottom w:w="60" w:type="dxa"/>
              <w:right w:w="60" w:type="dxa"/>
            </w:tcMar>
            <w:hideMark/>
          </w:tcPr>
          <w:p w14:paraId="48A32039"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17,4</w:t>
            </w:r>
          </w:p>
        </w:tc>
        <w:tc>
          <w:tcPr>
            <w:tcW w:w="0" w:type="auto"/>
            <w:tcMar>
              <w:top w:w="60" w:type="dxa"/>
              <w:left w:w="60" w:type="dxa"/>
              <w:bottom w:w="60" w:type="dxa"/>
              <w:right w:w="60" w:type="dxa"/>
            </w:tcMar>
            <w:hideMark/>
          </w:tcPr>
          <w:p w14:paraId="35180DEA"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64,5</w:t>
            </w:r>
          </w:p>
        </w:tc>
        <w:tc>
          <w:tcPr>
            <w:tcW w:w="0" w:type="auto"/>
            <w:tcMar>
              <w:top w:w="60" w:type="dxa"/>
              <w:left w:w="60" w:type="dxa"/>
              <w:bottom w:w="60" w:type="dxa"/>
              <w:right w:w="60" w:type="dxa"/>
            </w:tcMar>
            <w:hideMark/>
          </w:tcPr>
          <w:p w14:paraId="76DA905D"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13,5</w:t>
            </w:r>
          </w:p>
        </w:tc>
        <w:tc>
          <w:tcPr>
            <w:tcW w:w="0" w:type="auto"/>
            <w:tcMar>
              <w:top w:w="60" w:type="dxa"/>
              <w:left w:w="60" w:type="dxa"/>
              <w:bottom w:w="60" w:type="dxa"/>
              <w:right w:w="60" w:type="dxa"/>
            </w:tcMar>
            <w:hideMark/>
          </w:tcPr>
          <w:p w14:paraId="39E12F21"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51,0</w:t>
            </w:r>
          </w:p>
        </w:tc>
      </w:tr>
      <w:tr w:rsidR="004346F7" w:rsidRPr="00EE7673" w14:paraId="35C1F8ED" w14:textId="77777777" w:rsidTr="004346F7">
        <w:tc>
          <w:tcPr>
            <w:tcW w:w="0" w:type="auto"/>
            <w:tcMar>
              <w:top w:w="60" w:type="dxa"/>
              <w:left w:w="60" w:type="dxa"/>
              <w:bottom w:w="60" w:type="dxa"/>
              <w:right w:w="60" w:type="dxa"/>
            </w:tcMar>
            <w:hideMark/>
          </w:tcPr>
          <w:p w14:paraId="56D341DC"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019279B4"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35</w:t>
            </w:r>
          </w:p>
        </w:tc>
        <w:tc>
          <w:tcPr>
            <w:tcW w:w="0" w:type="auto"/>
            <w:tcMar>
              <w:top w:w="60" w:type="dxa"/>
              <w:left w:w="60" w:type="dxa"/>
              <w:bottom w:w="60" w:type="dxa"/>
              <w:right w:w="60" w:type="dxa"/>
            </w:tcMar>
            <w:hideMark/>
          </w:tcPr>
          <w:p w14:paraId="6B53ADA1"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13,6</w:t>
            </w:r>
          </w:p>
        </w:tc>
        <w:tc>
          <w:tcPr>
            <w:tcW w:w="0" w:type="auto"/>
            <w:tcMar>
              <w:top w:w="60" w:type="dxa"/>
              <w:left w:w="60" w:type="dxa"/>
              <w:bottom w:w="60" w:type="dxa"/>
              <w:right w:w="60" w:type="dxa"/>
            </w:tcMar>
            <w:hideMark/>
          </w:tcPr>
          <w:p w14:paraId="0438DF05"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53,5</w:t>
            </w:r>
          </w:p>
        </w:tc>
        <w:tc>
          <w:tcPr>
            <w:tcW w:w="0" w:type="auto"/>
            <w:tcMar>
              <w:top w:w="60" w:type="dxa"/>
              <w:left w:w="60" w:type="dxa"/>
              <w:bottom w:w="60" w:type="dxa"/>
              <w:right w:w="60" w:type="dxa"/>
            </w:tcMar>
            <w:hideMark/>
          </w:tcPr>
          <w:p w14:paraId="14D086A1"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12,7</w:t>
            </w:r>
          </w:p>
        </w:tc>
        <w:tc>
          <w:tcPr>
            <w:tcW w:w="0" w:type="auto"/>
            <w:tcMar>
              <w:top w:w="60" w:type="dxa"/>
              <w:left w:w="60" w:type="dxa"/>
              <w:bottom w:w="60" w:type="dxa"/>
              <w:right w:w="60" w:type="dxa"/>
            </w:tcMar>
            <w:hideMark/>
          </w:tcPr>
          <w:p w14:paraId="1EC990BA"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50,7</w:t>
            </w:r>
          </w:p>
        </w:tc>
      </w:tr>
      <w:tr w:rsidR="004346F7" w:rsidRPr="00EE7673" w14:paraId="2E6A964F" w14:textId="77777777" w:rsidTr="004346F7">
        <w:tc>
          <w:tcPr>
            <w:tcW w:w="0" w:type="auto"/>
            <w:tcMar>
              <w:top w:w="60" w:type="dxa"/>
              <w:left w:w="60" w:type="dxa"/>
              <w:bottom w:w="60" w:type="dxa"/>
              <w:right w:w="60" w:type="dxa"/>
            </w:tcMar>
            <w:hideMark/>
          </w:tcPr>
          <w:p w14:paraId="6D776F44"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Vleeskuikens</w:t>
            </w:r>
          </w:p>
        </w:tc>
        <w:tc>
          <w:tcPr>
            <w:tcW w:w="0" w:type="auto"/>
            <w:tcMar>
              <w:top w:w="60" w:type="dxa"/>
              <w:left w:w="60" w:type="dxa"/>
              <w:bottom w:w="60" w:type="dxa"/>
              <w:right w:w="60" w:type="dxa"/>
            </w:tcMar>
            <w:hideMark/>
          </w:tcPr>
          <w:p w14:paraId="19F4755F"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39</w:t>
            </w:r>
          </w:p>
        </w:tc>
        <w:tc>
          <w:tcPr>
            <w:tcW w:w="0" w:type="auto"/>
            <w:tcMar>
              <w:top w:w="60" w:type="dxa"/>
              <w:left w:w="60" w:type="dxa"/>
              <w:bottom w:w="60" w:type="dxa"/>
              <w:right w:w="60" w:type="dxa"/>
            </w:tcMar>
            <w:hideMark/>
          </w:tcPr>
          <w:p w14:paraId="5247861E"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21,3</w:t>
            </w:r>
          </w:p>
        </w:tc>
        <w:tc>
          <w:tcPr>
            <w:tcW w:w="0" w:type="auto"/>
            <w:tcMar>
              <w:top w:w="60" w:type="dxa"/>
              <w:left w:w="60" w:type="dxa"/>
              <w:bottom w:w="60" w:type="dxa"/>
              <w:right w:w="60" w:type="dxa"/>
            </w:tcMar>
            <w:hideMark/>
          </w:tcPr>
          <w:p w14:paraId="1CF1071D"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53,2</w:t>
            </w:r>
          </w:p>
        </w:tc>
        <w:tc>
          <w:tcPr>
            <w:tcW w:w="0" w:type="auto"/>
            <w:tcMar>
              <w:top w:w="60" w:type="dxa"/>
              <w:left w:w="60" w:type="dxa"/>
              <w:bottom w:w="60" w:type="dxa"/>
              <w:right w:w="60" w:type="dxa"/>
            </w:tcMar>
            <w:hideMark/>
          </w:tcPr>
          <w:p w14:paraId="65AAB1AF"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8,87</w:t>
            </w:r>
          </w:p>
        </w:tc>
        <w:tc>
          <w:tcPr>
            <w:tcW w:w="0" w:type="auto"/>
            <w:tcMar>
              <w:top w:w="60" w:type="dxa"/>
              <w:left w:w="60" w:type="dxa"/>
              <w:bottom w:w="60" w:type="dxa"/>
              <w:right w:w="60" w:type="dxa"/>
            </w:tcMar>
            <w:hideMark/>
          </w:tcPr>
          <w:p w14:paraId="606F71B8"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32,4</w:t>
            </w:r>
          </w:p>
        </w:tc>
      </w:tr>
      <w:tr w:rsidR="004346F7" w:rsidRPr="00EE7673" w14:paraId="641D3263" w14:textId="77777777" w:rsidTr="004346F7">
        <w:tc>
          <w:tcPr>
            <w:tcW w:w="0" w:type="auto"/>
            <w:tcMar>
              <w:top w:w="60" w:type="dxa"/>
              <w:left w:w="60" w:type="dxa"/>
              <w:bottom w:w="60" w:type="dxa"/>
              <w:right w:w="60" w:type="dxa"/>
            </w:tcMar>
            <w:hideMark/>
          </w:tcPr>
          <w:p w14:paraId="4A150ED8"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Varkens</w:t>
            </w:r>
          </w:p>
        </w:tc>
        <w:tc>
          <w:tcPr>
            <w:tcW w:w="0" w:type="auto"/>
            <w:tcMar>
              <w:top w:w="60" w:type="dxa"/>
              <w:left w:w="60" w:type="dxa"/>
              <w:bottom w:w="60" w:type="dxa"/>
              <w:right w:w="60" w:type="dxa"/>
            </w:tcMar>
            <w:hideMark/>
          </w:tcPr>
          <w:p w14:paraId="24E74C83"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40</w:t>
            </w:r>
          </w:p>
        </w:tc>
        <w:tc>
          <w:tcPr>
            <w:tcW w:w="0" w:type="auto"/>
            <w:tcMar>
              <w:top w:w="60" w:type="dxa"/>
              <w:left w:w="60" w:type="dxa"/>
              <w:bottom w:w="60" w:type="dxa"/>
              <w:right w:w="60" w:type="dxa"/>
            </w:tcMar>
            <w:hideMark/>
          </w:tcPr>
          <w:p w14:paraId="586F0179"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35986E87"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54,2</w:t>
            </w:r>
          </w:p>
        </w:tc>
        <w:tc>
          <w:tcPr>
            <w:tcW w:w="0" w:type="auto"/>
            <w:tcMar>
              <w:top w:w="60" w:type="dxa"/>
              <w:left w:w="60" w:type="dxa"/>
              <w:bottom w:w="60" w:type="dxa"/>
              <w:right w:w="60" w:type="dxa"/>
            </w:tcMar>
            <w:hideMark/>
          </w:tcPr>
          <w:p w14:paraId="33D4F647"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 </w:t>
            </w:r>
          </w:p>
        </w:tc>
        <w:tc>
          <w:tcPr>
            <w:tcW w:w="0" w:type="auto"/>
            <w:tcMar>
              <w:top w:w="60" w:type="dxa"/>
              <w:left w:w="60" w:type="dxa"/>
              <w:bottom w:w="60" w:type="dxa"/>
              <w:right w:w="60" w:type="dxa"/>
            </w:tcMar>
            <w:hideMark/>
          </w:tcPr>
          <w:p w14:paraId="0BF8D557" w14:textId="77777777" w:rsidR="004346F7" w:rsidRPr="00EE7673" w:rsidRDefault="004346F7" w:rsidP="00D1669F">
            <w:pPr>
              <w:spacing w:after="0" w:line="240" w:lineRule="exact"/>
              <w:rPr>
                <w:rFonts w:ascii="Verdana" w:hAnsi="Verdana" w:cstheme="minorHAnsi"/>
                <w:sz w:val="18"/>
                <w:szCs w:val="18"/>
              </w:rPr>
            </w:pPr>
            <w:r w:rsidRPr="00EE7673">
              <w:rPr>
                <w:rFonts w:ascii="Verdana" w:hAnsi="Verdana" w:cstheme="minorHAnsi"/>
                <w:sz w:val="18"/>
                <w:szCs w:val="18"/>
              </w:rPr>
              <w:t>27,2</w:t>
            </w:r>
          </w:p>
        </w:tc>
      </w:tr>
    </w:tbl>
    <w:p w14:paraId="4F22DA41" w14:textId="23E3A8E8" w:rsidR="004346F7" w:rsidRDefault="004346F7" w:rsidP="00D1669F">
      <w:pPr>
        <w:pStyle w:val="Normaalweb"/>
        <w:shd w:val="clear" w:color="auto" w:fill="FFFFFF"/>
        <w:spacing w:after="0" w:afterAutospacing="0" w:line="240" w:lineRule="exact"/>
        <w:rPr>
          <w:rFonts w:ascii="Verdana" w:hAnsi="Verdana" w:cstheme="minorHAnsi"/>
          <w:sz w:val="18"/>
          <w:szCs w:val="18"/>
        </w:rPr>
      </w:pPr>
      <w:r w:rsidRPr="00EE7673">
        <w:rPr>
          <w:rFonts w:ascii="Verdana" w:hAnsi="Verdana" w:cstheme="minorHAnsi"/>
          <w:sz w:val="18"/>
          <w:szCs w:val="18"/>
        </w:rPr>
        <w:t> </w:t>
      </w:r>
    </w:p>
    <w:p w14:paraId="6FD3866C" w14:textId="545F3355" w:rsidR="00330762" w:rsidRPr="00330762" w:rsidRDefault="00330762" w:rsidP="00D1669F">
      <w:pPr>
        <w:pStyle w:val="Normaalweb"/>
        <w:shd w:val="clear" w:color="auto" w:fill="FFFFFF"/>
        <w:spacing w:after="0" w:afterAutospacing="0" w:line="240" w:lineRule="exact"/>
        <w:rPr>
          <w:rFonts w:ascii="Verdana" w:hAnsi="Verdana" w:cstheme="minorHAnsi"/>
          <w:i/>
          <w:iCs/>
          <w:sz w:val="18"/>
          <w:szCs w:val="18"/>
        </w:rPr>
      </w:pPr>
      <w:r w:rsidRPr="00330762">
        <w:rPr>
          <w:rFonts w:ascii="Verdana" w:hAnsi="Verdana" w:cstheme="minorHAnsi"/>
          <w:i/>
          <w:iCs/>
          <w:sz w:val="18"/>
          <w:szCs w:val="18"/>
        </w:rPr>
        <w:t>Tabel 5: Grenswaarden voor stikstof en fosfaat in vaste mest</w:t>
      </w:r>
    </w:p>
    <w:p w14:paraId="63412A4E" w14:textId="77777777" w:rsidR="00330762" w:rsidRPr="00EE7673" w:rsidRDefault="00330762" w:rsidP="00D1669F">
      <w:pPr>
        <w:pStyle w:val="Normaalweb"/>
        <w:shd w:val="clear" w:color="auto" w:fill="FFFFFF"/>
        <w:spacing w:after="0" w:afterAutospacing="0" w:line="240" w:lineRule="exact"/>
        <w:rPr>
          <w:rFonts w:ascii="Verdana" w:hAnsi="Verdana" w:cstheme="minorHAnsi"/>
          <w:sz w:val="18"/>
          <w:szCs w:val="18"/>
        </w:rPr>
      </w:pPr>
    </w:p>
    <w:p w14:paraId="36EE0498" w14:textId="22C40DC4" w:rsidR="0098200B" w:rsidRDefault="000A45A0" w:rsidP="00D1669F">
      <w:pPr>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 xml:space="preserve">Als de gehalten in vrachten </w:t>
      </w:r>
      <w:r w:rsidR="00DE40D3">
        <w:rPr>
          <w:rFonts w:ascii="Verdana" w:eastAsia="Times New Roman" w:hAnsi="Verdana" w:cstheme="minorHAnsi"/>
          <w:sz w:val="18"/>
          <w:szCs w:val="18"/>
          <w:lang w:eastAsia="nl-NL"/>
        </w:rPr>
        <w:t xml:space="preserve">of eindvoorraad </w:t>
      </w:r>
      <w:r w:rsidRPr="00EE7673">
        <w:rPr>
          <w:rFonts w:ascii="Verdana" w:eastAsia="Times New Roman" w:hAnsi="Verdana" w:cstheme="minorHAnsi"/>
          <w:sz w:val="18"/>
          <w:szCs w:val="18"/>
          <w:lang w:eastAsia="nl-NL"/>
        </w:rPr>
        <w:t>vaste mest buiten de grenswaarden vallen</w:t>
      </w:r>
      <w:r w:rsidR="00CC0C45">
        <w:rPr>
          <w:rFonts w:ascii="Verdana" w:eastAsia="Times New Roman" w:hAnsi="Verdana" w:cstheme="minorHAnsi"/>
          <w:sz w:val="18"/>
          <w:szCs w:val="18"/>
          <w:lang w:eastAsia="nl-NL"/>
        </w:rPr>
        <w:t xml:space="preserve"> </w:t>
      </w:r>
      <w:r w:rsidR="00CC0C45" w:rsidRPr="00CC0C45">
        <w:rPr>
          <w:rFonts w:ascii="Verdana" w:eastAsia="Times New Roman" w:hAnsi="Verdana" w:cstheme="minorHAnsi"/>
          <w:sz w:val="18"/>
          <w:szCs w:val="18"/>
          <w:lang w:eastAsia="nl-NL"/>
        </w:rPr>
        <w:t>en hier g</w:t>
      </w:r>
      <w:r w:rsidR="003F6131">
        <w:rPr>
          <w:rFonts w:ascii="Verdana" w:eastAsia="Times New Roman" w:hAnsi="Verdana" w:cstheme="minorHAnsi"/>
          <w:sz w:val="18"/>
          <w:szCs w:val="18"/>
          <w:lang w:eastAsia="nl-NL"/>
        </w:rPr>
        <w:t>een</w:t>
      </w:r>
      <w:r w:rsidR="00CC0C45" w:rsidRPr="00CC0C45">
        <w:rPr>
          <w:rFonts w:ascii="Verdana" w:eastAsia="Times New Roman" w:hAnsi="Verdana" w:cstheme="minorHAnsi"/>
          <w:sz w:val="18"/>
          <w:szCs w:val="18"/>
          <w:lang w:eastAsia="nl-NL"/>
        </w:rPr>
        <w:t xml:space="preserve"> aannemelijke verklaring voor gegeven kan worden</w:t>
      </w:r>
      <w:r w:rsidRPr="00EE7673">
        <w:rPr>
          <w:rFonts w:ascii="Verdana" w:eastAsia="Times New Roman" w:hAnsi="Verdana" w:cstheme="minorHAnsi"/>
          <w:sz w:val="18"/>
          <w:szCs w:val="18"/>
          <w:lang w:eastAsia="nl-NL"/>
        </w:rPr>
        <w:t xml:space="preserve">, </w:t>
      </w:r>
      <w:r w:rsidR="0053116E">
        <w:rPr>
          <w:rFonts w:ascii="Verdana" w:eastAsia="Times New Roman" w:hAnsi="Verdana" w:cstheme="minorHAnsi"/>
          <w:sz w:val="18"/>
          <w:szCs w:val="18"/>
          <w:lang w:eastAsia="nl-NL"/>
        </w:rPr>
        <w:t xml:space="preserve">worden </w:t>
      </w:r>
      <w:r>
        <w:rPr>
          <w:rFonts w:ascii="Verdana" w:eastAsia="Times New Roman" w:hAnsi="Verdana" w:cstheme="minorHAnsi"/>
          <w:sz w:val="18"/>
          <w:szCs w:val="18"/>
          <w:lang w:eastAsia="nl-NL"/>
        </w:rPr>
        <w:t>de</w:t>
      </w:r>
      <w:r w:rsidRPr="00EE7673">
        <w:rPr>
          <w:rFonts w:ascii="Verdana" w:eastAsia="Times New Roman" w:hAnsi="Verdana" w:cstheme="minorHAnsi"/>
          <w:sz w:val="18"/>
          <w:szCs w:val="18"/>
          <w:lang w:eastAsia="nl-NL"/>
        </w:rPr>
        <w:t xml:space="preserve"> bedrijfsgemiddelde gehalte</w:t>
      </w:r>
      <w:r>
        <w:rPr>
          <w:rFonts w:ascii="Verdana" w:eastAsia="Times New Roman" w:hAnsi="Verdana" w:cstheme="minorHAnsi"/>
          <w:sz w:val="18"/>
          <w:szCs w:val="18"/>
          <w:lang w:eastAsia="nl-NL"/>
        </w:rPr>
        <w:t>n</w:t>
      </w:r>
      <w:r w:rsidRPr="00EE7673">
        <w:rPr>
          <w:rFonts w:ascii="Verdana" w:eastAsia="Times New Roman" w:hAnsi="Verdana" w:cstheme="minorHAnsi"/>
          <w:sz w:val="18"/>
          <w:szCs w:val="18"/>
          <w:lang w:eastAsia="nl-NL"/>
        </w:rPr>
        <w:t xml:space="preserve"> van </w:t>
      </w:r>
      <w:r>
        <w:rPr>
          <w:rFonts w:ascii="Verdana" w:eastAsia="Times New Roman" w:hAnsi="Verdana" w:cstheme="minorHAnsi"/>
          <w:sz w:val="18"/>
          <w:szCs w:val="18"/>
          <w:lang w:eastAsia="nl-NL"/>
        </w:rPr>
        <w:t xml:space="preserve">de </w:t>
      </w:r>
      <w:r w:rsidRPr="00EE7673">
        <w:rPr>
          <w:rFonts w:ascii="Verdana" w:eastAsia="Times New Roman" w:hAnsi="Verdana" w:cstheme="minorHAnsi"/>
          <w:sz w:val="18"/>
          <w:szCs w:val="18"/>
          <w:lang w:eastAsia="nl-NL"/>
        </w:rPr>
        <w:t xml:space="preserve">overige </w:t>
      </w:r>
      <w:r>
        <w:rPr>
          <w:rFonts w:ascii="Verdana" w:eastAsia="Times New Roman" w:hAnsi="Verdana" w:cstheme="minorHAnsi"/>
          <w:sz w:val="18"/>
          <w:szCs w:val="18"/>
          <w:lang w:eastAsia="nl-NL"/>
        </w:rPr>
        <w:t xml:space="preserve">bemonsterde en geanalyseerde vrachten onbewerkte mest die </w:t>
      </w:r>
      <w:r w:rsidRPr="00EE7673">
        <w:rPr>
          <w:rFonts w:ascii="Verdana" w:eastAsia="Times New Roman" w:hAnsi="Verdana" w:cstheme="minorHAnsi"/>
          <w:sz w:val="18"/>
          <w:szCs w:val="18"/>
          <w:lang w:eastAsia="nl-NL"/>
        </w:rPr>
        <w:t>van het bedrijf</w:t>
      </w:r>
      <w:r w:rsidR="00B668FC">
        <w:rPr>
          <w:rFonts w:ascii="Verdana" w:eastAsia="Times New Roman" w:hAnsi="Verdana" w:cstheme="minorHAnsi"/>
          <w:sz w:val="18"/>
          <w:szCs w:val="18"/>
          <w:lang w:eastAsia="nl-NL"/>
        </w:rPr>
        <w:t xml:space="preserve"> in </w:t>
      </w:r>
      <w:r w:rsidR="004E35D5">
        <w:rPr>
          <w:rFonts w:ascii="Verdana" w:eastAsia="Times New Roman" w:hAnsi="Verdana" w:cstheme="minorHAnsi"/>
          <w:sz w:val="18"/>
          <w:szCs w:val="18"/>
          <w:lang w:eastAsia="nl-NL"/>
        </w:rPr>
        <w:t>het betreffende</w:t>
      </w:r>
      <w:r w:rsidR="00B668FC">
        <w:rPr>
          <w:rFonts w:ascii="Verdana" w:eastAsia="Times New Roman" w:hAnsi="Verdana" w:cstheme="minorHAnsi"/>
          <w:sz w:val="18"/>
          <w:szCs w:val="18"/>
          <w:lang w:eastAsia="nl-NL"/>
        </w:rPr>
        <w:t xml:space="preserve"> jaar</w:t>
      </w:r>
      <w:r w:rsidRPr="00EE7673">
        <w:rPr>
          <w:rFonts w:ascii="Verdana" w:eastAsia="Times New Roman" w:hAnsi="Verdana" w:cstheme="minorHAnsi"/>
          <w:sz w:val="18"/>
          <w:szCs w:val="18"/>
          <w:lang w:eastAsia="nl-NL"/>
        </w:rPr>
        <w:t xml:space="preserve"> </w:t>
      </w:r>
      <w:r>
        <w:rPr>
          <w:rFonts w:ascii="Verdana" w:eastAsia="Times New Roman" w:hAnsi="Verdana" w:cstheme="minorHAnsi"/>
          <w:sz w:val="18"/>
          <w:szCs w:val="18"/>
          <w:lang w:eastAsia="nl-NL"/>
        </w:rPr>
        <w:t>zijn afgevoerd</w:t>
      </w:r>
      <w:r w:rsidR="00DE40D3">
        <w:rPr>
          <w:rFonts w:ascii="Verdana" w:eastAsia="Times New Roman" w:hAnsi="Verdana" w:cstheme="minorHAnsi"/>
          <w:sz w:val="18"/>
          <w:szCs w:val="18"/>
          <w:lang w:eastAsia="nl-NL"/>
        </w:rPr>
        <w:t xml:space="preserve"> of indien van toepassing zijn aangevoerd</w:t>
      </w:r>
      <w:r w:rsidR="00A32E96">
        <w:rPr>
          <w:rFonts w:ascii="Verdana" w:eastAsia="Times New Roman" w:hAnsi="Verdana" w:cstheme="minorHAnsi"/>
          <w:sz w:val="18"/>
          <w:szCs w:val="18"/>
          <w:lang w:eastAsia="nl-NL"/>
        </w:rPr>
        <w:t xml:space="preserve"> </w:t>
      </w:r>
      <w:r w:rsidR="0053116E">
        <w:rPr>
          <w:rFonts w:ascii="Verdana" w:eastAsia="Times New Roman" w:hAnsi="Verdana" w:cstheme="minorHAnsi"/>
          <w:sz w:val="18"/>
          <w:szCs w:val="18"/>
          <w:lang w:eastAsia="nl-NL"/>
        </w:rPr>
        <w:t>gebruikt</w:t>
      </w:r>
      <w:r w:rsidR="00A32E96">
        <w:rPr>
          <w:rFonts w:ascii="Verdana" w:eastAsia="Times New Roman" w:hAnsi="Verdana" w:cstheme="minorHAnsi"/>
          <w:sz w:val="18"/>
          <w:szCs w:val="18"/>
          <w:lang w:eastAsia="nl-NL"/>
        </w:rPr>
        <w:t>, die beter aansluiten op de bedrijfsvoering</w:t>
      </w:r>
      <w:r w:rsidR="008E0B3F">
        <w:rPr>
          <w:rStyle w:val="Voetnootmarkering"/>
          <w:rFonts w:ascii="Verdana" w:eastAsia="Times New Roman" w:hAnsi="Verdana" w:cstheme="minorHAnsi"/>
          <w:sz w:val="18"/>
          <w:szCs w:val="18"/>
          <w:lang w:eastAsia="nl-NL"/>
        </w:rPr>
        <w:footnoteReference w:id="12"/>
      </w:r>
      <w:r>
        <w:rPr>
          <w:rFonts w:ascii="Verdana" w:eastAsia="Times New Roman" w:hAnsi="Verdana" w:cstheme="minorHAnsi"/>
          <w:sz w:val="18"/>
          <w:szCs w:val="18"/>
          <w:lang w:eastAsia="nl-NL"/>
        </w:rPr>
        <w:t xml:space="preserve">. </w:t>
      </w:r>
      <w:r w:rsidRPr="00EE7673">
        <w:rPr>
          <w:rFonts w:ascii="Verdana" w:eastAsia="Times New Roman" w:hAnsi="Verdana" w:cstheme="minorHAnsi"/>
          <w:sz w:val="18"/>
          <w:szCs w:val="18"/>
          <w:lang w:eastAsia="nl-NL"/>
        </w:rPr>
        <w:t>Als gegevens van dergelijke vrachten niet beschikbaar zijn</w:t>
      </w:r>
      <w:r w:rsidR="00B25BA8">
        <w:rPr>
          <w:rFonts w:ascii="Verdana" w:eastAsia="Times New Roman" w:hAnsi="Verdana" w:cstheme="minorHAnsi"/>
          <w:sz w:val="18"/>
          <w:szCs w:val="18"/>
          <w:lang w:eastAsia="nl-NL"/>
        </w:rPr>
        <w:t>,</w:t>
      </w:r>
      <w:r w:rsidR="00584F61">
        <w:rPr>
          <w:rFonts w:ascii="Verdana" w:eastAsia="Times New Roman" w:hAnsi="Verdana" w:cstheme="minorHAnsi"/>
          <w:sz w:val="18"/>
          <w:szCs w:val="18"/>
          <w:lang w:eastAsia="nl-NL"/>
        </w:rPr>
        <w:t xml:space="preserve"> </w:t>
      </w:r>
      <w:r w:rsidR="0053116E">
        <w:rPr>
          <w:rFonts w:ascii="Verdana" w:eastAsia="Times New Roman" w:hAnsi="Verdana" w:cstheme="minorHAnsi"/>
          <w:sz w:val="18"/>
          <w:szCs w:val="18"/>
          <w:lang w:eastAsia="nl-NL"/>
        </w:rPr>
        <w:t>wordt</w:t>
      </w:r>
      <w:r w:rsidRPr="00EE7673">
        <w:rPr>
          <w:rFonts w:ascii="Verdana" w:eastAsia="Times New Roman" w:hAnsi="Verdana" w:cstheme="minorHAnsi"/>
          <w:sz w:val="18"/>
          <w:szCs w:val="18"/>
          <w:lang w:eastAsia="nl-NL"/>
        </w:rPr>
        <w:t xml:space="preserve"> het desbetreffende forfait voor de afwijkende gehalten</w:t>
      </w:r>
      <w:r w:rsidR="0053116E">
        <w:rPr>
          <w:rFonts w:ascii="Verdana" w:eastAsia="Times New Roman" w:hAnsi="Verdana" w:cstheme="minorHAnsi"/>
          <w:sz w:val="18"/>
          <w:szCs w:val="18"/>
          <w:lang w:eastAsia="nl-NL"/>
        </w:rPr>
        <w:t xml:space="preserve"> toegepast</w:t>
      </w:r>
      <w:r w:rsidRPr="00EE7673">
        <w:rPr>
          <w:rFonts w:ascii="Verdana" w:eastAsia="Times New Roman" w:hAnsi="Verdana" w:cstheme="minorHAnsi"/>
          <w:sz w:val="18"/>
          <w:szCs w:val="18"/>
          <w:lang w:eastAsia="nl-NL"/>
        </w:rPr>
        <w:t>.</w:t>
      </w:r>
    </w:p>
    <w:p w14:paraId="0DF6A48F" w14:textId="77777777" w:rsidR="00692242" w:rsidRDefault="00692242" w:rsidP="006060E0"/>
    <w:p w14:paraId="071BC4BC" w14:textId="723247BA" w:rsidR="004346F7" w:rsidRPr="007779E0" w:rsidRDefault="0011450B" w:rsidP="00D1669F">
      <w:pPr>
        <w:pStyle w:val="Kop4"/>
        <w:spacing w:before="0" w:line="240" w:lineRule="exact"/>
      </w:pPr>
      <w:bookmarkStart w:id="70" w:name="_Toc222735964"/>
      <w:r w:rsidRPr="007779E0">
        <w:lastRenderedPageBreak/>
        <w:t xml:space="preserve">5.1.5.2 </w:t>
      </w:r>
      <w:r w:rsidR="004346F7" w:rsidRPr="007779E0">
        <w:t>Dikke fractie na mestscheiding (mestcode 13 en 43)</w:t>
      </w:r>
      <w:bookmarkEnd w:id="70"/>
    </w:p>
    <w:p w14:paraId="7539C667" w14:textId="4C3D620E" w:rsidR="00BA0388" w:rsidRDefault="004346F7" w:rsidP="00D1669F">
      <w:pPr>
        <w:pStyle w:val="Normaalweb"/>
        <w:shd w:val="clear" w:color="auto" w:fill="FFFFFF"/>
        <w:spacing w:after="0" w:afterAutospacing="0" w:line="240" w:lineRule="exact"/>
        <w:rPr>
          <w:rFonts w:ascii="Verdana" w:hAnsi="Verdana" w:cstheme="minorHAnsi"/>
          <w:sz w:val="18"/>
          <w:szCs w:val="18"/>
        </w:rPr>
      </w:pPr>
      <w:r w:rsidRPr="00EE7673">
        <w:rPr>
          <w:rFonts w:ascii="Verdana" w:hAnsi="Verdana" w:cstheme="minorHAnsi"/>
          <w:sz w:val="18"/>
          <w:szCs w:val="18"/>
        </w:rPr>
        <w:t xml:space="preserve">Voor vrachten dikke fractie na mestscheiding (mestcodes 13 en 43) </w:t>
      </w:r>
      <w:r w:rsidR="00900E46" w:rsidRPr="00EE7673">
        <w:rPr>
          <w:rFonts w:ascii="Verdana" w:hAnsi="Verdana" w:cstheme="minorHAnsi"/>
          <w:sz w:val="18"/>
          <w:szCs w:val="18"/>
        </w:rPr>
        <w:t xml:space="preserve">worden </w:t>
      </w:r>
      <w:r w:rsidRPr="00EE7673">
        <w:rPr>
          <w:rFonts w:ascii="Verdana" w:hAnsi="Verdana" w:cstheme="minorHAnsi"/>
          <w:sz w:val="18"/>
          <w:szCs w:val="18"/>
        </w:rPr>
        <w:t>absolute bovengrenzen voor het fosfaatgehalte</w:t>
      </w:r>
      <w:r w:rsidR="00632F75" w:rsidRPr="00EE7673">
        <w:rPr>
          <w:rFonts w:ascii="Verdana" w:hAnsi="Verdana" w:cstheme="minorHAnsi"/>
          <w:sz w:val="18"/>
          <w:szCs w:val="18"/>
        </w:rPr>
        <w:t xml:space="preserve"> </w:t>
      </w:r>
      <w:r w:rsidR="00900E46" w:rsidRPr="00EE7673">
        <w:rPr>
          <w:rFonts w:ascii="Verdana" w:hAnsi="Verdana" w:cstheme="minorHAnsi"/>
          <w:sz w:val="18"/>
          <w:szCs w:val="18"/>
        </w:rPr>
        <w:t>toegepast</w:t>
      </w:r>
      <w:r w:rsidRPr="00EE7673">
        <w:rPr>
          <w:rFonts w:ascii="Verdana" w:hAnsi="Verdana" w:cstheme="minorHAnsi"/>
          <w:sz w:val="18"/>
          <w:szCs w:val="18"/>
        </w:rPr>
        <w:t xml:space="preserve">. </w:t>
      </w:r>
      <w:r w:rsidR="009E4603" w:rsidRPr="00EE7673">
        <w:rPr>
          <w:rFonts w:ascii="Verdana" w:hAnsi="Verdana" w:cstheme="minorHAnsi"/>
          <w:sz w:val="18"/>
          <w:szCs w:val="18"/>
        </w:rPr>
        <w:t>Deze bovengrenzen zijn</w:t>
      </w:r>
      <w:r w:rsidRPr="00EE7673">
        <w:rPr>
          <w:rFonts w:ascii="Verdana" w:hAnsi="Verdana" w:cstheme="minorHAnsi"/>
          <w:sz w:val="18"/>
          <w:szCs w:val="18"/>
        </w:rPr>
        <w:t xml:space="preserve"> het resultaat van onderzoek</w:t>
      </w:r>
      <w:r w:rsidR="0056410D">
        <w:rPr>
          <w:rFonts w:ascii="Verdana" w:hAnsi="Verdana" w:cstheme="minorHAnsi"/>
          <w:sz w:val="18"/>
          <w:szCs w:val="18"/>
        </w:rPr>
        <w:t>en</w:t>
      </w:r>
      <w:r w:rsidRPr="00EE7673">
        <w:rPr>
          <w:rFonts w:ascii="Verdana" w:hAnsi="Verdana" w:cstheme="minorHAnsi"/>
          <w:sz w:val="18"/>
          <w:szCs w:val="18"/>
        </w:rPr>
        <w:t xml:space="preserve"> van de Wageningen University &amp; Research. Uit onderzoek</w:t>
      </w:r>
      <w:r w:rsidR="0056410D">
        <w:rPr>
          <w:rFonts w:ascii="Verdana" w:hAnsi="Verdana" w:cstheme="minorHAnsi"/>
          <w:sz w:val="18"/>
          <w:szCs w:val="18"/>
        </w:rPr>
        <w:t>en</w:t>
      </w:r>
      <w:r w:rsidRPr="00EE7673">
        <w:rPr>
          <w:rFonts w:ascii="Verdana" w:hAnsi="Verdana" w:cstheme="minorHAnsi"/>
          <w:sz w:val="18"/>
          <w:szCs w:val="18"/>
        </w:rPr>
        <w:t xml:space="preserve"> volgen onderstaande bovengrenzen</w:t>
      </w:r>
      <w:r w:rsidR="00406BD6" w:rsidRPr="00425D3C">
        <w:rPr>
          <w:rStyle w:val="Voetnootmarkering"/>
          <w:rFonts w:ascii="Verdana" w:hAnsi="Verdana" w:cstheme="minorHAnsi"/>
          <w:sz w:val="18"/>
          <w:szCs w:val="18"/>
        </w:rPr>
        <w:footnoteReference w:id="13"/>
      </w:r>
      <w:r w:rsidRPr="00425D3C">
        <w:rPr>
          <w:rFonts w:ascii="Verdana" w:hAnsi="Verdana" w:cstheme="minorHAnsi"/>
          <w:sz w:val="18"/>
          <w:szCs w:val="18"/>
        </w:rPr>
        <w:t>:</w:t>
      </w:r>
    </w:p>
    <w:p w14:paraId="15E28C84" w14:textId="77777777" w:rsidR="00BA0388" w:rsidRPr="00425D3C" w:rsidRDefault="00BA0388" w:rsidP="00D1669F">
      <w:pPr>
        <w:pStyle w:val="Normaalweb"/>
        <w:shd w:val="clear" w:color="auto" w:fill="FFFFFF"/>
        <w:spacing w:after="0" w:afterAutospacing="0" w:line="240" w:lineRule="exact"/>
        <w:rPr>
          <w:rFonts w:ascii="Verdana" w:hAnsi="Verdana" w:cstheme="minorHAnsi"/>
          <w:sz w:val="18"/>
          <w:szCs w:val="18"/>
        </w:rPr>
      </w:pPr>
    </w:p>
    <w:tbl>
      <w:tblPr>
        <w:tblW w:w="5000" w:type="pct"/>
        <w:tblCellMar>
          <w:left w:w="0" w:type="dxa"/>
          <w:right w:w="0" w:type="dxa"/>
        </w:tblCellMar>
        <w:tblLook w:val="04A0" w:firstRow="1" w:lastRow="0" w:firstColumn="1" w:lastColumn="0" w:noHBand="0" w:noVBand="1"/>
      </w:tblPr>
      <w:tblGrid>
        <w:gridCol w:w="2338"/>
        <w:gridCol w:w="2373"/>
        <w:gridCol w:w="4361"/>
      </w:tblGrid>
      <w:tr w:rsidR="004346F7" w:rsidRPr="00425D3C" w14:paraId="4060AAD8" w14:textId="77777777" w:rsidTr="004346F7">
        <w:tc>
          <w:tcPr>
            <w:tcW w:w="0" w:type="auto"/>
            <w:tcMar>
              <w:top w:w="60" w:type="dxa"/>
              <w:left w:w="60" w:type="dxa"/>
              <w:bottom w:w="60" w:type="dxa"/>
              <w:right w:w="60" w:type="dxa"/>
            </w:tcMar>
            <w:hideMark/>
          </w:tcPr>
          <w:p w14:paraId="59EF0E17"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 </w:t>
            </w:r>
          </w:p>
        </w:tc>
        <w:tc>
          <w:tcPr>
            <w:tcW w:w="0" w:type="auto"/>
            <w:tcMar>
              <w:top w:w="60" w:type="dxa"/>
              <w:left w:w="60" w:type="dxa"/>
              <w:bottom w:w="60" w:type="dxa"/>
              <w:right w:w="60" w:type="dxa"/>
            </w:tcMar>
            <w:hideMark/>
          </w:tcPr>
          <w:p w14:paraId="42FC7228"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 </w:t>
            </w:r>
          </w:p>
        </w:tc>
        <w:tc>
          <w:tcPr>
            <w:tcW w:w="0" w:type="auto"/>
            <w:tcMar>
              <w:top w:w="60" w:type="dxa"/>
              <w:left w:w="60" w:type="dxa"/>
              <w:bottom w:w="60" w:type="dxa"/>
              <w:right w:w="60" w:type="dxa"/>
            </w:tcMar>
            <w:hideMark/>
          </w:tcPr>
          <w:p w14:paraId="2CEF028E" w14:textId="77777777" w:rsidR="004346F7" w:rsidRDefault="004346F7" w:rsidP="00D1669F">
            <w:pPr>
              <w:pStyle w:val="Normaalweb"/>
              <w:spacing w:after="0" w:afterAutospacing="0" w:line="240" w:lineRule="exact"/>
              <w:rPr>
                <w:rFonts w:ascii="Verdana" w:hAnsi="Verdana" w:cstheme="minorHAnsi"/>
                <w:sz w:val="18"/>
                <w:szCs w:val="18"/>
              </w:rPr>
            </w:pPr>
            <w:r w:rsidRPr="00425D3C">
              <w:rPr>
                <w:rFonts w:ascii="Verdana" w:hAnsi="Verdana" w:cstheme="minorHAnsi"/>
                <w:sz w:val="18"/>
                <w:szCs w:val="18"/>
              </w:rPr>
              <w:t>Fosfaat (gram/kg)</w:t>
            </w:r>
          </w:p>
          <w:p w14:paraId="69B42E4A" w14:textId="2F355AF4" w:rsidR="00BA0388" w:rsidRPr="00425D3C" w:rsidRDefault="00BA0388" w:rsidP="00D1669F">
            <w:pPr>
              <w:pStyle w:val="Normaalweb"/>
              <w:spacing w:after="0" w:afterAutospacing="0" w:line="240" w:lineRule="exact"/>
              <w:rPr>
                <w:rFonts w:ascii="Verdana" w:hAnsi="Verdana" w:cstheme="minorHAnsi"/>
                <w:sz w:val="18"/>
                <w:szCs w:val="18"/>
              </w:rPr>
            </w:pPr>
          </w:p>
        </w:tc>
      </w:tr>
      <w:tr w:rsidR="004346F7" w:rsidRPr="00425D3C" w14:paraId="0A7F201B" w14:textId="77777777" w:rsidTr="004346F7">
        <w:tc>
          <w:tcPr>
            <w:tcW w:w="0" w:type="auto"/>
            <w:tcMar>
              <w:top w:w="60" w:type="dxa"/>
              <w:left w:w="60" w:type="dxa"/>
              <w:bottom w:w="60" w:type="dxa"/>
              <w:right w:w="60" w:type="dxa"/>
            </w:tcMar>
            <w:hideMark/>
          </w:tcPr>
          <w:p w14:paraId="5786F1C4"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Diersoort</w:t>
            </w:r>
          </w:p>
        </w:tc>
        <w:tc>
          <w:tcPr>
            <w:tcW w:w="0" w:type="auto"/>
            <w:tcMar>
              <w:top w:w="60" w:type="dxa"/>
              <w:left w:w="60" w:type="dxa"/>
              <w:bottom w:w="60" w:type="dxa"/>
              <w:right w:w="60" w:type="dxa"/>
            </w:tcMar>
            <w:hideMark/>
          </w:tcPr>
          <w:p w14:paraId="6EF5C91D"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Mestcode</w:t>
            </w:r>
          </w:p>
        </w:tc>
        <w:tc>
          <w:tcPr>
            <w:tcW w:w="0" w:type="auto"/>
            <w:tcMar>
              <w:top w:w="60" w:type="dxa"/>
              <w:left w:w="60" w:type="dxa"/>
              <w:bottom w:w="60" w:type="dxa"/>
              <w:right w:w="60" w:type="dxa"/>
            </w:tcMar>
            <w:hideMark/>
          </w:tcPr>
          <w:p w14:paraId="6631405D"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Maximum</w:t>
            </w:r>
          </w:p>
        </w:tc>
      </w:tr>
      <w:tr w:rsidR="004346F7" w:rsidRPr="00425D3C" w14:paraId="1766ED06" w14:textId="77777777" w:rsidTr="004346F7">
        <w:tc>
          <w:tcPr>
            <w:tcW w:w="0" w:type="auto"/>
            <w:tcMar>
              <w:top w:w="60" w:type="dxa"/>
              <w:left w:w="60" w:type="dxa"/>
              <w:bottom w:w="60" w:type="dxa"/>
              <w:right w:w="60" w:type="dxa"/>
            </w:tcMar>
            <w:hideMark/>
          </w:tcPr>
          <w:p w14:paraId="49FF6A00"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Rundvee</w:t>
            </w:r>
          </w:p>
        </w:tc>
        <w:tc>
          <w:tcPr>
            <w:tcW w:w="0" w:type="auto"/>
            <w:tcMar>
              <w:top w:w="60" w:type="dxa"/>
              <w:left w:w="60" w:type="dxa"/>
              <w:bottom w:w="60" w:type="dxa"/>
              <w:right w:w="60" w:type="dxa"/>
            </w:tcMar>
            <w:hideMark/>
          </w:tcPr>
          <w:p w14:paraId="669252B2"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13</w:t>
            </w:r>
          </w:p>
        </w:tc>
        <w:tc>
          <w:tcPr>
            <w:tcW w:w="0" w:type="auto"/>
            <w:tcMar>
              <w:top w:w="60" w:type="dxa"/>
              <w:left w:w="60" w:type="dxa"/>
              <w:bottom w:w="60" w:type="dxa"/>
              <w:right w:w="60" w:type="dxa"/>
            </w:tcMar>
            <w:hideMark/>
          </w:tcPr>
          <w:p w14:paraId="167B688F"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15,0</w:t>
            </w:r>
          </w:p>
        </w:tc>
      </w:tr>
      <w:tr w:rsidR="004346F7" w:rsidRPr="00425D3C" w14:paraId="7D8C1D65" w14:textId="77777777" w:rsidTr="004346F7">
        <w:tc>
          <w:tcPr>
            <w:tcW w:w="0" w:type="auto"/>
            <w:tcMar>
              <w:top w:w="60" w:type="dxa"/>
              <w:left w:w="60" w:type="dxa"/>
              <w:bottom w:w="60" w:type="dxa"/>
              <w:right w:w="60" w:type="dxa"/>
            </w:tcMar>
            <w:hideMark/>
          </w:tcPr>
          <w:p w14:paraId="629FC60F"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Varkens</w:t>
            </w:r>
          </w:p>
        </w:tc>
        <w:tc>
          <w:tcPr>
            <w:tcW w:w="0" w:type="auto"/>
            <w:tcMar>
              <w:top w:w="60" w:type="dxa"/>
              <w:left w:w="60" w:type="dxa"/>
              <w:bottom w:w="60" w:type="dxa"/>
              <w:right w:w="60" w:type="dxa"/>
            </w:tcMar>
            <w:hideMark/>
          </w:tcPr>
          <w:p w14:paraId="267E2736" w14:textId="77777777" w:rsidR="004346F7" w:rsidRPr="00425D3C"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43</w:t>
            </w:r>
          </w:p>
        </w:tc>
        <w:tc>
          <w:tcPr>
            <w:tcW w:w="0" w:type="auto"/>
            <w:tcMar>
              <w:top w:w="60" w:type="dxa"/>
              <w:left w:w="60" w:type="dxa"/>
              <w:bottom w:w="60" w:type="dxa"/>
              <w:right w:w="60" w:type="dxa"/>
            </w:tcMar>
            <w:hideMark/>
          </w:tcPr>
          <w:p w14:paraId="41329A47" w14:textId="77777777" w:rsidR="004346F7" w:rsidRDefault="004346F7" w:rsidP="00D1669F">
            <w:pPr>
              <w:spacing w:after="0" w:line="240" w:lineRule="exact"/>
              <w:rPr>
                <w:rFonts w:ascii="Verdana" w:hAnsi="Verdana" w:cstheme="minorHAnsi"/>
                <w:sz w:val="18"/>
                <w:szCs w:val="18"/>
              </w:rPr>
            </w:pPr>
            <w:r w:rsidRPr="00425D3C">
              <w:rPr>
                <w:rFonts w:ascii="Verdana" w:hAnsi="Verdana" w:cstheme="minorHAnsi"/>
                <w:sz w:val="18"/>
                <w:szCs w:val="18"/>
              </w:rPr>
              <w:t>31,0</w:t>
            </w:r>
          </w:p>
          <w:p w14:paraId="50B2FC76" w14:textId="6841D91A" w:rsidR="00BA0388" w:rsidRPr="00425D3C" w:rsidRDefault="00BA0388" w:rsidP="00D1669F">
            <w:pPr>
              <w:spacing w:after="0" w:line="240" w:lineRule="exact"/>
              <w:rPr>
                <w:rFonts w:ascii="Verdana" w:hAnsi="Verdana" w:cstheme="minorHAnsi"/>
                <w:sz w:val="18"/>
                <w:szCs w:val="18"/>
              </w:rPr>
            </w:pPr>
          </w:p>
        </w:tc>
      </w:tr>
    </w:tbl>
    <w:p w14:paraId="0DD239B3" w14:textId="57E0F30F" w:rsidR="00661B67" w:rsidRDefault="00330762" w:rsidP="00D1669F">
      <w:pPr>
        <w:pStyle w:val="Normaalweb"/>
        <w:shd w:val="clear" w:color="auto" w:fill="FFFFFF"/>
        <w:spacing w:after="0" w:afterAutospacing="0" w:line="240" w:lineRule="exact"/>
        <w:rPr>
          <w:rFonts w:ascii="Verdana" w:hAnsi="Verdana" w:cstheme="minorHAnsi"/>
          <w:i/>
          <w:iCs/>
          <w:sz w:val="18"/>
          <w:szCs w:val="18"/>
        </w:rPr>
      </w:pPr>
      <w:r w:rsidRPr="00330762">
        <w:rPr>
          <w:rFonts w:ascii="Verdana" w:hAnsi="Verdana" w:cstheme="minorHAnsi"/>
          <w:i/>
          <w:iCs/>
          <w:sz w:val="18"/>
          <w:szCs w:val="18"/>
        </w:rPr>
        <w:t>Tabel 6: Grenswaarden voor fosfaat in dikke fractie na mestscheiding</w:t>
      </w:r>
    </w:p>
    <w:p w14:paraId="6BD975A4" w14:textId="77777777" w:rsidR="00330762" w:rsidRPr="00330762" w:rsidRDefault="00330762" w:rsidP="00D1669F">
      <w:pPr>
        <w:pStyle w:val="Normaalweb"/>
        <w:shd w:val="clear" w:color="auto" w:fill="FFFFFF"/>
        <w:spacing w:after="0" w:afterAutospacing="0" w:line="240" w:lineRule="exact"/>
        <w:rPr>
          <w:rFonts w:ascii="Verdana" w:hAnsi="Verdana" w:cstheme="minorHAnsi"/>
          <w:i/>
          <w:iCs/>
          <w:sz w:val="18"/>
          <w:szCs w:val="18"/>
        </w:rPr>
      </w:pPr>
    </w:p>
    <w:p w14:paraId="636C7F0B" w14:textId="60468680" w:rsidR="007C34A9" w:rsidRDefault="009B5E4E" w:rsidP="007C34A9">
      <w:pPr>
        <w:pStyle w:val="Normaalweb"/>
        <w:shd w:val="clear" w:color="auto" w:fill="FFFFFF"/>
        <w:spacing w:after="0" w:afterAutospacing="0" w:line="240" w:lineRule="exact"/>
      </w:pPr>
      <w:r w:rsidRPr="00425D3C">
        <w:rPr>
          <w:rFonts w:ascii="Verdana" w:hAnsi="Verdana" w:cstheme="minorHAnsi"/>
          <w:sz w:val="18"/>
          <w:szCs w:val="18"/>
        </w:rPr>
        <w:t xml:space="preserve">Als de gehalten in dikke fractie na mestscheiding </w:t>
      </w:r>
      <w:r w:rsidR="00F11A48">
        <w:rPr>
          <w:rFonts w:ascii="Verdana" w:hAnsi="Verdana" w:cstheme="minorHAnsi"/>
          <w:sz w:val="18"/>
          <w:szCs w:val="18"/>
        </w:rPr>
        <w:t>boven</w:t>
      </w:r>
      <w:r w:rsidRPr="00425D3C">
        <w:rPr>
          <w:rFonts w:ascii="Verdana" w:hAnsi="Verdana" w:cstheme="minorHAnsi"/>
          <w:sz w:val="18"/>
          <w:szCs w:val="18"/>
        </w:rPr>
        <w:t xml:space="preserve"> de absolute </w:t>
      </w:r>
      <w:r w:rsidR="00F11A48">
        <w:rPr>
          <w:rFonts w:ascii="Verdana" w:hAnsi="Verdana" w:cstheme="minorHAnsi"/>
          <w:sz w:val="18"/>
          <w:szCs w:val="18"/>
        </w:rPr>
        <w:t xml:space="preserve">grenswaarden </w:t>
      </w:r>
      <w:r w:rsidRPr="00425D3C">
        <w:rPr>
          <w:rFonts w:ascii="Verdana" w:hAnsi="Verdana" w:cstheme="minorHAnsi"/>
          <w:sz w:val="18"/>
          <w:szCs w:val="18"/>
        </w:rPr>
        <w:t>vallen, worden daar</w:t>
      </w:r>
      <w:r w:rsidR="00C96473">
        <w:rPr>
          <w:rStyle w:val="Voetnootmarkering"/>
          <w:rFonts w:ascii="Verdana" w:hAnsi="Verdana" w:cstheme="minorHAnsi"/>
          <w:sz w:val="18"/>
          <w:szCs w:val="18"/>
        </w:rPr>
        <w:footnoteReference w:id="14"/>
      </w:r>
      <w:r w:rsidRPr="00425D3C">
        <w:rPr>
          <w:rFonts w:ascii="Verdana" w:hAnsi="Verdana" w:cstheme="minorHAnsi"/>
          <w:sz w:val="18"/>
          <w:szCs w:val="18"/>
        </w:rPr>
        <w:t xml:space="preserve"> </w:t>
      </w:r>
      <w:r w:rsidR="007C34A9">
        <w:rPr>
          <w:rFonts w:ascii="Verdana" w:hAnsi="Verdana" w:cstheme="minorHAnsi"/>
          <w:sz w:val="18"/>
          <w:szCs w:val="18"/>
        </w:rPr>
        <w:t xml:space="preserve">andere </w:t>
      </w:r>
      <w:r w:rsidRPr="00425D3C">
        <w:rPr>
          <w:rFonts w:ascii="Verdana" w:hAnsi="Verdana" w:cstheme="minorHAnsi"/>
          <w:sz w:val="18"/>
          <w:szCs w:val="18"/>
        </w:rPr>
        <w:t xml:space="preserve">waarden voor gebruikt. </w:t>
      </w:r>
      <w:r w:rsidR="007C34A9">
        <w:rPr>
          <w:rFonts w:ascii="Verdana" w:hAnsi="Verdana" w:cstheme="minorHAnsi"/>
          <w:sz w:val="18"/>
          <w:szCs w:val="18"/>
        </w:rPr>
        <w:t>In</w:t>
      </w:r>
      <w:r w:rsidR="007C34A9" w:rsidRPr="00800056">
        <w:t xml:space="preserve"> </w:t>
      </w:r>
      <w:r w:rsidR="007C34A9" w:rsidRPr="00800056">
        <w:rPr>
          <w:rFonts w:ascii="Verdana" w:hAnsi="Verdana" w:cstheme="minorHAnsi"/>
          <w:sz w:val="18"/>
          <w:szCs w:val="18"/>
        </w:rPr>
        <w:t>deze gevallen worden voor de betreffende vrachten zogenaamde vervangende waarden berekend</w:t>
      </w:r>
      <w:r w:rsidR="00A32E96">
        <w:rPr>
          <w:rFonts w:ascii="Verdana" w:hAnsi="Verdana" w:cstheme="minorHAnsi"/>
          <w:sz w:val="18"/>
          <w:szCs w:val="18"/>
        </w:rPr>
        <w:t xml:space="preserve"> die beter aansluiten op de bedrijfsvoering</w:t>
      </w:r>
      <w:r w:rsidR="007C34A9" w:rsidRPr="00800056">
        <w:rPr>
          <w:rFonts w:ascii="Verdana" w:hAnsi="Verdana" w:cstheme="minorHAnsi"/>
          <w:sz w:val="18"/>
          <w:szCs w:val="18"/>
        </w:rPr>
        <w:t xml:space="preserve">. Bij de berekening hiervan wordt uitgegaan van </w:t>
      </w:r>
      <w:r w:rsidR="007C34A9">
        <w:rPr>
          <w:rFonts w:ascii="Verdana" w:hAnsi="Verdana" w:cstheme="minorHAnsi"/>
          <w:sz w:val="18"/>
          <w:szCs w:val="18"/>
        </w:rPr>
        <w:t xml:space="preserve">de </w:t>
      </w:r>
      <w:r w:rsidR="007C34A9" w:rsidRPr="00800056">
        <w:rPr>
          <w:rFonts w:ascii="Verdana" w:hAnsi="Verdana" w:cstheme="minorHAnsi"/>
          <w:sz w:val="18"/>
          <w:szCs w:val="18"/>
        </w:rPr>
        <w:t>bedrijfsspecifieke omstandigheden. Op basis van WUR-rapport 287 ‘Mestscheiding: relaties tussen techniek, kosten, milieu en landbouwkundige waarde’</w:t>
      </w:r>
      <w:r w:rsidR="007C34A9">
        <w:rPr>
          <w:rFonts w:ascii="Verdana" w:hAnsi="Verdana" w:cstheme="minorHAnsi"/>
          <w:sz w:val="18"/>
          <w:szCs w:val="18"/>
        </w:rPr>
        <w:t xml:space="preserve">, </w:t>
      </w:r>
      <w:r w:rsidR="007C34A9" w:rsidRPr="00AD283B">
        <w:rPr>
          <w:rFonts w:ascii="Verdana" w:hAnsi="Verdana" w:cstheme="minorHAnsi"/>
          <w:sz w:val="18"/>
          <w:szCs w:val="18"/>
        </w:rPr>
        <w:t>WUR-rappor</w:t>
      </w:r>
      <w:r w:rsidR="007C34A9">
        <w:rPr>
          <w:rFonts w:ascii="Verdana" w:hAnsi="Verdana" w:cstheme="minorHAnsi"/>
          <w:sz w:val="18"/>
          <w:szCs w:val="18"/>
        </w:rPr>
        <w:t>t</w:t>
      </w:r>
      <w:r w:rsidR="007C34A9" w:rsidRPr="00AD283B">
        <w:rPr>
          <w:rFonts w:ascii="Verdana" w:hAnsi="Verdana" w:cstheme="minorHAnsi"/>
          <w:sz w:val="18"/>
          <w:szCs w:val="18"/>
        </w:rPr>
        <w:t xml:space="preserve"> 1100 </w:t>
      </w:r>
      <w:r w:rsidR="007C34A9">
        <w:rPr>
          <w:rFonts w:ascii="Verdana" w:hAnsi="Verdana" w:cstheme="minorHAnsi"/>
          <w:sz w:val="18"/>
          <w:szCs w:val="18"/>
        </w:rPr>
        <w:t>‘</w:t>
      </w:r>
      <w:r w:rsidR="007C34A9" w:rsidRPr="00AD283B">
        <w:rPr>
          <w:rFonts w:ascii="Verdana" w:hAnsi="Verdana" w:cstheme="minorHAnsi"/>
          <w:sz w:val="18"/>
          <w:szCs w:val="18"/>
        </w:rPr>
        <w:t>Technische bovengrenzen van P2O5 gehalte dikke fractie na scheiding drijfmest met decanteercentrifuge</w:t>
      </w:r>
      <w:r w:rsidR="007C34A9">
        <w:rPr>
          <w:rFonts w:ascii="Verdana" w:hAnsi="Verdana" w:cstheme="minorHAnsi"/>
          <w:sz w:val="18"/>
          <w:szCs w:val="18"/>
        </w:rPr>
        <w:t xml:space="preserve">’ en WUR-rapport 1234 ‘Technische bovengrenzen van P2O2 gehalte dikke fractie na scheiding drijfmest met decanteercentrifuge’ </w:t>
      </w:r>
      <w:r w:rsidR="007C34A9" w:rsidRPr="00800056">
        <w:rPr>
          <w:rFonts w:ascii="Verdana" w:hAnsi="Verdana" w:cstheme="minorHAnsi"/>
          <w:sz w:val="18"/>
          <w:szCs w:val="18"/>
        </w:rPr>
        <w:t xml:space="preserve">is voor elk type mestscheider vastgesteld wat het maximale scheidingsrendement is voor fosfaat en stikstof. </w:t>
      </w:r>
      <w:r w:rsidR="007B5F3A">
        <w:rPr>
          <w:rFonts w:ascii="Verdana" w:hAnsi="Verdana" w:cstheme="minorHAnsi"/>
          <w:sz w:val="18"/>
          <w:szCs w:val="18"/>
        </w:rPr>
        <w:t xml:space="preserve">Wanneer deze bedrijfsspecifieke gegevens niet voorhanden zijn, dan past RVO het forfait of een deel van het forfait toe. </w:t>
      </w:r>
    </w:p>
    <w:p w14:paraId="78555744" w14:textId="77777777" w:rsidR="00CA454E" w:rsidRDefault="00CA454E" w:rsidP="007C34A9">
      <w:pPr>
        <w:pStyle w:val="Normaalweb"/>
        <w:shd w:val="clear" w:color="auto" w:fill="FFFFFF"/>
        <w:spacing w:after="0" w:afterAutospacing="0" w:line="240" w:lineRule="exact"/>
        <w:rPr>
          <w:rFonts w:ascii="Verdana" w:hAnsi="Verdana" w:cstheme="minorHAnsi"/>
          <w:sz w:val="18"/>
          <w:szCs w:val="18"/>
        </w:rPr>
      </w:pPr>
    </w:p>
    <w:p w14:paraId="5452A96E" w14:textId="79C7DA79" w:rsidR="007C34A9" w:rsidRDefault="007C34A9" w:rsidP="007C34A9">
      <w:pPr>
        <w:pStyle w:val="Normaalweb"/>
        <w:shd w:val="clear" w:color="auto" w:fill="FFFFFF"/>
        <w:spacing w:after="0" w:afterAutospacing="0" w:line="240" w:lineRule="exact"/>
        <w:rPr>
          <w:rFonts w:ascii="Verdana" w:hAnsi="Verdana" w:cstheme="minorHAnsi"/>
          <w:sz w:val="18"/>
          <w:szCs w:val="18"/>
        </w:rPr>
      </w:pPr>
      <w:r>
        <w:rPr>
          <w:rFonts w:ascii="Verdana" w:hAnsi="Verdana" w:cstheme="minorHAnsi"/>
          <w:sz w:val="18"/>
          <w:szCs w:val="18"/>
        </w:rPr>
        <w:t>Vanaf de invoering van de Onafhankelijk monsternemer per oktober 2017 geldt dat wanneer een gehele partij di</w:t>
      </w:r>
      <w:r w:rsidRPr="00AB0281">
        <w:rPr>
          <w:rFonts w:ascii="Verdana" w:hAnsi="Verdana" w:cstheme="minorHAnsi"/>
          <w:sz w:val="18"/>
          <w:szCs w:val="18"/>
        </w:rPr>
        <w:t>kke fractie na mestscheiding</w:t>
      </w:r>
      <w:r>
        <w:rPr>
          <w:rFonts w:ascii="Verdana" w:hAnsi="Verdana" w:cstheme="minorHAnsi"/>
          <w:sz w:val="18"/>
          <w:szCs w:val="18"/>
        </w:rPr>
        <w:t xml:space="preserve"> wordt</w:t>
      </w:r>
      <w:r w:rsidRPr="00AB0281">
        <w:rPr>
          <w:rFonts w:ascii="Verdana" w:hAnsi="Verdana" w:cstheme="minorHAnsi"/>
          <w:sz w:val="18"/>
          <w:szCs w:val="18"/>
        </w:rPr>
        <w:t xml:space="preserve"> afgezet aan particulieren</w:t>
      </w:r>
      <w:r>
        <w:rPr>
          <w:rFonts w:ascii="Verdana" w:hAnsi="Verdana" w:cstheme="minorHAnsi"/>
          <w:sz w:val="18"/>
          <w:szCs w:val="18"/>
        </w:rPr>
        <w:t xml:space="preserve"> </w:t>
      </w:r>
      <w:r w:rsidRPr="00AB0281">
        <w:rPr>
          <w:rFonts w:ascii="Verdana" w:hAnsi="Verdana" w:cstheme="minorHAnsi"/>
          <w:sz w:val="18"/>
          <w:szCs w:val="18"/>
        </w:rPr>
        <w:t>waarbij er geen bemonstering en analyse heeft plaatsgevonden</w:t>
      </w:r>
      <w:r>
        <w:rPr>
          <w:rFonts w:ascii="Verdana" w:hAnsi="Verdana" w:cstheme="minorHAnsi"/>
          <w:sz w:val="18"/>
          <w:szCs w:val="18"/>
        </w:rPr>
        <w:t>, RVO 75% van de forfaitaire gehalte van dikke fractie voor de gehele partij toe</w:t>
      </w:r>
      <w:r w:rsidR="007774E3">
        <w:rPr>
          <w:rFonts w:ascii="Verdana" w:hAnsi="Verdana" w:cstheme="minorHAnsi"/>
          <w:sz w:val="18"/>
          <w:szCs w:val="18"/>
        </w:rPr>
        <w:t>past</w:t>
      </w:r>
      <w:r>
        <w:rPr>
          <w:rFonts w:ascii="Verdana" w:hAnsi="Verdana" w:cstheme="minorHAnsi"/>
          <w:sz w:val="18"/>
          <w:szCs w:val="18"/>
        </w:rPr>
        <w:t xml:space="preserve">. Tenzij sprake is van andere bedrijfsspecifieke gegevens of geanalyseerde waarden bekend zijn, bijvoorbeeld naar aanleiding van een bemonstering door de NVWA. </w:t>
      </w:r>
    </w:p>
    <w:p w14:paraId="1448E20B" w14:textId="77777777" w:rsidR="00CA454E" w:rsidRDefault="00CA454E" w:rsidP="00D1669F">
      <w:pPr>
        <w:pStyle w:val="Normaalweb"/>
        <w:shd w:val="clear" w:color="auto" w:fill="FFFFFF"/>
        <w:spacing w:after="0" w:afterAutospacing="0" w:line="240" w:lineRule="exact"/>
        <w:rPr>
          <w:rFonts w:ascii="Verdana" w:hAnsi="Verdana" w:cstheme="minorHAnsi"/>
          <w:sz w:val="18"/>
          <w:szCs w:val="18"/>
        </w:rPr>
      </w:pPr>
    </w:p>
    <w:p w14:paraId="2F102536" w14:textId="5C3EB99E" w:rsidR="006B3591" w:rsidRDefault="00C96473" w:rsidP="00D1669F">
      <w:pPr>
        <w:pStyle w:val="Normaalweb"/>
        <w:shd w:val="clear" w:color="auto" w:fill="FFFFFF"/>
        <w:spacing w:after="0" w:afterAutospacing="0" w:line="240" w:lineRule="exact"/>
        <w:rPr>
          <w:rFonts w:ascii="Verdana" w:hAnsi="Verdana" w:cstheme="minorHAnsi"/>
          <w:sz w:val="18"/>
          <w:szCs w:val="18"/>
        </w:rPr>
      </w:pPr>
      <w:r>
        <w:rPr>
          <w:rFonts w:ascii="Verdana" w:hAnsi="Verdana" w:cstheme="minorHAnsi"/>
          <w:sz w:val="18"/>
          <w:szCs w:val="18"/>
        </w:rPr>
        <w:t>A</w:t>
      </w:r>
      <w:r w:rsidR="00156CF3">
        <w:rPr>
          <w:rFonts w:ascii="Verdana" w:hAnsi="Verdana" w:cstheme="minorHAnsi"/>
          <w:sz w:val="18"/>
          <w:szCs w:val="18"/>
        </w:rPr>
        <w:t xml:space="preserve">ls uit onderzoek blijkt dat er geen transport plaats heeft gevonden wordt de vracht niet meegenomen. </w:t>
      </w:r>
      <w:r w:rsidR="006B3591">
        <w:rPr>
          <w:rFonts w:ascii="Verdana" w:hAnsi="Verdana" w:cstheme="minorHAnsi"/>
          <w:sz w:val="18"/>
          <w:szCs w:val="18"/>
        </w:rPr>
        <w:t xml:space="preserve">RVO laat deze vrachten met een beroep op </w:t>
      </w:r>
      <w:r w:rsidR="00EE5C23">
        <w:rPr>
          <w:rFonts w:ascii="Verdana" w:hAnsi="Verdana" w:cstheme="minorHAnsi"/>
          <w:sz w:val="18"/>
          <w:szCs w:val="18"/>
        </w:rPr>
        <w:t xml:space="preserve">artikel 3, lid 1, van de Msw </w:t>
      </w:r>
      <w:r w:rsidR="009B5E4E" w:rsidRPr="00425D3C">
        <w:rPr>
          <w:rFonts w:ascii="Verdana" w:hAnsi="Verdana" w:cstheme="minorHAnsi"/>
          <w:sz w:val="18"/>
          <w:szCs w:val="18"/>
        </w:rPr>
        <w:t>volledig buiten beschouwing</w:t>
      </w:r>
      <w:r w:rsidR="006B5DA5">
        <w:rPr>
          <w:rFonts w:ascii="Verdana" w:hAnsi="Verdana" w:cstheme="minorHAnsi"/>
          <w:sz w:val="18"/>
          <w:szCs w:val="18"/>
        </w:rPr>
        <w:t>,</w:t>
      </w:r>
      <w:r w:rsidR="00EA08D8">
        <w:rPr>
          <w:rFonts w:ascii="Verdana" w:hAnsi="Verdana" w:cstheme="minorHAnsi"/>
          <w:sz w:val="18"/>
          <w:szCs w:val="18"/>
        </w:rPr>
        <w:t xml:space="preserve"> zie ook 5.1.5.3 Misleiding hieronder</w:t>
      </w:r>
      <w:r w:rsidR="009B5E4E" w:rsidRPr="00425D3C">
        <w:rPr>
          <w:rFonts w:ascii="Verdana" w:hAnsi="Verdana" w:cstheme="minorHAnsi"/>
          <w:sz w:val="18"/>
          <w:szCs w:val="18"/>
        </w:rPr>
        <w:t>.</w:t>
      </w:r>
    </w:p>
    <w:p w14:paraId="6E07B560" w14:textId="77777777" w:rsidR="0007264D" w:rsidRDefault="0007264D" w:rsidP="00AD283B">
      <w:pPr>
        <w:pStyle w:val="Normaalweb"/>
        <w:shd w:val="clear" w:color="auto" w:fill="FFFFFF"/>
        <w:spacing w:after="0" w:afterAutospacing="0" w:line="240" w:lineRule="exact"/>
        <w:rPr>
          <w:rFonts w:ascii="Verdana" w:hAnsi="Verdana" w:cstheme="minorHAnsi"/>
          <w:sz w:val="18"/>
          <w:szCs w:val="18"/>
        </w:rPr>
      </w:pPr>
    </w:p>
    <w:p w14:paraId="06AE7478" w14:textId="36729FD5" w:rsidR="00692242" w:rsidRDefault="006B3591" w:rsidP="00692242">
      <w:pPr>
        <w:pStyle w:val="Normaalweb"/>
        <w:shd w:val="clear" w:color="auto" w:fill="FFFFFF"/>
        <w:spacing w:after="0" w:afterAutospacing="0" w:line="240" w:lineRule="exact"/>
        <w:rPr>
          <w:rFonts w:ascii="Verdana" w:hAnsi="Verdana" w:cstheme="minorHAnsi"/>
          <w:sz w:val="18"/>
          <w:szCs w:val="18"/>
        </w:rPr>
      </w:pPr>
      <w:r>
        <w:rPr>
          <w:rFonts w:ascii="Verdana" w:hAnsi="Verdana" w:cstheme="minorHAnsi"/>
          <w:sz w:val="18"/>
          <w:szCs w:val="18"/>
        </w:rPr>
        <w:t xml:space="preserve">Er zijn </w:t>
      </w:r>
      <w:r w:rsidR="000D5226">
        <w:rPr>
          <w:rFonts w:ascii="Verdana" w:hAnsi="Verdana" w:cstheme="minorHAnsi"/>
          <w:sz w:val="18"/>
          <w:szCs w:val="18"/>
        </w:rPr>
        <w:t>daarnaast</w:t>
      </w:r>
      <w:r>
        <w:rPr>
          <w:rFonts w:ascii="Verdana" w:hAnsi="Verdana" w:cstheme="minorHAnsi"/>
          <w:sz w:val="18"/>
          <w:szCs w:val="18"/>
        </w:rPr>
        <w:t xml:space="preserve"> gevallen </w:t>
      </w:r>
      <w:r>
        <w:rPr>
          <w:rFonts w:ascii="Verdana" w:hAnsi="Verdana"/>
          <w:sz w:val="18"/>
          <w:szCs w:val="18"/>
        </w:rPr>
        <w:t>waar</w:t>
      </w:r>
      <w:r w:rsidRPr="00425D3C">
        <w:rPr>
          <w:rFonts w:ascii="Verdana" w:hAnsi="Verdana" w:cstheme="minorHAnsi"/>
          <w:sz w:val="18"/>
          <w:szCs w:val="18"/>
        </w:rPr>
        <w:t xml:space="preserve">bij </w:t>
      </w:r>
      <w:r>
        <w:rPr>
          <w:rFonts w:ascii="Verdana" w:hAnsi="Verdana" w:cstheme="minorHAnsi"/>
          <w:sz w:val="18"/>
          <w:szCs w:val="18"/>
        </w:rPr>
        <w:t xml:space="preserve">de fosfaatgehalten van </w:t>
      </w:r>
      <w:r w:rsidRPr="00425D3C">
        <w:rPr>
          <w:rFonts w:ascii="Verdana" w:hAnsi="Verdana" w:cstheme="minorHAnsi"/>
          <w:sz w:val="18"/>
          <w:szCs w:val="18"/>
        </w:rPr>
        <w:t xml:space="preserve">vrachten weliswaar onder de absolute grenswaarden liggen, maar waarbij </w:t>
      </w:r>
      <w:r>
        <w:rPr>
          <w:rFonts w:ascii="Verdana" w:hAnsi="Verdana" w:cstheme="minorHAnsi"/>
          <w:sz w:val="18"/>
          <w:szCs w:val="18"/>
        </w:rPr>
        <w:t xml:space="preserve">er toch aanwijzingen zijn dat het </w:t>
      </w:r>
      <w:r w:rsidR="00B43863">
        <w:rPr>
          <w:rFonts w:ascii="Verdana" w:hAnsi="Verdana" w:cstheme="minorHAnsi"/>
          <w:sz w:val="18"/>
          <w:szCs w:val="18"/>
        </w:rPr>
        <w:t>gerapporteerde</w:t>
      </w:r>
      <w:r>
        <w:rPr>
          <w:rFonts w:ascii="Verdana" w:hAnsi="Verdana" w:cstheme="minorHAnsi"/>
          <w:sz w:val="18"/>
          <w:szCs w:val="18"/>
        </w:rPr>
        <w:t xml:space="preserve"> fosfaat- en/of stikstofgehalte </w:t>
      </w:r>
      <w:r w:rsidR="00FE4B6F">
        <w:rPr>
          <w:rFonts w:ascii="Verdana" w:hAnsi="Verdana" w:cstheme="minorHAnsi"/>
          <w:sz w:val="18"/>
          <w:szCs w:val="18"/>
        </w:rPr>
        <w:t>onmogelijk is</w:t>
      </w:r>
      <w:r>
        <w:rPr>
          <w:rFonts w:ascii="Verdana" w:hAnsi="Verdana" w:cstheme="minorHAnsi"/>
          <w:sz w:val="18"/>
          <w:szCs w:val="18"/>
        </w:rPr>
        <w:t xml:space="preserve">. </w:t>
      </w:r>
      <w:r w:rsidRPr="00425D3C">
        <w:rPr>
          <w:rFonts w:ascii="Verdana" w:hAnsi="Verdana" w:cstheme="minorHAnsi"/>
          <w:sz w:val="18"/>
          <w:szCs w:val="18"/>
        </w:rPr>
        <w:t>Bij dit oordeel spelen dan overige omstandigheden een rol</w:t>
      </w:r>
      <w:r>
        <w:rPr>
          <w:rFonts w:ascii="Verdana" w:hAnsi="Verdana" w:cstheme="minorHAnsi"/>
          <w:sz w:val="18"/>
          <w:szCs w:val="18"/>
        </w:rPr>
        <w:t>.</w:t>
      </w:r>
      <w:r w:rsidRPr="00425D3C">
        <w:rPr>
          <w:rFonts w:ascii="Verdana" w:hAnsi="Verdana" w:cstheme="minorHAnsi"/>
          <w:sz w:val="18"/>
          <w:szCs w:val="18"/>
        </w:rPr>
        <w:t xml:space="preserve"> </w:t>
      </w:r>
      <w:r w:rsidR="00EE4B77">
        <w:rPr>
          <w:rFonts w:ascii="Verdana" w:hAnsi="Verdana" w:cstheme="minorHAnsi"/>
          <w:sz w:val="18"/>
          <w:szCs w:val="18"/>
        </w:rPr>
        <w:t>B</w:t>
      </w:r>
      <w:r w:rsidR="00B43863">
        <w:rPr>
          <w:rFonts w:ascii="Verdana" w:hAnsi="Verdana" w:cstheme="minorHAnsi"/>
          <w:sz w:val="18"/>
          <w:szCs w:val="18"/>
        </w:rPr>
        <w:t>ijvoorbeeld</w:t>
      </w:r>
      <w:r w:rsidRPr="00425D3C">
        <w:rPr>
          <w:rFonts w:ascii="Verdana" w:hAnsi="Verdana" w:cstheme="minorHAnsi"/>
          <w:sz w:val="18"/>
          <w:szCs w:val="18"/>
        </w:rPr>
        <w:t xml:space="preserve"> de scheidingsmethode die is toegepast, de mate waarin een administratie over mestscheiding is bijgehouden, verklaringen van derden, overige bedrijfsspecifieke gegevens</w:t>
      </w:r>
      <w:r w:rsidR="00EE4B77">
        <w:rPr>
          <w:rFonts w:ascii="Verdana" w:hAnsi="Verdana" w:cstheme="minorHAnsi"/>
          <w:sz w:val="18"/>
          <w:szCs w:val="18"/>
        </w:rPr>
        <w:t xml:space="preserve"> </w:t>
      </w:r>
      <w:r w:rsidR="00FE4B6F">
        <w:rPr>
          <w:rFonts w:ascii="Verdana" w:hAnsi="Verdana" w:cstheme="minorHAnsi"/>
          <w:sz w:val="18"/>
          <w:szCs w:val="18"/>
        </w:rPr>
        <w:t>zoals de beschikbare hoeveelhe</w:t>
      </w:r>
      <w:r w:rsidR="006F22D4">
        <w:rPr>
          <w:rFonts w:ascii="Verdana" w:hAnsi="Verdana" w:cstheme="minorHAnsi"/>
          <w:sz w:val="18"/>
          <w:szCs w:val="18"/>
        </w:rPr>
        <w:t xml:space="preserve">den mestvoorraden, realistische volumes </w:t>
      </w:r>
      <w:r w:rsidR="00EE4B77">
        <w:rPr>
          <w:rFonts w:ascii="Verdana" w:hAnsi="Verdana" w:cstheme="minorHAnsi"/>
          <w:sz w:val="18"/>
          <w:szCs w:val="18"/>
        </w:rPr>
        <w:t xml:space="preserve">en </w:t>
      </w:r>
      <w:r w:rsidR="006F22D4">
        <w:rPr>
          <w:rFonts w:ascii="Verdana" w:hAnsi="Verdana" w:cstheme="minorHAnsi"/>
          <w:sz w:val="18"/>
          <w:szCs w:val="18"/>
        </w:rPr>
        <w:t>een onmogelijke</w:t>
      </w:r>
      <w:r w:rsidR="00EE4B77">
        <w:rPr>
          <w:rFonts w:ascii="Verdana" w:hAnsi="Verdana" w:cstheme="minorHAnsi"/>
          <w:sz w:val="18"/>
          <w:szCs w:val="18"/>
        </w:rPr>
        <w:t xml:space="preserve"> </w:t>
      </w:r>
      <w:r w:rsidRPr="00425D3C">
        <w:rPr>
          <w:rFonts w:ascii="Verdana" w:hAnsi="Verdana" w:cstheme="minorHAnsi"/>
          <w:sz w:val="18"/>
          <w:szCs w:val="18"/>
        </w:rPr>
        <w:t>balans input/output van de mestscheider</w:t>
      </w:r>
      <w:r w:rsidR="006F22D4">
        <w:rPr>
          <w:rFonts w:ascii="Verdana" w:hAnsi="Verdana" w:cstheme="minorHAnsi"/>
          <w:sz w:val="18"/>
          <w:szCs w:val="18"/>
        </w:rPr>
        <w:t xml:space="preserve"> (waarbij de hoeveelheid mest die de mestscheider ingaat minder </w:t>
      </w:r>
      <w:r w:rsidR="009E6E32">
        <w:rPr>
          <w:rFonts w:ascii="Verdana" w:hAnsi="Verdana" w:cstheme="minorHAnsi"/>
          <w:sz w:val="18"/>
          <w:szCs w:val="18"/>
        </w:rPr>
        <w:t xml:space="preserve">groot </w:t>
      </w:r>
      <w:r w:rsidR="006F22D4">
        <w:rPr>
          <w:rFonts w:ascii="Verdana" w:hAnsi="Verdana" w:cstheme="minorHAnsi"/>
          <w:sz w:val="18"/>
          <w:szCs w:val="18"/>
        </w:rPr>
        <w:t>is dan de hoeveelheid mest die uit de scheider is gekomen)</w:t>
      </w:r>
      <w:r w:rsidRPr="00425D3C">
        <w:rPr>
          <w:rFonts w:ascii="Verdana" w:hAnsi="Verdana" w:cstheme="minorHAnsi"/>
          <w:sz w:val="18"/>
          <w:szCs w:val="18"/>
        </w:rPr>
        <w:t>.</w:t>
      </w:r>
      <w:r w:rsidR="00AA742E">
        <w:rPr>
          <w:rFonts w:ascii="Verdana" w:hAnsi="Verdana" w:cstheme="minorHAnsi"/>
          <w:sz w:val="18"/>
          <w:szCs w:val="18"/>
        </w:rPr>
        <w:t xml:space="preserve"> </w:t>
      </w:r>
      <w:r w:rsidR="007F0D65">
        <w:rPr>
          <w:rFonts w:ascii="Verdana" w:hAnsi="Verdana" w:cstheme="minorHAnsi"/>
          <w:sz w:val="18"/>
          <w:szCs w:val="18"/>
        </w:rPr>
        <w:t xml:space="preserve">In </w:t>
      </w:r>
      <w:r w:rsidR="006D2A76">
        <w:rPr>
          <w:rFonts w:ascii="Verdana" w:hAnsi="Verdana" w:cstheme="minorHAnsi"/>
          <w:sz w:val="18"/>
          <w:szCs w:val="18"/>
        </w:rPr>
        <w:t xml:space="preserve">deze situatie worden </w:t>
      </w:r>
      <w:r w:rsidR="007F0D65">
        <w:rPr>
          <w:rFonts w:ascii="Verdana" w:hAnsi="Verdana" w:cstheme="minorHAnsi"/>
          <w:sz w:val="18"/>
          <w:szCs w:val="18"/>
        </w:rPr>
        <w:t>ook</w:t>
      </w:r>
      <w:r w:rsidR="006D2A76">
        <w:rPr>
          <w:rFonts w:ascii="Verdana" w:hAnsi="Verdana" w:cstheme="minorHAnsi"/>
          <w:sz w:val="18"/>
          <w:szCs w:val="18"/>
        </w:rPr>
        <w:t xml:space="preserve"> bedrijfsspeci</w:t>
      </w:r>
      <w:r w:rsidR="00B01D88">
        <w:rPr>
          <w:rFonts w:ascii="Verdana" w:hAnsi="Verdana" w:cstheme="minorHAnsi"/>
          <w:sz w:val="18"/>
          <w:szCs w:val="18"/>
        </w:rPr>
        <w:t xml:space="preserve">fieke waarden </w:t>
      </w:r>
      <w:r w:rsidR="007F0D65">
        <w:rPr>
          <w:rFonts w:ascii="Verdana" w:hAnsi="Verdana" w:cstheme="minorHAnsi"/>
          <w:sz w:val="18"/>
          <w:szCs w:val="18"/>
        </w:rPr>
        <w:t>toegepast op basis van de mestscheidingsadministratie</w:t>
      </w:r>
      <w:r w:rsidR="00B01D88">
        <w:rPr>
          <w:rFonts w:ascii="Verdana" w:hAnsi="Verdana" w:cstheme="minorHAnsi"/>
          <w:sz w:val="18"/>
          <w:szCs w:val="18"/>
        </w:rPr>
        <w:t xml:space="preserve">.  </w:t>
      </w:r>
    </w:p>
    <w:p w14:paraId="39329213" w14:textId="0072EC6B" w:rsidR="00692242" w:rsidRDefault="00692242" w:rsidP="009E6E32">
      <w:pPr>
        <w:pStyle w:val="Normaalweb"/>
        <w:shd w:val="clear" w:color="auto" w:fill="FFFFFF"/>
        <w:spacing w:after="0" w:line="240" w:lineRule="exact"/>
        <w:rPr>
          <w:rFonts w:ascii="Verdana" w:hAnsi="Verdana" w:cstheme="minorHAnsi"/>
          <w:sz w:val="18"/>
          <w:szCs w:val="18"/>
        </w:rPr>
      </w:pPr>
      <w:r>
        <w:rPr>
          <w:rFonts w:ascii="Verdana" w:hAnsi="Verdana" w:cstheme="minorHAnsi"/>
          <w:sz w:val="18"/>
          <w:szCs w:val="18"/>
        </w:rPr>
        <w:t xml:space="preserve">Wanneer een bedrijf mest scheidt moet hij een mestscheidingsadministratie bijhouden. Deze administratie moet naar waarheid worden bijgehouden </w:t>
      </w:r>
      <w:r w:rsidR="0089503A">
        <w:rPr>
          <w:rFonts w:ascii="Verdana" w:hAnsi="Verdana" w:cstheme="minorHAnsi"/>
          <w:sz w:val="18"/>
          <w:szCs w:val="18"/>
        </w:rPr>
        <w:t xml:space="preserve">en </w:t>
      </w:r>
      <w:r w:rsidRPr="00DD21BB">
        <w:rPr>
          <w:rFonts w:ascii="Verdana" w:hAnsi="Verdana" w:cstheme="minorHAnsi"/>
          <w:sz w:val="18"/>
          <w:szCs w:val="18"/>
        </w:rPr>
        <w:t>gegevens</w:t>
      </w:r>
      <w:r>
        <w:rPr>
          <w:rFonts w:ascii="Verdana" w:hAnsi="Verdana" w:cstheme="minorHAnsi"/>
          <w:sz w:val="18"/>
          <w:szCs w:val="18"/>
        </w:rPr>
        <w:t xml:space="preserve"> en bewijsstukken</w:t>
      </w:r>
      <w:r w:rsidRPr="00DD21BB">
        <w:rPr>
          <w:rFonts w:ascii="Verdana" w:hAnsi="Verdana" w:cstheme="minorHAnsi"/>
          <w:sz w:val="18"/>
          <w:szCs w:val="18"/>
        </w:rPr>
        <w:t xml:space="preserve"> bevatten over:</w:t>
      </w:r>
    </w:p>
    <w:p w14:paraId="343A16BE" w14:textId="681662E3" w:rsidR="009E6E32" w:rsidRPr="00692242" w:rsidRDefault="009E6E32" w:rsidP="00692242">
      <w:pPr>
        <w:rPr>
          <w:rFonts w:ascii="Verdana" w:eastAsia="Times New Roman" w:hAnsi="Verdana" w:cstheme="minorHAnsi"/>
          <w:sz w:val="18"/>
          <w:szCs w:val="18"/>
          <w:lang w:eastAsia="nl-NL"/>
        </w:rPr>
      </w:pPr>
      <w:r w:rsidRPr="00DD21BB">
        <w:t>1</w:t>
      </w:r>
      <w:r w:rsidRPr="00692242">
        <w:rPr>
          <w:rFonts w:ascii="Verdana" w:eastAsia="Times New Roman" w:hAnsi="Verdana" w:cstheme="minorHAnsi"/>
          <w:sz w:val="18"/>
          <w:szCs w:val="18"/>
          <w:lang w:eastAsia="nl-NL"/>
        </w:rPr>
        <w:t xml:space="preserve">. </w:t>
      </w:r>
      <w:r w:rsidR="00C66CC4">
        <w:rPr>
          <w:rFonts w:ascii="Verdana" w:eastAsia="Times New Roman" w:hAnsi="Verdana" w:cstheme="minorHAnsi"/>
          <w:sz w:val="18"/>
          <w:szCs w:val="18"/>
          <w:lang w:eastAsia="nl-NL"/>
        </w:rPr>
        <w:t>d</w:t>
      </w:r>
      <w:r w:rsidRPr="00692242">
        <w:rPr>
          <w:rFonts w:ascii="Verdana" w:eastAsia="Times New Roman" w:hAnsi="Verdana" w:cstheme="minorHAnsi"/>
          <w:sz w:val="18"/>
          <w:szCs w:val="18"/>
          <w:lang w:eastAsia="nl-NL"/>
        </w:rPr>
        <w:t>e methode van bewerking of verwerking;</w:t>
      </w:r>
    </w:p>
    <w:p w14:paraId="338735E4" w14:textId="4E75F4B4" w:rsidR="009E6E32" w:rsidRPr="00692242" w:rsidRDefault="009E6E32" w:rsidP="00692242">
      <w:pPr>
        <w:rPr>
          <w:rFonts w:ascii="Verdana" w:eastAsia="Times New Roman" w:hAnsi="Verdana" w:cstheme="minorHAnsi"/>
          <w:sz w:val="18"/>
          <w:szCs w:val="18"/>
          <w:lang w:eastAsia="nl-NL"/>
        </w:rPr>
      </w:pPr>
      <w:r w:rsidRPr="00692242">
        <w:rPr>
          <w:rFonts w:ascii="Verdana" w:eastAsia="Times New Roman" w:hAnsi="Verdana" w:cstheme="minorHAnsi"/>
          <w:sz w:val="18"/>
          <w:szCs w:val="18"/>
          <w:lang w:eastAsia="nl-NL"/>
        </w:rPr>
        <w:t xml:space="preserve">2. </w:t>
      </w:r>
      <w:r w:rsidR="00C66CC4">
        <w:rPr>
          <w:rFonts w:ascii="Verdana" w:eastAsia="Times New Roman" w:hAnsi="Verdana" w:cstheme="minorHAnsi"/>
          <w:sz w:val="18"/>
          <w:szCs w:val="18"/>
          <w:lang w:eastAsia="nl-NL"/>
        </w:rPr>
        <w:t>d</w:t>
      </w:r>
      <w:r w:rsidRPr="00692242">
        <w:rPr>
          <w:rFonts w:ascii="Verdana" w:eastAsia="Times New Roman" w:hAnsi="Verdana" w:cstheme="minorHAnsi"/>
          <w:sz w:val="18"/>
          <w:szCs w:val="18"/>
          <w:lang w:eastAsia="nl-NL"/>
        </w:rPr>
        <w:t>e hoeveelheid bewerkte of verwerkte dierlijke meststoffen;</w:t>
      </w:r>
    </w:p>
    <w:p w14:paraId="44A44AC1" w14:textId="544A4E78" w:rsidR="009E6E32" w:rsidRPr="00692242" w:rsidRDefault="009E6E32" w:rsidP="00454D4B">
      <w:pPr>
        <w:rPr>
          <w:rFonts w:ascii="Verdana" w:eastAsia="Times New Roman" w:hAnsi="Verdana" w:cstheme="minorHAnsi"/>
          <w:sz w:val="18"/>
          <w:szCs w:val="18"/>
          <w:lang w:eastAsia="nl-NL"/>
        </w:rPr>
      </w:pPr>
      <w:r w:rsidRPr="00692242">
        <w:rPr>
          <w:rFonts w:ascii="Verdana" w:eastAsia="Times New Roman" w:hAnsi="Verdana" w:cstheme="minorHAnsi"/>
          <w:sz w:val="18"/>
          <w:szCs w:val="18"/>
          <w:lang w:eastAsia="nl-NL"/>
        </w:rPr>
        <w:lastRenderedPageBreak/>
        <w:t xml:space="preserve">3. </w:t>
      </w:r>
      <w:r w:rsidR="00C66CC4">
        <w:rPr>
          <w:rFonts w:ascii="Verdana" w:eastAsia="Times New Roman" w:hAnsi="Verdana" w:cstheme="minorHAnsi"/>
          <w:sz w:val="18"/>
          <w:szCs w:val="18"/>
          <w:lang w:eastAsia="nl-NL"/>
        </w:rPr>
        <w:t>d</w:t>
      </w:r>
      <w:r w:rsidRPr="00692242">
        <w:rPr>
          <w:rFonts w:ascii="Verdana" w:eastAsia="Times New Roman" w:hAnsi="Verdana" w:cstheme="minorHAnsi"/>
          <w:sz w:val="18"/>
          <w:szCs w:val="18"/>
          <w:lang w:eastAsia="nl-NL"/>
        </w:rPr>
        <w:t>e hoeveelheid, de aard en de samenstelling van de tezamen met de</w:t>
      </w:r>
      <w:r w:rsidR="00692242">
        <w:rPr>
          <w:rFonts w:ascii="Verdana" w:eastAsia="Times New Roman" w:hAnsi="Verdana" w:cstheme="minorHAnsi"/>
          <w:sz w:val="18"/>
          <w:szCs w:val="18"/>
          <w:lang w:eastAsia="nl-NL"/>
        </w:rPr>
        <w:t xml:space="preserve"> </w:t>
      </w:r>
      <w:r w:rsidRPr="00692242">
        <w:rPr>
          <w:rFonts w:ascii="Verdana" w:eastAsia="Times New Roman" w:hAnsi="Verdana" w:cstheme="minorHAnsi"/>
          <w:sz w:val="18"/>
          <w:szCs w:val="18"/>
          <w:lang w:eastAsia="nl-NL"/>
        </w:rPr>
        <w:t xml:space="preserve">dierlijke meststoffen </w:t>
      </w:r>
      <w:r w:rsidR="00454D4B">
        <w:rPr>
          <w:rFonts w:ascii="Verdana" w:eastAsia="Times New Roman" w:hAnsi="Verdana" w:cstheme="minorHAnsi"/>
          <w:sz w:val="18"/>
          <w:szCs w:val="18"/>
          <w:lang w:eastAsia="nl-NL"/>
        </w:rPr>
        <w:t xml:space="preserve">   </w:t>
      </w:r>
      <w:r w:rsidRPr="00692242">
        <w:rPr>
          <w:rFonts w:ascii="Verdana" w:eastAsia="Times New Roman" w:hAnsi="Verdana" w:cstheme="minorHAnsi"/>
          <w:sz w:val="18"/>
          <w:szCs w:val="18"/>
          <w:lang w:eastAsia="nl-NL"/>
        </w:rPr>
        <w:t>bewerkte of verwerkte stoffen en</w:t>
      </w:r>
      <w:r w:rsidR="00692242">
        <w:rPr>
          <w:rFonts w:ascii="Verdana" w:eastAsia="Times New Roman" w:hAnsi="Verdana" w:cstheme="minorHAnsi"/>
          <w:sz w:val="18"/>
          <w:szCs w:val="18"/>
          <w:lang w:eastAsia="nl-NL"/>
        </w:rPr>
        <w:t>;</w:t>
      </w:r>
    </w:p>
    <w:p w14:paraId="6DD4AEEB" w14:textId="36355461" w:rsidR="009E6E32" w:rsidRDefault="009E6E32" w:rsidP="00692242">
      <w:pPr>
        <w:rPr>
          <w:rFonts w:ascii="Verdana" w:eastAsia="Times New Roman" w:hAnsi="Verdana" w:cstheme="minorHAnsi"/>
          <w:sz w:val="18"/>
          <w:szCs w:val="18"/>
          <w:lang w:eastAsia="nl-NL"/>
        </w:rPr>
      </w:pPr>
      <w:r w:rsidRPr="00692242">
        <w:rPr>
          <w:rFonts w:ascii="Verdana" w:eastAsia="Times New Roman" w:hAnsi="Verdana" w:cstheme="minorHAnsi"/>
          <w:sz w:val="18"/>
          <w:szCs w:val="18"/>
          <w:lang w:eastAsia="nl-NL"/>
        </w:rPr>
        <w:t xml:space="preserve">4. </w:t>
      </w:r>
      <w:r w:rsidR="00C66CC4">
        <w:rPr>
          <w:rFonts w:ascii="Verdana" w:eastAsia="Times New Roman" w:hAnsi="Verdana" w:cstheme="minorHAnsi"/>
          <w:sz w:val="18"/>
          <w:szCs w:val="18"/>
          <w:lang w:eastAsia="nl-NL"/>
        </w:rPr>
        <w:t>d</w:t>
      </w:r>
      <w:r w:rsidRPr="00692242">
        <w:rPr>
          <w:rFonts w:ascii="Verdana" w:eastAsia="Times New Roman" w:hAnsi="Verdana" w:cstheme="minorHAnsi"/>
          <w:sz w:val="18"/>
          <w:szCs w:val="18"/>
          <w:lang w:eastAsia="nl-NL"/>
        </w:rPr>
        <w:t>e hoeveelheid en de samenstelling van de eindproducten na bewerking of verwerking.</w:t>
      </w:r>
    </w:p>
    <w:p w14:paraId="020CFD6F" w14:textId="2E08A795" w:rsidR="00915AA8" w:rsidRPr="000C4189" w:rsidRDefault="00915AA8" w:rsidP="00D1669F">
      <w:pPr>
        <w:pStyle w:val="Kop4"/>
        <w:spacing w:before="0" w:line="240" w:lineRule="exact"/>
      </w:pPr>
      <w:bookmarkStart w:id="71" w:name="_Toc222735965"/>
      <w:r w:rsidRPr="000C4189">
        <w:t xml:space="preserve">5.1.5.3 </w:t>
      </w:r>
      <w:r w:rsidR="006B3591" w:rsidRPr="000C4189">
        <w:t>Misleiding</w:t>
      </w:r>
      <w:bookmarkEnd w:id="71"/>
    </w:p>
    <w:p w14:paraId="76660087" w14:textId="43389378" w:rsidR="006B3591" w:rsidRPr="00363A33" w:rsidRDefault="001A3FD4" w:rsidP="00D1669F">
      <w:pPr>
        <w:spacing w:after="0" w:line="240" w:lineRule="exact"/>
        <w:rPr>
          <w:rFonts w:ascii="Verdana" w:hAnsi="Verdana"/>
          <w:sz w:val="18"/>
          <w:szCs w:val="18"/>
        </w:rPr>
      </w:pPr>
      <w:r w:rsidRPr="001A3FD4">
        <w:rPr>
          <w:rFonts w:ascii="Verdana" w:hAnsi="Verdana"/>
          <w:iCs/>
          <w:sz w:val="18"/>
          <w:szCs w:val="18"/>
        </w:rPr>
        <w:t>Als uit onderzoek blijkt dat er sprake is van misleiding worden afgevoerde vrachten met een beroep op artikel 3, lid 1, van de Msw buiten beschouwing gelaten</w:t>
      </w:r>
      <w:r>
        <w:rPr>
          <w:rFonts w:ascii="Verdana" w:hAnsi="Verdana"/>
          <w:iCs/>
          <w:sz w:val="18"/>
          <w:szCs w:val="18"/>
        </w:rPr>
        <w:t>.</w:t>
      </w:r>
      <w:r w:rsidRPr="001A3FD4">
        <w:rPr>
          <w:rFonts w:ascii="Verdana" w:hAnsi="Verdana"/>
          <w:iCs/>
          <w:sz w:val="18"/>
          <w:szCs w:val="18"/>
        </w:rPr>
        <w:t xml:space="preserve"> </w:t>
      </w:r>
      <w:r w:rsidR="006B3591">
        <w:rPr>
          <w:rFonts w:ascii="Verdana" w:hAnsi="Verdana"/>
          <w:iCs/>
          <w:sz w:val="18"/>
          <w:szCs w:val="18"/>
        </w:rPr>
        <w:t xml:space="preserve">Bijvoorbeeld </w:t>
      </w:r>
      <w:r w:rsidR="00127690">
        <w:rPr>
          <w:rFonts w:ascii="Verdana" w:hAnsi="Verdana" w:cstheme="minorHAnsi"/>
          <w:sz w:val="18"/>
          <w:szCs w:val="18"/>
        </w:rPr>
        <w:t>als</w:t>
      </w:r>
      <w:r w:rsidR="004E35D5">
        <w:rPr>
          <w:rFonts w:ascii="Verdana" w:hAnsi="Verdana" w:cstheme="minorHAnsi"/>
          <w:sz w:val="18"/>
          <w:szCs w:val="18"/>
        </w:rPr>
        <w:t xml:space="preserve"> uit geregistreerde gegevens blijkt dat er een vracht dierlijke mest is afgevoerd, terwijl uit onderzoek </w:t>
      </w:r>
      <w:r w:rsidR="004E35D5" w:rsidRPr="00363A33">
        <w:rPr>
          <w:rFonts w:ascii="Verdana" w:hAnsi="Verdana"/>
          <w:sz w:val="18"/>
          <w:szCs w:val="18"/>
        </w:rPr>
        <w:t>blijkt dat deze afvoer feitelijk niet heeft plaatsgevonden</w:t>
      </w:r>
      <w:r w:rsidR="00CC02DB" w:rsidRPr="00363A33">
        <w:rPr>
          <w:rFonts w:ascii="Verdana" w:hAnsi="Verdana"/>
          <w:sz w:val="18"/>
          <w:szCs w:val="18"/>
        </w:rPr>
        <w:t>.</w:t>
      </w:r>
    </w:p>
    <w:p w14:paraId="02545F2C" w14:textId="77777777" w:rsidR="00BA0388" w:rsidRPr="00363A33" w:rsidRDefault="00BA0388" w:rsidP="00D1669F">
      <w:pPr>
        <w:spacing w:after="0" w:line="240" w:lineRule="exact"/>
        <w:rPr>
          <w:rFonts w:ascii="Verdana" w:hAnsi="Verdana"/>
          <w:sz w:val="18"/>
          <w:szCs w:val="18"/>
        </w:rPr>
      </w:pPr>
    </w:p>
    <w:p w14:paraId="6EDB5DAA" w14:textId="73AE2FE6" w:rsidR="00375D19" w:rsidRPr="00363A33" w:rsidRDefault="00F3284B" w:rsidP="00363A33">
      <w:pPr>
        <w:pStyle w:val="Kop3"/>
        <w:rPr>
          <w:rFonts w:ascii="Verdana" w:hAnsi="Verdana"/>
          <w:color w:val="2F5496" w:themeColor="accent1" w:themeShade="BF"/>
          <w:sz w:val="18"/>
          <w:szCs w:val="18"/>
        </w:rPr>
      </w:pPr>
      <w:bookmarkStart w:id="72" w:name="_Toc222735966"/>
      <w:r w:rsidRPr="00363A33">
        <w:rPr>
          <w:rFonts w:ascii="Verdana" w:hAnsi="Verdana"/>
          <w:color w:val="2F5496" w:themeColor="accent1" w:themeShade="BF"/>
          <w:sz w:val="18"/>
          <w:szCs w:val="18"/>
        </w:rPr>
        <w:t>5.1.</w:t>
      </w:r>
      <w:r w:rsidR="00D014F0" w:rsidRPr="00363A33">
        <w:rPr>
          <w:rFonts w:ascii="Verdana" w:hAnsi="Verdana"/>
          <w:color w:val="2F5496" w:themeColor="accent1" w:themeShade="BF"/>
          <w:sz w:val="18"/>
          <w:szCs w:val="18"/>
        </w:rPr>
        <w:t>6</w:t>
      </w:r>
      <w:r w:rsidRPr="00363A33">
        <w:rPr>
          <w:rFonts w:ascii="Verdana" w:hAnsi="Verdana"/>
          <w:color w:val="2F5496" w:themeColor="accent1" w:themeShade="BF"/>
          <w:sz w:val="18"/>
          <w:szCs w:val="18"/>
        </w:rPr>
        <w:t xml:space="preserve"> </w:t>
      </w:r>
      <w:r w:rsidR="00674966" w:rsidRPr="00363A33">
        <w:rPr>
          <w:rFonts w:ascii="Verdana" w:hAnsi="Verdana"/>
          <w:color w:val="2F5496" w:themeColor="accent1" w:themeShade="BF"/>
          <w:sz w:val="18"/>
          <w:szCs w:val="18"/>
        </w:rPr>
        <w:t>M</w:t>
      </w:r>
      <w:r w:rsidR="00F44B70" w:rsidRPr="00363A33">
        <w:rPr>
          <w:rFonts w:ascii="Verdana" w:hAnsi="Verdana"/>
          <w:color w:val="2F5496" w:themeColor="accent1" w:themeShade="BF"/>
          <w:sz w:val="18"/>
          <w:szCs w:val="18"/>
        </w:rPr>
        <w:t>edeplegen</w:t>
      </w:r>
      <w:r w:rsidR="00674966" w:rsidRPr="00363A33">
        <w:rPr>
          <w:rFonts w:ascii="Verdana" w:hAnsi="Verdana"/>
          <w:color w:val="2F5496" w:themeColor="accent1" w:themeShade="BF"/>
          <w:sz w:val="18"/>
          <w:szCs w:val="18"/>
        </w:rPr>
        <w:t xml:space="preserve"> / feitelijk leidinggeven</w:t>
      </w:r>
      <w:bookmarkEnd w:id="72"/>
    </w:p>
    <w:p w14:paraId="17B68347" w14:textId="77777777" w:rsidR="00363A33" w:rsidRPr="00363A33" w:rsidRDefault="00363A33" w:rsidP="00363A33">
      <w:pPr>
        <w:spacing w:after="0" w:line="240" w:lineRule="exact"/>
        <w:rPr>
          <w:rFonts w:ascii="Verdana" w:hAnsi="Verdana"/>
          <w:sz w:val="18"/>
          <w:szCs w:val="18"/>
        </w:rPr>
      </w:pPr>
    </w:p>
    <w:p w14:paraId="10E1029D" w14:textId="14855FCF" w:rsidR="00A869C8" w:rsidRPr="00425D3C" w:rsidRDefault="00326AF9" w:rsidP="00D1669F">
      <w:pPr>
        <w:spacing w:after="0" w:line="240" w:lineRule="exact"/>
        <w:rPr>
          <w:rFonts w:ascii="Verdana" w:hAnsi="Verdana"/>
          <w:sz w:val="18"/>
          <w:szCs w:val="18"/>
        </w:rPr>
      </w:pPr>
      <w:r>
        <w:rPr>
          <w:rFonts w:ascii="Verdana" w:hAnsi="Verdana"/>
          <w:sz w:val="18"/>
          <w:szCs w:val="18"/>
        </w:rPr>
        <w:t>RVO</w:t>
      </w:r>
      <w:r w:rsidR="000A6EDA" w:rsidRPr="00425D3C">
        <w:rPr>
          <w:rFonts w:ascii="Verdana" w:hAnsi="Verdana"/>
          <w:sz w:val="18"/>
          <w:szCs w:val="18"/>
        </w:rPr>
        <w:t xml:space="preserve"> treedt op </w:t>
      </w:r>
      <w:r w:rsidR="002F1673" w:rsidRPr="00425D3C">
        <w:rPr>
          <w:rFonts w:ascii="Verdana" w:hAnsi="Verdana"/>
          <w:sz w:val="18"/>
          <w:szCs w:val="18"/>
        </w:rPr>
        <w:t xml:space="preserve">bij </w:t>
      </w:r>
      <w:r w:rsidR="000A6EDA" w:rsidRPr="00425D3C">
        <w:rPr>
          <w:rFonts w:ascii="Verdana" w:hAnsi="Verdana"/>
          <w:sz w:val="18"/>
          <w:szCs w:val="18"/>
        </w:rPr>
        <w:t>een overtreding. Een boete wordt opgelegd aan de functionele dader</w:t>
      </w:r>
      <w:r w:rsidR="002F1673" w:rsidRPr="00425D3C">
        <w:rPr>
          <w:rFonts w:ascii="Verdana" w:hAnsi="Verdana"/>
          <w:sz w:val="18"/>
          <w:szCs w:val="18"/>
        </w:rPr>
        <w:t>. Dat kunnen</w:t>
      </w:r>
      <w:r w:rsidR="000A6EDA" w:rsidRPr="00425D3C">
        <w:rPr>
          <w:rFonts w:ascii="Verdana" w:hAnsi="Verdana"/>
          <w:sz w:val="18"/>
          <w:szCs w:val="18"/>
        </w:rPr>
        <w:t xml:space="preserve"> personen en rechtspersonen</w:t>
      </w:r>
      <w:r w:rsidR="002F1673" w:rsidRPr="00425D3C">
        <w:rPr>
          <w:rFonts w:ascii="Verdana" w:hAnsi="Verdana"/>
          <w:sz w:val="18"/>
          <w:szCs w:val="18"/>
        </w:rPr>
        <w:t xml:space="preserve"> zijn</w:t>
      </w:r>
      <w:r w:rsidR="000A6EDA" w:rsidRPr="00425D3C">
        <w:rPr>
          <w:rFonts w:ascii="Verdana" w:hAnsi="Verdana"/>
          <w:sz w:val="18"/>
          <w:szCs w:val="18"/>
        </w:rPr>
        <w:t>. Ook feitelijk leidinggevenden en medeplegers worden beboet als</w:t>
      </w:r>
      <w:r w:rsidR="00900E46" w:rsidRPr="00425D3C">
        <w:rPr>
          <w:rFonts w:ascii="Verdana" w:hAnsi="Verdana"/>
          <w:sz w:val="18"/>
          <w:szCs w:val="18"/>
        </w:rPr>
        <w:t xml:space="preserve"> daar</w:t>
      </w:r>
      <w:r w:rsidR="000A6EDA" w:rsidRPr="00425D3C">
        <w:rPr>
          <w:rFonts w:ascii="Verdana" w:hAnsi="Verdana"/>
          <w:sz w:val="18"/>
          <w:szCs w:val="18"/>
        </w:rPr>
        <w:t xml:space="preserve"> </w:t>
      </w:r>
      <w:r w:rsidR="002F1673" w:rsidRPr="00425D3C">
        <w:rPr>
          <w:rFonts w:ascii="Verdana" w:hAnsi="Verdana"/>
          <w:sz w:val="18"/>
          <w:szCs w:val="18"/>
        </w:rPr>
        <w:t>een reden</w:t>
      </w:r>
      <w:r w:rsidR="000A6EDA" w:rsidRPr="00425D3C">
        <w:rPr>
          <w:rFonts w:ascii="Verdana" w:hAnsi="Verdana"/>
          <w:sz w:val="18"/>
          <w:szCs w:val="18"/>
        </w:rPr>
        <w:t xml:space="preserve"> voor is. </w:t>
      </w:r>
      <w:r w:rsidR="002F1673" w:rsidRPr="00425D3C">
        <w:rPr>
          <w:rFonts w:ascii="Verdana" w:hAnsi="Verdana"/>
          <w:sz w:val="18"/>
          <w:szCs w:val="18"/>
        </w:rPr>
        <w:t xml:space="preserve">Dit </w:t>
      </w:r>
      <w:r w:rsidR="000A6EDA" w:rsidRPr="00425D3C">
        <w:rPr>
          <w:rFonts w:ascii="Verdana" w:hAnsi="Verdana"/>
          <w:sz w:val="18"/>
          <w:szCs w:val="18"/>
        </w:rPr>
        <w:t>wordt in de praktijk</w:t>
      </w:r>
      <w:r w:rsidR="004A17EE">
        <w:rPr>
          <w:rFonts w:ascii="Verdana" w:hAnsi="Verdana"/>
          <w:sz w:val="18"/>
          <w:szCs w:val="18"/>
        </w:rPr>
        <w:t xml:space="preserve"> </w:t>
      </w:r>
      <w:r w:rsidR="004A17EE" w:rsidRPr="004A17EE">
        <w:rPr>
          <w:rFonts w:ascii="Verdana" w:hAnsi="Verdana"/>
          <w:sz w:val="18"/>
          <w:szCs w:val="18"/>
        </w:rPr>
        <w:t>vooral gedaan bij ontbinding/opheffing van de entiteit dan wel bij wijzigingen van de rechtsvorm van een onderneming</w:t>
      </w:r>
      <w:r w:rsidR="004A17EE">
        <w:rPr>
          <w:rFonts w:ascii="Verdana" w:hAnsi="Verdana"/>
          <w:sz w:val="18"/>
          <w:szCs w:val="18"/>
        </w:rPr>
        <w:t xml:space="preserve"> en </w:t>
      </w:r>
      <w:r w:rsidR="000A6EDA" w:rsidRPr="00425D3C">
        <w:rPr>
          <w:rFonts w:ascii="Verdana" w:hAnsi="Verdana"/>
          <w:sz w:val="18"/>
          <w:szCs w:val="18"/>
        </w:rPr>
        <w:t xml:space="preserve">bij </w:t>
      </w:r>
      <w:r w:rsidR="002F1673" w:rsidRPr="00425D3C">
        <w:rPr>
          <w:rFonts w:ascii="Verdana" w:hAnsi="Verdana"/>
          <w:sz w:val="18"/>
          <w:szCs w:val="18"/>
        </w:rPr>
        <w:t xml:space="preserve">grote </w:t>
      </w:r>
      <w:r w:rsidR="000A6EDA" w:rsidRPr="00425D3C">
        <w:rPr>
          <w:rFonts w:ascii="Verdana" w:hAnsi="Verdana"/>
          <w:sz w:val="18"/>
          <w:szCs w:val="18"/>
        </w:rPr>
        <w:t xml:space="preserve">zaken </w:t>
      </w:r>
      <w:r w:rsidR="002F1673" w:rsidRPr="00425D3C">
        <w:rPr>
          <w:rFonts w:ascii="Verdana" w:hAnsi="Verdana"/>
          <w:sz w:val="18"/>
          <w:szCs w:val="18"/>
        </w:rPr>
        <w:t xml:space="preserve">met </w:t>
      </w:r>
      <w:r w:rsidR="00270F69">
        <w:rPr>
          <w:rFonts w:ascii="Verdana" w:hAnsi="Verdana"/>
          <w:sz w:val="18"/>
          <w:szCs w:val="18"/>
        </w:rPr>
        <w:t xml:space="preserve">ernstige </w:t>
      </w:r>
      <w:r w:rsidR="000A6EDA" w:rsidRPr="00425D3C">
        <w:rPr>
          <w:rFonts w:ascii="Verdana" w:hAnsi="Verdana"/>
          <w:sz w:val="18"/>
          <w:szCs w:val="18"/>
        </w:rPr>
        <w:t xml:space="preserve">overtredingen. </w:t>
      </w:r>
      <w:r w:rsidR="002F1673" w:rsidRPr="00425D3C">
        <w:rPr>
          <w:rFonts w:ascii="Verdana" w:hAnsi="Verdana"/>
          <w:sz w:val="18"/>
          <w:szCs w:val="18"/>
        </w:rPr>
        <w:t xml:space="preserve">Vaak zijn dan </w:t>
      </w:r>
      <w:r w:rsidR="000A6EDA" w:rsidRPr="00425D3C">
        <w:rPr>
          <w:rFonts w:ascii="Verdana" w:hAnsi="Verdana"/>
          <w:sz w:val="18"/>
          <w:szCs w:val="18"/>
        </w:rPr>
        <w:t xml:space="preserve">ook meerdere (rechts)personen bij de overtredingen betrokken. </w:t>
      </w:r>
      <w:r w:rsidR="000A6EDA" w:rsidRPr="00425D3C">
        <w:rPr>
          <w:rFonts w:ascii="Verdana" w:hAnsi="Verdana"/>
          <w:sz w:val="18"/>
          <w:szCs w:val="18"/>
        </w:rPr>
        <w:br/>
        <w:t xml:space="preserve">Medeplegen doet zich voor als twee of meer (rechts)personen gezamenlijk een overtreding plegen waarbij de medepleger een materiële (feitelijke) of intellectuele bijdrage van voldoende gewicht heeft verricht. Dit betekent niet dat een medepleger </w:t>
      </w:r>
      <w:r w:rsidR="008C3360" w:rsidRPr="00425D3C">
        <w:rPr>
          <w:rFonts w:ascii="Verdana" w:hAnsi="Verdana"/>
          <w:sz w:val="18"/>
          <w:szCs w:val="18"/>
        </w:rPr>
        <w:t>aan alle onderdelen van de overtreding moet hebben meegewerkt</w:t>
      </w:r>
      <w:r w:rsidR="000A6EDA" w:rsidRPr="00425D3C">
        <w:rPr>
          <w:rFonts w:ascii="Verdana" w:hAnsi="Verdana"/>
          <w:sz w:val="18"/>
          <w:szCs w:val="18"/>
        </w:rPr>
        <w:t xml:space="preserve">. Wel moet vaststaan dat </w:t>
      </w:r>
      <w:r w:rsidR="00A869C8" w:rsidRPr="00425D3C">
        <w:rPr>
          <w:rFonts w:ascii="Verdana" w:hAnsi="Verdana"/>
          <w:sz w:val="18"/>
          <w:szCs w:val="18"/>
        </w:rPr>
        <w:t>er</w:t>
      </w:r>
      <w:r w:rsidR="000A6EDA" w:rsidRPr="00425D3C">
        <w:rPr>
          <w:rFonts w:ascii="Verdana" w:hAnsi="Verdana"/>
          <w:sz w:val="18"/>
          <w:szCs w:val="18"/>
        </w:rPr>
        <w:t xml:space="preserve"> van een bewuste en nauwe samenwerking en een gezamenlijke uitvoering</w:t>
      </w:r>
      <w:r w:rsidR="00B668FC">
        <w:rPr>
          <w:rFonts w:ascii="Verdana" w:hAnsi="Verdana"/>
          <w:sz w:val="18"/>
          <w:szCs w:val="18"/>
        </w:rPr>
        <w:t xml:space="preserve"> sprake</w:t>
      </w:r>
      <w:r w:rsidR="00A869C8" w:rsidRPr="00425D3C">
        <w:rPr>
          <w:rFonts w:ascii="Verdana" w:hAnsi="Verdana"/>
          <w:sz w:val="18"/>
          <w:szCs w:val="18"/>
        </w:rPr>
        <w:t xml:space="preserve"> is</w:t>
      </w:r>
      <w:r w:rsidR="000A6EDA" w:rsidRPr="00425D3C">
        <w:rPr>
          <w:rFonts w:ascii="Verdana" w:hAnsi="Verdana"/>
          <w:sz w:val="18"/>
          <w:szCs w:val="18"/>
        </w:rPr>
        <w:t xml:space="preserve">. </w:t>
      </w:r>
    </w:p>
    <w:p w14:paraId="00CD59C8" w14:textId="77777777" w:rsidR="0007264D" w:rsidRDefault="0007264D" w:rsidP="00D1669F">
      <w:pPr>
        <w:spacing w:after="0" w:line="240" w:lineRule="exact"/>
        <w:rPr>
          <w:rFonts w:ascii="Verdana" w:hAnsi="Verdana"/>
          <w:sz w:val="18"/>
          <w:szCs w:val="18"/>
        </w:rPr>
      </w:pPr>
    </w:p>
    <w:p w14:paraId="232B9F40" w14:textId="70635D47" w:rsidR="00706697" w:rsidRDefault="000A6EDA" w:rsidP="00D1669F">
      <w:pPr>
        <w:spacing w:after="0" w:line="240" w:lineRule="exact"/>
        <w:rPr>
          <w:rFonts w:ascii="Verdana" w:hAnsi="Verdana"/>
          <w:sz w:val="18"/>
          <w:szCs w:val="18"/>
        </w:rPr>
      </w:pPr>
      <w:r w:rsidRPr="00425D3C">
        <w:rPr>
          <w:rFonts w:ascii="Verdana" w:hAnsi="Verdana"/>
          <w:sz w:val="18"/>
          <w:szCs w:val="18"/>
        </w:rPr>
        <w:t>Bij feitelijk leidinggevenden gaat het</w:t>
      </w:r>
      <w:r w:rsidR="009361E8" w:rsidRPr="00425D3C">
        <w:rPr>
          <w:rFonts w:ascii="Verdana" w:hAnsi="Verdana"/>
          <w:sz w:val="18"/>
          <w:szCs w:val="18"/>
        </w:rPr>
        <w:t xml:space="preserve"> </w:t>
      </w:r>
      <w:r w:rsidRPr="00425D3C">
        <w:rPr>
          <w:rFonts w:ascii="Verdana" w:hAnsi="Verdana"/>
          <w:sz w:val="18"/>
          <w:szCs w:val="18"/>
        </w:rPr>
        <w:t>om een</w:t>
      </w:r>
      <w:r w:rsidR="009361E8" w:rsidRPr="00425D3C">
        <w:rPr>
          <w:rFonts w:ascii="Verdana" w:hAnsi="Verdana"/>
          <w:sz w:val="18"/>
          <w:szCs w:val="18"/>
        </w:rPr>
        <w:t xml:space="preserve"> </w:t>
      </w:r>
      <w:r w:rsidRPr="00425D3C">
        <w:rPr>
          <w:rFonts w:ascii="Verdana" w:hAnsi="Verdana"/>
          <w:sz w:val="18"/>
          <w:szCs w:val="18"/>
        </w:rPr>
        <w:t>natuurlijke persoon. Daarbij is van belang dat de natuurlijke persoon de bevoegdheid heeft om in te grijpen en redelijkerwijs daartoe ook gehouden is</w:t>
      </w:r>
      <w:r w:rsidR="000A45A0">
        <w:rPr>
          <w:rFonts w:ascii="Verdana" w:hAnsi="Verdana"/>
          <w:sz w:val="18"/>
          <w:szCs w:val="18"/>
        </w:rPr>
        <w:t>,</w:t>
      </w:r>
      <w:r w:rsidRPr="00425D3C">
        <w:rPr>
          <w:rFonts w:ascii="Verdana" w:hAnsi="Verdana"/>
          <w:sz w:val="18"/>
          <w:szCs w:val="18"/>
        </w:rPr>
        <w:t xml:space="preserve"> echter maatregelen ter voorkoming van de gedraging uiteindelijk achterwege heeft gelaten en daardoor de aanmerkelijke kans heeft aanvaard dat de </w:t>
      </w:r>
      <w:r w:rsidR="00416ADF">
        <w:rPr>
          <w:rFonts w:ascii="Verdana" w:hAnsi="Verdana"/>
          <w:sz w:val="18"/>
          <w:szCs w:val="18"/>
        </w:rPr>
        <w:t xml:space="preserve">overtreding heeft kunnen plaatsvinden. </w:t>
      </w:r>
      <w:r w:rsidRPr="00425D3C">
        <w:rPr>
          <w:rFonts w:ascii="Verdana" w:hAnsi="Verdana"/>
          <w:sz w:val="18"/>
          <w:szCs w:val="18"/>
        </w:rPr>
        <w:br/>
        <w:t xml:space="preserve">Als wordt vastgesteld dat een persoon als medepleger of feitelijk leidinggevende kan worden aangemerkt dan wordt de boete volledig opgelegd. Er vindt dus geen matiging plaats, zuiver omdat sprake is van een medepleger of feitelijk leidinggevende. Omdat het bij feitelijk leidinggevende gaat om natuurlijke personen is de boete wel effectief begrensd tot € </w:t>
      </w:r>
      <w:r w:rsidR="00270F69">
        <w:rPr>
          <w:rFonts w:ascii="Verdana" w:hAnsi="Verdana"/>
          <w:sz w:val="18"/>
          <w:szCs w:val="18"/>
        </w:rPr>
        <w:t>1</w:t>
      </w:r>
      <w:r w:rsidR="004A17EE">
        <w:rPr>
          <w:rFonts w:ascii="Verdana" w:hAnsi="Verdana"/>
          <w:sz w:val="18"/>
          <w:szCs w:val="18"/>
        </w:rPr>
        <w:t>1</w:t>
      </w:r>
      <w:r w:rsidR="00270F69">
        <w:rPr>
          <w:rFonts w:ascii="Verdana" w:hAnsi="Verdana"/>
          <w:sz w:val="18"/>
          <w:szCs w:val="18"/>
        </w:rPr>
        <w:t>0</w:t>
      </w:r>
      <w:r w:rsidR="00D4731D">
        <w:rPr>
          <w:rFonts w:ascii="Verdana" w:hAnsi="Verdana"/>
          <w:sz w:val="18"/>
          <w:szCs w:val="18"/>
        </w:rPr>
        <w:t>.000</w:t>
      </w:r>
      <w:r w:rsidRPr="00425D3C">
        <w:rPr>
          <w:rFonts w:ascii="Verdana" w:hAnsi="Verdana"/>
          <w:sz w:val="18"/>
          <w:szCs w:val="18"/>
        </w:rPr>
        <w:t xml:space="preserve"> (artikel 62, eerste lid, van de M</w:t>
      </w:r>
      <w:r w:rsidR="003C2649">
        <w:rPr>
          <w:rFonts w:ascii="Verdana" w:hAnsi="Verdana"/>
          <w:sz w:val="18"/>
          <w:szCs w:val="18"/>
        </w:rPr>
        <w:t>sw</w:t>
      </w:r>
      <w:r w:rsidRPr="00425D3C">
        <w:rPr>
          <w:rFonts w:ascii="Verdana" w:hAnsi="Verdana"/>
          <w:sz w:val="18"/>
          <w:szCs w:val="18"/>
        </w:rPr>
        <w:t>)</w:t>
      </w:r>
      <w:r w:rsidR="00270F69">
        <w:rPr>
          <w:rFonts w:ascii="Verdana" w:hAnsi="Verdana"/>
          <w:sz w:val="18"/>
          <w:szCs w:val="18"/>
        </w:rPr>
        <w:t xml:space="preserve"> met ingang van 1 </w:t>
      </w:r>
      <w:r w:rsidR="00270F69" w:rsidRPr="007B5F3A">
        <w:rPr>
          <w:rFonts w:ascii="Verdana" w:hAnsi="Verdana"/>
          <w:sz w:val="18"/>
          <w:szCs w:val="18"/>
        </w:rPr>
        <w:t>januari</w:t>
      </w:r>
      <w:r w:rsidR="00CA454E">
        <w:rPr>
          <w:rFonts w:ascii="Verdana" w:hAnsi="Verdana"/>
          <w:sz w:val="18"/>
          <w:szCs w:val="18"/>
        </w:rPr>
        <w:t xml:space="preserve"> 202</w:t>
      </w:r>
      <w:r w:rsidR="00204A93">
        <w:rPr>
          <w:rFonts w:ascii="Verdana" w:hAnsi="Verdana"/>
          <w:sz w:val="18"/>
          <w:szCs w:val="18"/>
        </w:rPr>
        <w:t>6</w:t>
      </w:r>
      <w:r w:rsidR="00CA454E">
        <w:rPr>
          <w:rFonts w:ascii="Verdana" w:hAnsi="Verdana"/>
          <w:sz w:val="18"/>
          <w:szCs w:val="18"/>
        </w:rPr>
        <w:t>.</w:t>
      </w:r>
    </w:p>
    <w:p w14:paraId="736FD5BA" w14:textId="77777777" w:rsidR="00BA0388" w:rsidRPr="00425D3C" w:rsidRDefault="00BA0388" w:rsidP="00D1669F">
      <w:pPr>
        <w:spacing w:after="0" w:line="240" w:lineRule="exact"/>
        <w:rPr>
          <w:rFonts w:ascii="Verdana" w:hAnsi="Verdana"/>
          <w:sz w:val="18"/>
          <w:szCs w:val="18"/>
        </w:rPr>
      </w:pPr>
    </w:p>
    <w:p w14:paraId="257D6DC1" w14:textId="77777777" w:rsidR="00B40CDB" w:rsidRPr="00AD7BBA" w:rsidRDefault="00F3284B" w:rsidP="00AD7BBA">
      <w:pPr>
        <w:pStyle w:val="Kop3"/>
        <w:spacing w:before="0" w:line="240" w:lineRule="exact"/>
        <w:rPr>
          <w:rFonts w:ascii="Verdana" w:hAnsi="Verdana"/>
          <w:color w:val="2F5496" w:themeColor="accent1" w:themeShade="BF"/>
          <w:sz w:val="18"/>
          <w:szCs w:val="18"/>
        </w:rPr>
      </w:pPr>
      <w:bookmarkStart w:id="73" w:name="_Toc222735967"/>
      <w:r w:rsidRPr="00AD7BBA">
        <w:rPr>
          <w:rFonts w:ascii="Verdana" w:hAnsi="Verdana"/>
          <w:color w:val="2F5496" w:themeColor="accent1" w:themeShade="BF"/>
          <w:sz w:val="18"/>
          <w:szCs w:val="18"/>
        </w:rPr>
        <w:t>5.1.</w:t>
      </w:r>
      <w:r w:rsidR="00D014F0" w:rsidRPr="00AD7BBA">
        <w:rPr>
          <w:rFonts w:ascii="Verdana" w:hAnsi="Verdana"/>
          <w:color w:val="2F5496" w:themeColor="accent1" w:themeShade="BF"/>
          <w:sz w:val="18"/>
          <w:szCs w:val="18"/>
        </w:rPr>
        <w:t>7</w:t>
      </w:r>
      <w:r w:rsidRPr="00AD7BBA">
        <w:rPr>
          <w:rFonts w:ascii="Verdana" w:hAnsi="Verdana"/>
          <w:color w:val="2F5496" w:themeColor="accent1" w:themeShade="BF"/>
          <w:sz w:val="18"/>
          <w:szCs w:val="18"/>
        </w:rPr>
        <w:t xml:space="preserve"> Verjaringstermijn</w:t>
      </w:r>
      <w:bookmarkEnd w:id="73"/>
    </w:p>
    <w:p w14:paraId="71DC4917" w14:textId="0D52CAE5" w:rsidR="0007264D" w:rsidRPr="00691F75" w:rsidRDefault="00754E22" w:rsidP="00836632">
      <w:pPr>
        <w:rPr>
          <w:rFonts w:ascii="Verdana" w:hAnsi="Verdana"/>
          <w:sz w:val="18"/>
          <w:szCs w:val="18"/>
        </w:rPr>
      </w:pPr>
      <w:r w:rsidRPr="00836632">
        <w:rPr>
          <w:rFonts w:ascii="Verdana" w:hAnsi="Verdana"/>
          <w:sz w:val="18"/>
          <w:szCs w:val="18"/>
        </w:rPr>
        <w:br/>
      </w:r>
      <w:r w:rsidR="008E2B75" w:rsidRPr="00836632">
        <w:rPr>
          <w:rFonts w:ascii="Verdana" w:hAnsi="Verdana"/>
          <w:sz w:val="18"/>
          <w:szCs w:val="18"/>
        </w:rPr>
        <w:t xml:space="preserve">Bij boetes lager dan € 340 </w:t>
      </w:r>
      <w:r w:rsidR="008037CC" w:rsidRPr="00836632">
        <w:rPr>
          <w:rFonts w:ascii="Verdana" w:hAnsi="Verdana"/>
          <w:sz w:val="18"/>
          <w:szCs w:val="18"/>
        </w:rPr>
        <w:t xml:space="preserve">per overtreding </w:t>
      </w:r>
      <w:r w:rsidR="008E2B75" w:rsidRPr="00836632">
        <w:rPr>
          <w:rFonts w:ascii="Verdana" w:hAnsi="Verdana"/>
          <w:sz w:val="18"/>
          <w:szCs w:val="18"/>
        </w:rPr>
        <w:t>mag drie jaar na de overtreding geen bestuurlijke boete meer opgelegd worden. Dat staat in het tweede lid van artikel 5:45 van de</w:t>
      </w:r>
      <w:r w:rsidR="00977682" w:rsidRPr="00836632">
        <w:rPr>
          <w:rFonts w:ascii="Verdana" w:hAnsi="Verdana"/>
          <w:sz w:val="18"/>
          <w:szCs w:val="18"/>
        </w:rPr>
        <w:t xml:space="preserve"> </w:t>
      </w:r>
      <w:r w:rsidR="00074A8E" w:rsidRPr="00836632">
        <w:rPr>
          <w:rFonts w:ascii="Verdana" w:hAnsi="Verdana"/>
          <w:sz w:val="18"/>
          <w:szCs w:val="18"/>
        </w:rPr>
        <w:t>Aw</w:t>
      </w:r>
      <w:r w:rsidR="00FD0F99" w:rsidRPr="00836632">
        <w:rPr>
          <w:rFonts w:ascii="Verdana" w:hAnsi="Verdana"/>
          <w:sz w:val="18"/>
          <w:szCs w:val="18"/>
        </w:rPr>
        <w:t>b</w:t>
      </w:r>
      <w:r w:rsidR="008E2B75" w:rsidRPr="00836632">
        <w:rPr>
          <w:rFonts w:ascii="Verdana" w:hAnsi="Verdana"/>
          <w:sz w:val="18"/>
          <w:szCs w:val="18"/>
        </w:rPr>
        <w:t>. Bij boetes hoger dan € 340 is dat vijf jaar</w:t>
      </w:r>
      <w:r w:rsidR="00900E46" w:rsidRPr="00836632">
        <w:rPr>
          <w:rFonts w:ascii="Verdana" w:hAnsi="Verdana"/>
          <w:sz w:val="18"/>
          <w:szCs w:val="18"/>
        </w:rPr>
        <w:t xml:space="preserve">. Ambtshalve wordt nagegaan of de termijn </w:t>
      </w:r>
      <w:r w:rsidR="00DB2E84" w:rsidRPr="00836632">
        <w:rPr>
          <w:rFonts w:ascii="Verdana" w:hAnsi="Verdana"/>
          <w:sz w:val="18"/>
          <w:szCs w:val="18"/>
        </w:rPr>
        <w:t xml:space="preserve">van </w:t>
      </w:r>
      <w:r w:rsidR="00ED184C" w:rsidRPr="00836632">
        <w:rPr>
          <w:rFonts w:ascii="Verdana" w:hAnsi="Verdana"/>
          <w:sz w:val="18"/>
          <w:szCs w:val="18"/>
        </w:rPr>
        <w:t>3</w:t>
      </w:r>
      <w:r w:rsidR="00900E46" w:rsidRPr="00836632">
        <w:rPr>
          <w:rFonts w:ascii="Verdana" w:hAnsi="Verdana"/>
          <w:sz w:val="18"/>
          <w:szCs w:val="18"/>
        </w:rPr>
        <w:t xml:space="preserve">, onderscheidenlijk </w:t>
      </w:r>
      <w:r w:rsidR="00ED184C" w:rsidRPr="00836632">
        <w:rPr>
          <w:rFonts w:ascii="Verdana" w:hAnsi="Verdana"/>
          <w:sz w:val="18"/>
          <w:szCs w:val="18"/>
        </w:rPr>
        <w:t>5</w:t>
      </w:r>
      <w:r w:rsidR="00900E46" w:rsidRPr="00836632">
        <w:rPr>
          <w:rFonts w:ascii="Verdana" w:hAnsi="Verdana"/>
          <w:sz w:val="18"/>
          <w:szCs w:val="18"/>
        </w:rPr>
        <w:t xml:space="preserve"> jaar niet is verstreken. </w:t>
      </w:r>
    </w:p>
    <w:p w14:paraId="46317C91" w14:textId="713269C2" w:rsidR="0007264D" w:rsidRPr="00691F75" w:rsidRDefault="00B55507" w:rsidP="00D1669F">
      <w:pPr>
        <w:spacing w:after="0" w:line="240" w:lineRule="exact"/>
        <w:rPr>
          <w:rFonts w:ascii="Verdana" w:hAnsi="Verdana"/>
          <w:sz w:val="18"/>
          <w:szCs w:val="18"/>
        </w:rPr>
      </w:pPr>
      <w:r w:rsidRPr="00691F75">
        <w:rPr>
          <w:rFonts w:ascii="Verdana" w:hAnsi="Verdana"/>
          <w:sz w:val="18"/>
          <w:szCs w:val="18"/>
        </w:rPr>
        <w:t>Bij overtredingen van normen die zien op de verantwoording van mest over een jaar, wordt aangenomen dat de bewuste overtreding op de laatste dag van dat jaar wordt begaan. Dat betekent dat een bedrijf dat over het jaar 20</w:t>
      </w:r>
      <w:r w:rsidR="007B15F7" w:rsidRPr="00691F75">
        <w:rPr>
          <w:rFonts w:ascii="Verdana" w:hAnsi="Verdana"/>
          <w:sz w:val="18"/>
          <w:szCs w:val="18"/>
        </w:rPr>
        <w:t>2</w:t>
      </w:r>
      <w:r w:rsidR="00F83564">
        <w:rPr>
          <w:rFonts w:ascii="Verdana" w:hAnsi="Verdana"/>
          <w:sz w:val="18"/>
          <w:szCs w:val="18"/>
        </w:rPr>
        <w:t>1</w:t>
      </w:r>
      <w:r w:rsidRPr="00691F75">
        <w:rPr>
          <w:rFonts w:ascii="Verdana" w:hAnsi="Verdana"/>
          <w:sz w:val="18"/>
          <w:szCs w:val="18"/>
        </w:rPr>
        <w:t xml:space="preserve"> op zijn bedrijf geproduceerde meststoffen niet kan verantwoorden, hiervoor tot 31 december 202</w:t>
      </w:r>
      <w:r w:rsidR="00F83564">
        <w:rPr>
          <w:rFonts w:ascii="Verdana" w:hAnsi="Verdana"/>
          <w:sz w:val="18"/>
          <w:szCs w:val="18"/>
        </w:rPr>
        <w:t>6</w:t>
      </w:r>
      <w:r w:rsidRPr="00691F75">
        <w:rPr>
          <w:rFonts w:ascii="Verdana" w:hAnsi="Verdana"/>
          <w:sz w:val="18"/>
          <w:szCs w:val="18"/>
        </w:rPr>
        <w:t xml:space="preserve"> beboet kan worden (als de boete hoger is dan </w:t>
      </w:r>
    </w:p>
    <w:p w14:paraId="765A9294" w14:textId="150CB8A0" w:rsidR="009D102F" w:rsidRPr="009D102F" w:rsidRDefault="00B55507" w:rsidP="009D102F">
      <w:pPr>
        <w:spacing w:after="0" w:line="240" w:lineRule="exact"/>
        <w:rPr>
          <w:rFonts w:ascii="Verdana" w:hAnsi="Verdana"/>
          <w:sz w:val="18"/>
          <w:szCs w:val="18"/>
        </w:rPr>
      </w:pPr>
      <w:r w:rsidRPr="00691F75">
        <w:rPr>
          <w:rFonts w:ascii="Verdana" w:hAnsi="Verdana"/>
          <w:sz w:val="18"/>
          <w:szCs w:val="18"/>
        </w:rPr>
        <w:t>€</w:t>
      </w:r>
      <w:r w:rsidR="0007264D" w:rsidRPr="00691F75">
        <w:rPr>
          <w:rFonts w:ascii="Verdana" w:hAnsi="Verdana"/>
          <w:sz w:val="18"/>
          <w:szCs w:val="18"/>
        </w:rPr>
        <w:t xml:space="preserve"> </w:t>
      </w:r>
      <w:r w:rsidRPr="00691F75">
        <w:rPr>
          <w:rFonts w:ascii="Verdana" w:hAnsi="Verdana"/>
          <w:sz w:val="18"/>
          <w:szCs w:val="18"/>
        </w:rPr>
        <w:t>340)</w:t>
      </w:r>
      <w:r w:rsidR="000C4189" w:rsidRPr="00691F75">
        <w:rPr>
          <w:rFonts w:ascii="Verdana" w:hAnsi="Verdana"/>
          <w:sz w:val="18"/>
          <w:szCs w:val="18"/>
        </w:rPr>
        <w:t>.</w:t>
      </w:r>
      <w:r w:rsidR="009D102F">
        <w:rPr>
          <w:rFonts w:ascii="Verdana" w:hAnsi="Verdana"/>
          <w:sz w:val="18"/>
          <w:szCs w:val="18"/>
        </w:rPr>
        <w:t xml:space="preserve"> </w:t>
      </w:r>
      <w:r w:rsidR="009D102F" w:rsidRPr="009D102F">
        <w:rPr>
          <w:rFonts w:ascii="Verdana" w:hAnsi="Verdana"/>
          <w:sz w:val="18"/>
          <w:szCs w:val="18"/>
        </w:rPr>
        <w:t xml:space="preserve">Bij een intermediaire onderneming </w:t>
      </w:r>
      <w:r w:rsidR="009D102F">
        <w:rPr>
          <w:rFonts w:ascii="Verdana" w:hAnsi="Verdana"/>
          <w:sz w:val="18"/>
          <w:szCs w:val="18"/>
        </w:rPr>
        <w:t xml:space="preserve">of bij (nagenoeg) grondloze landbouwbedrijven </w:t>
      </w:r>
      <w:r w:rsidR="009D102F" w:rsidRPr="009D102F">
        <w:rPr>
          <w:rFonts w:ascii="Verdana" w:hAnsi="Verdana"/>
          <w:sz w:val="18"/>
          <w:szCs w:val="18"/>
        </w:rPr>
        <w:t>gaat de verjaringstermijn van 5 jaar voor de verantwoordingsplicht lopen vanaf de dag na de einddatum van de controle.</w:t>
      </w:r>
    </w:p>
    <w:p w14:paraId="18AA65A7" w14:textId="0BB63D11" w:rsidR="00F44B70" w:rsidRPr="00691F75" w:rsidRDefault="00F44B70" w:rsidP="00D1669F">
      <w:pPr>
        <w:spacing w:after="0" w:line="240" w:lineRule="exact"/>
        <w:rPr>
          <w:rFonts w:ascii="Verdana" w:hAnsi="Verdana"/>
          <w:sz w:val="18"/>
          <w:szCs w:val="18"/>
        </w:rPr>
      </w:pPr>
    </w:p>
    <w:p w14:paraId="4AEC68C5" w14:textId="77777777" w:rsidR="00BA0388" w:rsidRPr="00425D3C" w:rsidRDefault="00BA0388" w:rsidP="00D1669F">
      <w:pPr>
        <w:spacing w:after="0" w:line="240" w:lineRule="exact"/>
        <w:rPr>
          <w:rFonts w:ascii="Verdana" w:hAnsi="Verdana" w:cstheme="minorHAnsi"/>
          <w:sz w:val="18"/>
          <w:szCs w:val="18"/>
        </w:rPr>
      </w:pPr>
    </w:p>
    <w:p w14:paraId="38666FFA" w14:textId="4F54AB94" w:rsidR="007762D4" w:rsidRPr="000C4189" w:rsidRDefault="00CB5ACE" w:rsidP="00D1669F">
      <w:pPr>
        <w:pStyle w:val="Kop2"/>
        <w:spacing w:before="0" w:line="240" w:lineRule="exact"/>
        <w:rPr>
          <w:rFonts w:ascii="Verdana" w:hAnsi="Verdana"/>
          <w:sz w:val="18"/>
          <w:szCs w:val="18"/>
        </w:rPr>
      </w:pPr>
      <w:bookmarkStart w:id="74" w:name="_Toc222735968"/>
      <w:r w:rsidRPr="000C4189">
        <w:rPr>
          <w:rFonts w:ascii="Verdana" w:hAnsi="Verdana"/>
          <w:sz w:val="18"/>
          <w:szCs w:val="18"/>
        </w:rPr>
        <w:t>5.</w:t>
      </w:r>
      <w:r w:rsidR="001A1CF6" w:rsidRPr="000C4189">
        <w:rPr>
          <w:rFonts w:ascii="Verdana" w:hAnsi="Verdana"/>
          <w:sz w:val="18"/>
          <w:szCs w:val="18"/>
        </w:rPr>
        <w:t>2</w:t>
      </w:r>
      <w:r w:rsidRPr="000C4189">
        <w:rPr>
          <w:rFonts w:ascii="Verdana" w:hAnsi="Verdana"/>
          <w:sz w:val="18"/>
          <w:szCs w:val="18"/>
        </w:rPr>
        <w:t xml:space="preserve"> Hoe hoog is </w:t>
      </w:r>
      <w:r w:rsidR="007762D4" w:rsidRPr="000C4189">
        <w:rPr>
          <w:rFonts w:ascii="Verdana" w:hAnsi="Verdana"/>
          <w:sz w:val="18"/>
          <w:szCs w:val="18"/>
        </w:rPr>
        <w:t>de boete?</w:t>
      </w:r>
      <w:bookmarkEnd w:id="74"/>
    </w:p>
    <w:p w14:paraId="67FA2D84" w14:textId="77777777" w:rsidR="001A1CF6" w:rsidRPr="000C4189" w:rsidRDefault="001A1CF6" w:rsidP="00A37A08"/>
    <w:p w14:paraId="2B51B73A" w14:textId="3AAEBAD1" w:rsidR="002A6A3C" w:rsidRPr="000C4189" w:rsidRDefault="00397168" w:rsidP="00D1669F">
      <w:pPr>
        <w:pStyle w:val="Kop3"/>
        <w:spacing w:before="0" w:line="240" w:lineRule="exact"/>
        <w:rPr>
          <w:rFonts w:ascii="Verdana" w:hAnsi="Verdana"/>
          <w:color w:val="2F5496" w:themeColor="accent1" w:themeShade="BF"/>
          <w:sz w:val="18"/>
          <w:szCs w:val="18"/>
        </w:rPr>
      </w:pPr>
      <w:bookmarkStart w:id="75" w:name="_Toc222735969"/>
      <w:r w:rsidRPr="000C4189">
        <w:rPr>
          <w:rFonts w:ascii="Verdana" w:hAnsi="Verdana"/>
          <w:color w:val="2F5496" w:themeColor="accent1" w:themeShade="BF"/>
          <w:sz w:val="18"/>
          <w:szCs w:val="18"/>
        </w:rPr>
        <w:t xml:space="preserve">5.2.1 </w:t>
      </w:r>
      <w:r w:rsidR="002A6A3C" w:rsidRPr="000C4189">
        <w:rPr>
          <w:rFonts w:ascii="Verdana" w:hAnsi="Verdana"/>
          <w:color w:val="2F5496" w:themeColor="accent1" w:themeShade="BF"/>
          <w:sz w:val="18"/>
          <w:szCs w:val="18"/>
        </w:rPr>
        <w:t>Algemeen</w:t>
      </w:r>
      <w:bookmarkEnd w:id="75"/>
    </w:p>
    <w:p w14:paraId="233C64E1" w14:textId="1F7966A2" w:rsidR="000A6EDA" w:rsidRPr="00425D3C" w:rsidRDefault="00754E22" w:rsidP="00D1669F">
      <w:pPr>
        <w:spacing w:after="0" w:line="240" w:lineRule="exact"/>
        <w:rPr>
          <w:rFonts w:ascii="Verdana" w:hAnsi="Verdana" w:cstheme="minorHAnsi"/>
          <w:sz w:val="18"/>
          <w:szCs w:val="18"/>
        </w:rPr>
      </w:pPr>
      <w:r w:rsidRPr="00425D3C">
        <w:rPr>
          <w:rFonts w:ascii="Verdana" w:hAnsi="Verdana" w:cstheme="minorHAnsi"/>
          <w:sz w:val="18"/>
          <w:szCs w:val="18"/>
        </w:rPr>
        <w:br/>
      </w:r>
      <w:r w:rsidR="000A6EDA" w:rsidRPr="00425D3C">
        <w:rPr>
          <w:rFonts w:ascii="Verdana" w:hAnsi="Verdana" w:cstheme="minorHAnsi"/>
          <w:sz w:val="18"/>
          <w:szCs w:val="18"/>
        </w:rPr>
        <w:t>De Minister van</w:t>
      </w:r>
      <w:r w:rsidR="004079CA">
        <w:rPr>
          <w:rFonts w:ascii="Verdana" w:hAnsi="Verdana" w:cstheme="minorHAnsi"/>
          <w:sz w:val="18"/>
          <w:szCs w:val="18"/>
        </w:rPr>
        <w:t xml:space="preserve"> </w:t>
      </w:r>
      <w:r w:rsidR="008A7E40">
        <w:rPr>
          <w:rFonts w:ascii="Verdana" w:hAnsi="Verdana" w:cstheme="minorHAnsi"/>
          <w:sz w:val="18"/>
          <w:szCs w:val="18"/>
        </w:rPr>
        <w:t>LVV</w:t>
      </w:r>
      <w:r w:rsidR="00C96473">
        <w:rPr>
          <w:rFonts w:ascii="Verdana" w:hAnsi="Verdana" w:cstheme="minorHAnsi"/>
          <w:sz w:val="18"/>
          <w:szCs w:val="18"/>
        </w:rPr>
        <w:t xml:space="preserve">N </w:t>
      </w:r>
      <w:r w:rsidR="000A6EDA" w:rsidRPr="00425D3C">
        <w:rPr>
          <w:rFonts w:ascii="Verdana" w:hAnsi="Verdana" w:cstheme="minorHAnsi"/>
          <w:sz w:val="18"/>
          <w:szCs w:val="18"/>
        </w:rPr>
        <w:t>is op grond van artikel 51 van de M</w:t>
      </w:r>
      <w:r w:rsidR="003C2649">
        <w:rPr>
          <w:rFonts w:ascii="Verdana" w:hAnsi="Verdana" w:cstheme="minorHAnsi"/>
          <w:sz w:val="18"/>
          <w:szCs w:val="18"/>
        </w:rPr>
        <w:t>sw</w:t>
      </w:r>
      <w:r w:rsidR="000A6EDA" w:rsidRPr="00425D3C">
        <w:rPr>
          <w:rFonts w:ascii="Verdana" w:hAnsi="Verdana" w:cstheme="minorHAnsi"/>
          <w:sz w:val="18"/>
          <w:szCs w:val="18"/>
        </w:rPr>
        <w:t xml:space="preserve"> bevoegd om voor de overtredingen </w:t>
      </w:r>
      <w:r w:rsidR="00500D23">
        <w:rPr>
          <w:rFonts w:ascii="Verdana" w:hAnsi="Verdana" w:cstheme="minorHAnsi"/>
          <w:sz w:val="18"/>
          <w:szCs w:val="18"/>
        </w:rPr>
        <w:t>die in het artikel zijn opgenomen</w:t>
      </w:r>
      <w:r w:rsidR="000A6EDA" w:rsidRPr="00425D3C">
        <w:rPr>
          <w:rFonts w:ascii="Verdana" w:hAnsi="Verdana" w:cstheme="minorHAnsi"/>
          <w:sz w:val="18"/>
          <w:szCs w:val="18"/>
        </w:rPr>
        <w:t xml:space="preserve"> bestuurlijke boetes op te leggen. In de artikelen 57 tot en met 62 van de M</w:t>
      </w:r>
      <w:r w:rsidR="003C2649">
        <w:rPr>
          <w:rFonts w:ascii="Verdana" w:hAnsi="Verdana" w:cstheme="minorHAnsi"/>
          <w:sz w:val="18"/>
          <w:szCs w:val="18"/>
        </w:rPr>
        <w:t>sw</w:t>
      </w:r>
      <w:r w:rsidR="000A6EDA" w:rsidRPr="00425D3C">
        <w:rPr>
          <w:rFonts w:ascii="Verdana" w:hAnsi="Verdana" w:cstheme="minorHAnsi"/>
          <w:sz w:val="18"/>
          <w:szCs w:val="18"/>
        </w:rPr>
        <w:t xml:space="preserve"> </w:t>
      </w:r>
      <w:r w:rsidR="005006A1">
        <w:rPr>
          <w:rFonts w:ascii="Verdana" w:hAnsi="Verdana" w:cstheme="minorHAnsi"/>
          <w:sz w:val="18"/>
          <w:szCs w:val="18"/>
        </w:rPr>
        <w:t xml:space="preserve">is beschreven hoe de boete wordt berekend en </w:t>
      </w:r>
      <w:r w:rsidR="000A6EDA" w:rsidRPr="00425D3C">
        <w:rPr>
          <w:rFonts w:ascii="Verdana" w:hAnsi="Verdana" w:cstheme="minorHAnsi"/>
          <w:sz w:val="18"/>
          <w:szCs w:val="18"/>
        </w:rPr>
        <w:t xml:space="preserve">hoe hoog de boete </w:t>
      </w:r>
      <w:r w:rsidR="00BF59BC">
        <w:rPr>
          <w:rFonts w:ascii="Verdana" w:hAnsi="Verdana" w:cstheme="minorHAnsi"/>
          <w:sz w:val="18"/>
          <w:szCs w:val="18"/>
        </w:rPr>
        <w:t>maximaal</w:t>
      </w:r>
      <w:r w:rsidR="000A6EDA" w:rsidRPr="00425D3C">
        <w:rPr>
          <w:rFonts w:ascii="Verdana" w:hAnsi="Verdana" w:cstheme="minorHAnsi"/>
          <w:sz w:val="18"/>
          <w:szCs w:val="18"/>
        </w:rPr>
        <w:t xml:space="preserve"> is die kan </w:t>
      </w:r>
      <w:r w:rsidR="000A6EDA" w:rsidRPr="00425D3C">
        <w:rPr>
          <w:rFonts w:ascii="Verdana" w:hAnsi="Verdana" w:cstheme="minorHAnsi"/>
          <w:sz w:val="18"/>
          <w:szCs w:val="18"/>
        </w:rPr>
        <w:lastRenderedPageBreak/>
        <w:t>worden opgelegd. Voor de</w:t>
      </w:r>
      <w:r w:rsidR="009361E8" w:rsidRPr="00425D3C">
        <w:rPr>
          <w:rFonts w:ascii="Verdana" w:hAnsi="Verdana" w:cstheme="minorHAnsi"/>
          <w:sz w:val="18"/>
          <w:szCs w:val="18"/>
        </w:rPr>
        <w:t xml:space="preserve"> </w:t>
      </w:r>
      <w:r w:rsidR="00503175" w:rsidRPr="00425D3C">
        <w:rPr>
          <w:rFonts w:ascii="Verdana" w:hAnsi="Verdana" w:cstheme="minorHAnsi"/>
          <w:sz w:val="18"/>
          <w:szCs w:val="18"/>
        </w:rPr>
        <w:t xml:space="preserve">verschillende </w:t>
      </w:r>
      <w:r w:rsidR="000A6EDA" w:rsidRPr="00425D3C">
        <w:rPr>
          <w:rFonts w:ascii="Verdana" w:hAnsi="Verdana" w:cstheme="minorHAnsi"/>
          <w:sz w:val="18"/>
          <w:szCs w:val="18"/>
        </w:rPr>
        <w:t xml:space="preserve">stelsels is de </w:t>
      </w:r>
      <w:r w:rsidR="00503175" w:rsidRPr="00425D3C">
        <w:rPr>
          <w:rFonts w:ascii="Verdana" w:hAnsi="Verdana" w:cstheme="minorHAnsi"/>
          <w:sz w:val="18"/>
          <w:szCs w:val="18"/>
        </w:rPr>
        <w:t xml:space="preserve">manier </w:t>
      </w:r>
      <w:r w:rsidR="000A6EDA" w:rsidRPr="00425D3C">
        <w:rPr>
          <w:rFonts w:ascii="Verdana" w:hAnsi="Verdana" w:cstheme="minorHAnsi"/>
          <w:sz w:val="18"/>
          <w:szCs w:val="18"/>
        </w:rPr>
        <w:t xml:space="preserve">waarop de </w:t>
      </w:r>
      <w:r w:rsidR="00FA651C" w:rsidRPr="00425D3C">
        <w:rPr>
          <w:rFonts w:ascii="Verdana" w:hAnsi="Verdana" w:cstheme="minorHAnsi"/>
          <w:sz w:val="18"/>
          <w:szCs w:val="18"/>
        </w:rPr>
        <w:t xml:space="preserve">hoogte </w:t>
      </w:r>
      <w:r w:rsidR="000A6EDA" w:rsidRPr="00425D3C">
        <w:rPr>
          <w:rFonts w:ascii="Verdana" w:hAnsi="Verdana" w:cstheme="minorHAnsi"/>
          <w:sz w:val="18"/>
          <w:szCs w:val="18"/>
        </w:rPr>
        <w:t>van de boete moet worden bepaald specifiek opgenomen in de M</w:t>
      </w:r>
      <w:r w:rsidR="003C2649">
        <w:rPr>
          <w:rFonts w:ascii="Verdana" w:hAnsi="Verdana" w:cstheme="minorHAnsi"/>
          <w:sz w:val="18"/>
          <w:szCs w:val="18"/>
        </w:rPr>
        <w:t>sw</w:t>
      </w:r>
      <w:r w:rsidR="00EE4B77">
        <w:rPr>
          <w:rFonts w:ascii="Verdana" w:hAnsi="Verdana" w:cstheme="minorHAnsi"/>
          <w:sz w:val="18"/>
          <w:szCs w:val="18"/>
        </w:rPr>
        <w:t>.</w:t>
      </w:r>
      <w:r w:rsidR="000A6EDA" w:rsidRPr="00425D3C">
        <w:rPr>
          <w:rFonts w:ascii="Verdana" w:hAnsi="Verdana" w:cstheme="minorHAnsi"/>
          <w:sz w:val="18"/>
          <w:szCs w:val="18"/>
        </w:rPr>
        <w:t xml:space="preserve"> Zo is de bestuurlijke boete voor het overtreden van de gebruiksnormen (artikel 57), de verantwoordingsplicht (artikel 58), de Wet verantwoorde groei melkveehouderij (artikel 58a) en de mestverwerkingsplicht (artikel 59) wettelijk vastgelegd. </w:t>
      </w:r>
    </w:p>
    <w:p w14:paraId="6AF63692" w14:textId="63980D42" w:rsidR="00FA651C" w:rsidRPr="00425D3C" w:rsidRDefault="000A6EDA" w:rsidP="00D1669F">
      <w:pPr>
        <w:spacing w:after="0" w:line="240" w:lineRule="exact"/>
        <w:rPr>
          <w:rFonts w:ascii="Verdana" w:hAnsi="Verdana" w:cstheme="minorHAnsi"/>
          <w:sz w:val="18"/>
          <w:szCs w:val="18"/>
        </w:rPr>
      </w:pPr>
      <w:r w:rsidRPr="00425D3C">
        <w:rPr>
          <w:rFonts w:ascii="Verdana" w:hAnsi="Verdana" w:cstheme="minorHAnsi"/>
          <w:sz w:val="18"/>
          <w:szCs w:val="18"/>
        </w:rPr>
        <w:t>Artikel 62, tweede lid, van de M</w:t>
      </w:r>
      <w:r w:rsidR="003C2649">
        <w:rPr>
          <w:rFonts w:ascii="Verdana" w:hAnsi="Verdana" w:cstheme="minorHAnsi"/>
          <w:sz w:val="18"/>
          <w:szCs w:val="18"/>
        </w:rPr>
        <w:t>s</w:t>
      </w:r>
      <w:r w:rsidR="000C4189">
        <w:rPr>
          <w:rFonts w:ascii="Verdana" w:hAnsi="Verdana" w:cstheme="minorHAnsi"/>
          <w:sz w:val="18"/>
          <w:szCs w:val="18"/>
        </w:rPr>
        <w:t>w</w:t>
      </w:r>
      <w:r w:rsidRPr="00425D3C">
        <w:rPr>
          <w:rFonts w:ascii="Verdana" w:hAnsi="Verdana" w:cstheme="minorHAnsi"/>
          <w:sz w:val="18"/>
          <w:szCs w:val="18"/>
        </w:rPr>
        <w:t xml:space="preserve"> geeft de bevoegdheid om bij of krachtens algemene maatregel van bestuur de hoogte van de overige overtredingen vast te stellen. </w:t>
      </w:r>
      <w:r w:rsidR="00FA651C" w:rsidRPr="00425D3C">
        <w:rPr>
          <w:rFonts w:ascii="Verdana" w:hAnsi="Verdana" w:cstheme="minorHAnsi"/>
          <w:sz w:val="18"/>
          <w:szCs w:val="18"/>
        </w:rPr>
        <w:t xml:space="preserve">Dit is uitgewerkt </w:t>
      </w:r>
      <w:r w:rsidRPr="00425D3C">
        <w:rPr>
          <w:rFonts w:ascii="Verdana" w:hAnsi="Verdana" w:cstheme="minorHAnsi"/>
          <w:sz w:val="18"/>
          <w:szCs w:val="18"/>
        </w:rPr>
        <w:t>in artikel 73 van het U</w:t>
      </w:r>
      <w:r w:rsidR="00661B67">
        <w:rPr>
          <w:rFonts w:ascii="Verdana" w:hAnsi="Verdana" w:cstheme="minorHAnsi"/>
          <w:sz w:val="18"/>
          <w:szCs w:val="18"/>
        </w:rPr>
        <w:t>bm</w:t>
      </w:r>
      <w:r w:rsidR="004305EF">
        <w:rPr>
          <w:rFonts w:ascii="Verdana" w:hAnsi="Verdana" w:cstheme="minorHAnsi"/>
          <w:sz w:val="18"/>
          <w:szCs w:val="18"/>
        </w:rPr>
        <w:t>.</w:t>
      </w:r>
      <w:r w:rsidR="00FA651C" w:rsidRPr="00425D3C">
        <w:rPr>
          <w:rFonts w:ascii="Verdana" w:hAnsi="Verdana" w:cstheme="minorHAnsi"/>
          <w:sz w:val="18"/>
          <w:szCs w:val="18"/>
        </w:rPr>
        <w:t xml:space="preserve"> Daarin zijn</w:t>
      </w:r>
      <w:r w:rsidRPr="00425D3C">
        <w:rPr>
          <w:rFonts w:ascii="Verdana" w:hAnsi="Verdana" w:cstheme="minorHAnsi"/>
          <w:sz w:val="18"/>
          <w:szCs w:val="18"/>
        </w:rPr>
        <w:t xml:space="preserve"> vijf categorieën van overtredingen beschreven</w:t>
      </w:r>
      <w:r w:rsidR="00FA651C" w:rsidRPr="00425D3C">
        <w:rPr>
          <w:rFonts w:ascii="Verdana" w:hAnsi="Verdana" w:cstheme="minorHAnsi"/>
          <w:sz w:val="18"/>
          <w:szCs w:val="18"/>
        </w:rPr>
        <w:t>,</w:t>
      </w:r>
      <w:r w:rsidR="00842B7A" w:rsidRPr="00425D3C">
        <w:rPr>
          <w:rFonts w:ascii="Verdana" w:hAnsi="Verdana" w:cstheme="minorHAnsi"/>
          <w:sz w:val="18"/>
          <w:szCs w:val="18"/>
        </w:rPr>
        <w:t xml:space="preserve"> </w:t>
      </w:r>
      <w:r w:rsidRPr="00425D3C">
        <w:rPr>
          <w:rFonts w:ascii="Verdana" w:hAnsi="Verdana" w:cstheme="minorHAnsi"/>
          <w:sz w:val="18"/>
          <w:szCs w:val="18"/>
        </w:rPr>
        <w:t>waaraan een boete is gekoppeld</w:t>
      </w:r>
      <w:r w:rsidR="00FA651C" w:rsidRPr="00425D3C">
        <w:rPr>
          <w:rFonts w:ascii="Verdana" w:hAnsi="Verdana" w:cstheme="minorHAnsi"/>
          <w:sz w:val="18"/>
          <w:szCs w:val="18"/>
        </w:rPr>
        <w:t>. Deze varieert</w:t>
      </w:r>
      <w:r w:rsidRPr="00425D3C">
        <w:rPr>
          <w:rFonts w:ascii="Verdana" w:hAnsi="Verdana" w:cstheme="minorHAnsi"/>
          <w:sz w:val="18"/>
          <w:szCs w:val="18"/>
        </w:rPr>
        <w:t xml:space="preserve"> van € 50 voor het niet op voorgeschreven wijze administreren, registreren, melden of invullen van gegevens, tot € </w:t>
      </w:r>
      <w:r w:rsidR="00987F84">
        <w:rPr>
          <w:rFonts w:ascii="Verdana" w:hAnsi="Verdana" w:cstheme="minorHAnsi"/>
          <w:sz w:val="18"/>
          <w:szCs w:val="18"/>
        </w:rPr>
        <w:t>1.5</w:t>
      </w:r>
      <w:r w:rsidRPr="00425D3C">
        <w:rPr>
          <w:rFonts w:ascii="Verdana" w:hAnsi="Verdana" w:cstheme="minorHAnsi"/>
          <w:sz w:val="18"/>
          <w:szCs w:val="18"/>
        </w:rPr>
        <w:t xml:space="preserve">00 voor het </w:t>
      </w:r>
      <w:r w:rsidRPr="00604F4A">
        <w:rPr>
          <w:rFonts w:ascii="Verdana" w:hAnsi="Verdana" w:cstheme="minorHAnsi"/>
          <w:sz w:val="18"/>
          <w:szCs w:val="18"/>
        </w:rPr>
        <w:t xml:space="preserve">niet </w:t>
      </w:r>
      <w:r w:rsidR="00D43889">
        <w:rPr>
          <w:rFonts w:ascii="Verdana" w:hAnsi="Verdana" w:cstheme="minorHAnsi"/>
          <w:sz w:val="18"/>
          <w:szCs w:val="18"/>
        </w:rPr>
        <w:t xml:space="preserve">of niet </w:t>
      </w:r>
      <w:r w:rsidR="00604F4A" w:rsidRPr="00604F4A">
        <w:rPr>
          <w:rFonts w:ascii="Verdana" w:hAnsi="Verdana" w:cstheme="minorHAnsi"/>
          <w:sz w:val="18"/>
          <w:szCs w:val="18"/>
        </w:rPr>
        <w:t>naar waarheid</w:t>
      </w:r>
      <w:r w:rsidR="00604F4A">
        <w:rPr>
          <w:rFonts w:ascii="Verdana" w:hAnsi="Verdana" w:cstheme="minorHAnsi"/>
          <w:sz w:val="18"/>
          <w:szCs w:val="18"/>
        </w:rPr>
        <w:t xml:space="preserve"> </w:t>
      </w:r>
      <w:r w:rsidRPr="00425D3C">
        <w:rPr>
          <w:rFonts w:ascii="Verdana" w:hAnsi="Verdana" w:cstheme="minorHAnsi"/>
          <w:sz w:val="18"/>
          <w:szCs w:val="18"/>
        </w:rPr>
        <w:t xml:space="preserve">administreren, registreren, melden, indienen of </w:t>
      </w:r>
      <w:r w:rsidR="00FA651C" w:rsidRPr="00425D3C">
        <w:rPr>
          <w:rFonts w:ascii="Verdana" w:hAnsi="Verdana" w:cstheme="minorHAnsi"/>
          <w:sz w:val="18"/>
          <w:szCs w:val="18"/>
        </w:rPr>
        <w:t xml:space="preserve">beschikbaar hebben </w:t>
      </w:r>
      <w:r w:rsidRPr="00425D3C">
        <w:rPr>
          <w:rFonts w:ascii="Verdana" w:hAnsi="Verdana" w:cstheme="minorHAnsi"/>
          <w:sz w:val="18"/>
          <w:szCs w:val="18"/>
        </w:rPr>
        <w:t xml:space="preserve">van </w:t>
      </w:r>
      <w:r w:rsidR="007168E7" w:rsidRPr="00425D3C">
        <w:rPr>
          <w:rFonts w:ascii="Verdana" w:hAnsi="Verdana" w:cstheme="minorHAnsi"/>
          <w:sz w:val="18"/>
          <w:szCs w:val="18"/>
        </w:rPr>
        <w:t>gegevens.</w:t>
      </w:r>
    </w:p>
    <w:p w14:paraId="3F4019F5" w14:textId="77777777" w:rsidR="0007264D" w:rsidRDefault="0007264D" w:rsidP="00D1669F">
      <w:pPr>
        <w:spacing w:after="0" w:line="240" w:lineRule="exact"/>
        <w:rPr>
          <w:rFonts w:ascii="Verdana" w:hAnsi="Verdana" w:cstheme="minorHAnsi"/>
          <w:sz w:val="18"/>
          <w:szCs w:val="18"/>
        </w:rPr>
      </w:pPr>
    </w:p>
    <w:p w14:paraId="393C6BFC" w14:textId="3B5696B3" w:rsidR="00752EEB" w:rsidRDefault="00FA651C" w:rsidP="00D1669F">
      <w:pPr>
        <w:spacing w:after="0" w:line="240" w:lineRule="exact"/>
        <w:rPr>
          <w:rFonts w:ascii="Verdana" w:hAnsi="Verdana" w:cstheme="minorHAnsi"/>
          <w:sz w:val="18"/>
          <w:szCs w:val="18"/>
        </w:rPr>
      </w:pPr>
      <w:r w:rsidRPr="00425D3C">
        <w:rPr>
          <w:rFonts w:ascii="Verdana" w:hAnsi="Verdana" w:cstheme="minorHAnsi"/>
          <w:sz w:val="18"/>
          <w:szCs w:val="18"/>
        </w:rPr>
        <w:t>Artikel 130 van de U</w:t>
      </w:r>
      <w:r w:rsidR="00661B67">
        <w:rPr>
          <w:rFonts w:ascii="Verdana" w:hAnsi="Verdana" w:cstheme="minorHAnsi"/>
          <w:sz w:val="18"/>
          <w:szCs w:val="18"/>
        </w:rPr>
        <w:t>rm</w:t>
      </w:r>
      <w:r w:rsidRPr="00425D3C">
        <w:rPr>
          <w:rFonts w:ascii="Verdana" w:hAnsi="Verdana" w:cstheme="minorHAnsi"/>
          <w:sz w:val="18"/>
          <w:szCs w:val="18"/>
        </w:rPr>
        <w:t xml:space="preserve"> is gebaseerd op </w:t>
      </w:r>
      <w:r w:rsidR="000A6EDA" w:rsidRPr="00425D3C">
        <w:rPr>
          <w:rFonts w:ascii="Verdana" w:hAnsi="Verdana" w:cstheme="minorHAnsi"/>
          <w:sz w:val="18"/>
          <w:szCs w:val="18"/>
        </w:rPr>
        <w:t>artikel 73, tweede lid</w:t>
      </w:r>
      <w:r w:rsidR="00900E46" w:rsidRPr="00425D3C">
        <w:rPr>
          <w:rFonts w:ascii="Verdana" w:hAnsi="Verdana" w:cstheme="minorHAnsi"/>
          <w:sz w:val="18"/>
          <w:szCs w:val="18"/>
        </w:rPr>
        <w:t xml:space="preserve"> </w:t>
      </w:r>
      <w:r w:rsidR="000A6EDA" w:rsidRPr="00425D3C">
        <w:rPr>
          <w:rFonts w:ascii="Verdana" w:hAnsi="Verdana" w:cstheme="minorHAnsi"/>
          <w:sz w:val="18"/>
          <w:szCs w:val="18"/>
        </w:rPr>
        <w:t>van het U</w:t>
      </w:r>
      <w:r w:rsidR="00661B67">
        <w:rPr>
          <w:rFonts w:ascii="Verdana" w:hAnsi="Verdana" w:cstheme="minorHAnsi"/>
          <w:sz w:val="18"/>
          <w:szCs w:val="18"/>
        </w:rPr>
        <w:t>bm</w:t>
      </w:r>
      <w:r w:rsidR="00CF58B7">
        <w:rPr>
          <w:rFonts w:ascii="Verdana" w:hAnsi="Verdana" w:cstheme="minorHAnsi"/>
          <w:sz w:val="18"/>
          <w:szCs w:val="18"/>
        </w:rPr>
        <w:t>.</w:t>
      </w:r>
      <w:r w:rsidR="000A6EDA" w:rsidRPr="00425D3C">
        <w:rPr>
          <w:rFonts w:ascii="Verdana" w:hAnsi="Verdana" w:cstheme="minorHAnsi"/>
          <w:sz w:val="18"/>
          <w:szCs w:val="18"/>
        </w:rPr>
        <w:t xml:space="preserve"> </w:t>
      </w:r>
      <w:r w:rsidR="00244912" w:rsidRPr="00425D3C">
        <w:rPr>
          <w:rFonts w:ascii="Verdana" w:hAnsi="Verdana" w:cstheme="minorHAnsi"/>
          <w:sz w:val="18"/>
          <w:szCs w:val="18"/>
        </w:rPr>
        <w:t>Artikel 130 van de U</w:t>
      </w:r>
      <w:r w:rsidR="00661B67">
        <w:rPr>
          <w:rFonts w:ascii="Verdana" w:hAnsi="Verdana" w:cstheme="minorHAnsi"/>
          <w:sz w:val="18"/>
          <w:szCs w:val="18"/>
        </w:rPr>
        <w:t>rm</w:t>
      </w:r>
      <w:r w:rsidR="000A6EDA" w:rsidRPr="00425D3C">
        <w:rPr>
          <w:rFonts w:ascii="Verdana" w:hAnsi="Verdana" w:cstheme="minorHAnsi"/>
          <w:sz w:val="18"/>
          <w:szCs w:val="18"/>
        </w:rPr>
        <w:t xml:space="preserve"> </w:t>
      </w:r>
      <w:r w:rsidRPr="00425D3C">
        <w:rPr>
          <w:rFonts w:ascii="Verdana" w:hAnsi="Verdana" w:cstheme="minorHAnsi"/>
          <w:sz w:val="18"/>
          <w:szCs w:val="18"/>
        </w:rPr>
        <w:t xml:space="preserve">is </w:t>
      </w:r>
      <w:r w:rsidR="000A6EDA" w:rsidRPr="00425D3C">
        <w:rPr>
          <w:rFonts w:ascii="Verdana" w:hAnsi="Verdana" w:cstheme="minorHAnsi"/>
          <w:sz w:val="18"/>
          <w:szCs w:val="18"/>
        </w:rPr>
        <w:t xml:space="preserve">de basis voor bijlage M van deze regeling. </w:t>
      </w:r>
      <w:r w:rsidRPr="00425D3C">
        <w:rPr>
          <w:rFonts w:ascii="Verdana" w:hAnsi="Verdana" w:cstheme="minorHAnsi"/>
          <w:sz w:val="18"/>
          <w:szCs w:val="18"/>
        </w:rPr>
        <w:t xml:space="preserve">In deze bijlage staat </w:t>
      </w:r>
      <w:r w:rsidR="000A6EDA" w:rsidRPr="00425D3C">
        <w:rPr>
          <w:rFonts w:ascii="Verdana" w:hAnsi="Verdana" w:cstheme="minorHAnsi"/>
          <w:sz w:val="18"/>
          <w:szCs w:val="18"/>
        </w:rPr>
        <w:t>een overzicht van de verschillende overtredingen</w:t>
      </w:r>
      <w:r w:rsidR="00842B7A" w:rsidRPr="00425D3C">
        <w:rPr>
          <w:rFonts w:ascii="Verdana" w:hAnsi="Verdana" w:cstheme="minorHAnsi"/>
          <w:sz w:val="18"/>
          <w:szCs w:val="18"/>
        </w:rPr>
        <w:t xml:space="preserve"> </w:t>
      </w:r>
      <w:r w:rsidRPr="00425D3C">
        <w:rPr>
          <w:rFonts w:ascii="Verdana" w:hAnsi="Verdana" w:cstheme="minorHAnsi"/>
          <w:sz w:val="18"/>
          <w:szCs w:val="18"/>
        </w:rPr>
        <w:t xml:space="preserve">met </w:t>
      </w:r>
      <w:r w:rsidR="000A6EDA" w:rsidRPr="00425D3C">
        <w:rPr>
          <w:rFonts w:ascii="Verdana" w:hAnsi="Verdana" w:cstheme="minorHAnsi"/>
          <w:sz w:val="18"/>
          <w:szCs w:val="18"/>
        </w:rPr>
        <w:t>de hoogte van de boete</w:t>
      </w:r>
      <w:r w:rsidRPr="00425D3C">
        <w:rPr>
          <w:rFonts w:ascii="Verdana" w:hAnsi="Verdana" w:cstheme="minorHAnsi"/>
          <w:sz w:val="18"/>
          <w:szCs w:val="18"/>
        </w:rPr>
        <w:t>,</w:t>
      </w:r>
      <w:r w:rsidR="00842B7A" w:rsidRPr="00425D3C">
        <w:rPr>
          <w:rFonts w:ascii="Verdana" w:hAnsi="Verdana" w:cstheme="minorHAnsi"/>
          <w:sz w:val="18"/>
          <w:szCs w:val="18"/>
        </w:rPr>
        <w:t xml:space="preserve"> </w:t>
      </w:r>
      <w:r w:rsidR="000A6EDA" w:rsidRPr="00425D3C">
        <w:rPr>
          <w:rFonts w:ascii="Verdana" w:hAnsi="Verdana" w:cstheme="minorHAnsi"/>
          <w:sz w:val="18"/>
          <w:szCs w:val="18"/>
        </w:rPr>
        <w:t xml:space="preserve">die per overtreding kan worden opgelegd. </w:t>
      </w:r>
      <w:r w:rsidR="00622FE0" w:rsidRPr="00425D3C">
        <w:rPr>
          <w:rFonts w:ascii="Verdana" w:hAnsi="Verdana" w:cstheme="minorHAnsi"/>
          <w:sz w:val="18"/>
          <w:szCs w:val="18"/>
        </w:rPr>
        <w:t xml:space="preserve">Iedere overtreding heeft een feitcode. In de praktijk spelen vooral bijlage M en de feitcodes een grote rol bij de handhaving van administratieve boetes. </w:t>
      </w:r>
      <w:r w:rsidR="00645035" w:rsidRPr="00425D3C">
        <w:rPr>
          <w:rFonts w:ascii="Verdana" w:hAnsi="Verdana" w:cstheme="minorHAnsi"/>
          <w:sz w:val="18"/>
          <w:szCs w:val="18"/>
        </w:rPr>
        <w:t>D</w:t>
      </w:r>
      <w:r w:rsidR="00CB681E" w:rsidRPr="00425D3C">
        <w:rPr>
          <w:rFonts w:ascii="Verdana" w:hAnsi="Verdana" w:cstheme="minorHAnsi"/>
          <w:sz w:val="18"/>
          <w:szCs w:val="18"/>
        </w:rPr>
        <w:t xml:space="preserve">e NVWA </w:t>
      </w:r>
      <w:r w:rsidR="00622FE0" w:rsidRPr="00425D3C">
        <w:rPr>
          <w:rFonts w:ascii="Verdana" w:hAnsi="Verdana" w:cstheme="minorHAnsi"/>
          <w:sz w:val="18"/>
          <w:szCs w:val="18"/>
        </w:rPr>
        <w:t xml:space="preserve">noemt </w:t>
      </w:r>
      <w:r w:rsidR="00645035" w:rsidRPr="00425D3C">
        <w:rPr>
          <w:rFonts w:ascii="Verdana" w:hAnsi="Verdana" w:cstheme="minorHAnsi"/>
          <w:sz w:val="18"/>
          <w:szCs w:val="18"/>
        </w:rPr>
        <w:t>in</w:t>
      </w:r>
      <w:r w:rsidR="00532D99">
        <w:rPr>
          <w:rFonts w:ascii="Verdana" w:hAnsi="Verdana" w:cstheme="minorHAnsi"/>
          <w:sz w:val="18"/>
          <w:szCs w:val="18"/>
        </w:rPr>
        <w:t xml:space="preserve"> </w:t>
      </w:r>
      <w:r w:rsidR="00645035" w:rsidRPr="00425D3C">
        <w:rPr>
          <w:rFonts w:ascii="Verdana" w:hAnsi="Verdana" w:cstheme="minorHAnsi"/>
          <w:sz w:val="18"/>
          <w:szCs w:val="18"/>
        </w:rPr>
        <w:t>rapporten</w:t>
      </w:r>
      <w:r w:rsidR="00007E33">
        <w:rPr>
          <w:rFonts w:ascii="Verdana" w:hAnsi="Verdana" w:cstheme="minorHAnsi"/>
          <w:sz w:val="18"/>
          <w:szCs w:val="18"/>
        </w:rPr>
        <w:t xml:space="preserve"> </w:t>
      </w:r>
      <w:r w:rsidR="0056421B" w:rsidRPr="0056421B">
        <w:rPr>
          <w:rFonts w:ascii="Verdana" w:hAnsi="Verdana" w:cstheme="minorHAnsi"/>
          <w:sz w:val="18"/>
          <w:szCs w:val="18"/>
        </w:rPr>
        <w:t>van bevindingen</w:t>
      </w:r>
      <w:r w:rsidR="0056421B">
        <w:rPr>
          <w:rFonts w:ascii="Verdana" w:hAnsi="Verdana" w:cstheme="minorHAnsi"/>
          <w:sz w:val="18"/>
          <w:szCs w:val="18"/>
        </w:rPr>
        <w:t xml:space="preserve"> </w:t>
      </w:r>
      <w:r w:rsidR="00007E33">
        <w:rPr>
          <w:rFonts w:ascii="Verdana" w:hAnsi="Verdana" w:cstheme="minorHAnsi"/>
          <w:sz w:val="18"/>
          <w:szCs w:val="18"/>
        </w:rPr>
        <w:t xml:space="preserve">en ook RVO in </w:t>
      </w:r>
      <w:r w:rsidR="00532D99">
        <w:rPr>
          <w:rFonts w:ascii="Verdana" w:hAnsi="Verdana" w:cstheme="minorHAnsi"/>
          <w:sz w:val="18"/>
          <w:szCs w:val="18"/>
        </w:rPr>
        <w:t>zijn</w:t>
      </w:r>
      <w:r w:rsidR="00007E33" w:rsidRPr="0056421B">
        <w:rPr>
          <w:rFonts w:ascii="Verdana" w:hAnsi="Verdana" w:cstheme="minorHAnsi"/>
          <w:sz w:val="18"/>
          <w:szCs w:val="18"/>
        </w:rPr>
        <w:t xml:space="preserve"> </w:t>
      </w:r>
      <w:r w:rsidR="0056421B" w:rsidRPr="0056421B">
        <w:rPr>
          <w:rFonts w:ascii="Verdana" w:hAnsi="Verdana" w:cstheme="minorHAnsi"/>
          <w:sz w:val="18"/>
          <w:szCs w:val="18"/>
        </w:rPr>
        <w:t>toelichtend</w:t>
      </w:r>
      <w:r w:rsidR="0056421B">
        <w:rPr>
          <w:rFonts w:ascii="Verdana" w:hAnsi="Verdana" w:cstheme="minorHAnsi"/>
          <w:sz w:val="18"/>
          <w:szCs w:val="18"/>
        </w:rPr>
        <w:t xml:space="preserve"> </w:t>
      </w:r>
      <w:r w:rsidR="00007E33">
        <w:rPr>
          <w:rFonts w:ascii="Verdana" w:hAnsi="Verdana" w:cstheme="minorHAnsi"/>
          <w:sz w:val="18"/>
          <w:szCs w:val="18"/>
        </w:rPr>
        <w:t>rapport bij de boeteberekening</w:t>
      </w:r>
      <w:r w:rsidR="00645035" w:rsidRPr="00425D3C">
        <w:rPr>
          <w:rFonts w:ascii="Verdana" w:hAnsi="Verdana" w:cstheme="minorHAnsi"/>
          <w:sz w:val="18"/>
          <w:szCs w:val="18"/>
        </w:rPr>
        <w:t xml:space="preserve"> </w:t>
      </w:r>
      <w:r w:rsidR="00CB681E" w:rsidRPr="00425D3C">
        <w:rPr>
          <w:rFonts w:ascii="Verdana" w:hAnsi="Verdana" w:cstheme="minorHAnsi"/>
          <w:sz w:val="18"/>
          <w:szCs w:val="18"/>
        </w:rPr>
        <w:t xml:space="preserve">feitcodes die niet in bijlage M zijn opgenomen. </w:t>
      </w:r>
      <w:r w:rsidR="00645035" w:rsidRPr="00425D3C">
        <w:rPr>
          <w:rFonts w:ascii="Verdana" w:hAnsi="Verdana" w:cstheme="minorHAnsi"/>
          <w:sz w:val="18"/>
          <w:szCs w:val="18"/>
        </w:rPr>
        <w:t>Het gaat bijvoorbeeld om M700</w:t>
      </w:r>
      <w:r w:rsidR="00CB44A2">
        <w:rPr>
          <w:rFonts w:ascii="Verdana" w:hAnsi="Verdana" w:cstheme="minorHAnsi"/>
          <w:sz w:val="18"/>
          <w:szCs w:val="18"/>
        </w:rPr>
        <w:t>, M701 en M702</w:t>
      </w:r>
      <w:r w:rsidR="00BA6043">
        <w:rPr>
          <w:rFonts w:ascii="Verdana" w:hAnsi="Verdana" w:cstheme="minorHAnsi"/>
          <w:sz w:val="18"/>
          <w:szCs w:val="18"/>
        </w:rPr>
        <w:t xml:space="preserve"> </w:t>
      </w:r>
      <w:r w:rsidR="00645035" w:rsidRPr="00425D3C">
        <w:rPr>
          <w:rFonts w:ascii="Verdana" w:hAnsi="Verdana" w:cstheme="minorHAnsi"/>
          <w:sz w:val="18"/>
          <w:szCs w:val="18"/>
        </w:rPr>
        <w:t>(overschrijding van de gebruiksnormen</w:t>
      </w:r>
      <w:r w:rsidR="00622FE0" w:rsidRPr="00425D3C">
        <w:rPr>
          <w:rFonts w:ascii="Verdana" w:hAnsi="Verdana" w:cstheme="minorHAnsi"/>
          <w:sz w:val="18"/>
          <w:szCs w:val="18"/>
        </w:rPr>
        <w:t>)</w:t>
      </w:r>
      <w:r w:rsidR="00022A49">
        <w:rPr>
          <w:rFonts w:ascii="Verdana" w:hAnsi="Verdana" w:cstheme="minorHAnsi"/>
          <w:sz w:val="18"/>
          <w:szCs w:val="18"/>
        </w:rPr>
        <w:t>, M74</w:t>
      </w:r>
      <w:r w:rsidR="00C75A04">
        <w:rPr>
          <w:rFonts w:ascii="Verdana" w:hAnsi="Verdana" w:cstheme="minorHAnsi"/>
          <w:sz w:val="18"/>
          <w:szCs w:val="18"/>
        </w:rPr>
        <w:t>0</w:t>
      </w:r>
      <w:r w:rsidR="00022A49">
        <w:rPr>
          <w:rFonts w:ascii="Verdana" w:hAnsi="Verdana" w:cstheme="minorHAnsi"/>
          <w:sz w:val="18"/>
          <w:szCs w:val="18"/>
        </w:rPr>
        <w:t xml:space="preserve"> </w:t>
      </w:r>
      <w:r w:rsidR="000558E6">
        <w:rPr>
          <w:rFonts w:ascii="Verdana" w:hAnsi="Verdana" w:cstheme="minorHAnsi"/>
          <w:sz w:val="18"/>
          <w:szCs w:val="18"/>
        </w:rPr>
        <w:t>(</w:t>
      </w:r>
      <w:r w:rsidR="00022A49">
        <w:rPr>
          <w:rFonts w:ascii="Verdana" w:hAnsi="Verdana" w:cstheme="minorHAnsi"/>
          <w:sz w:val="18"/>
          <w:szCs w:val="18"/>
        </w:rPr>
        <w:t>het niet voldoen aan de verantwoordingsplicht</w:t>
      </w:r>
      <w:r w:rsidR="00645035" w:rsidRPr="00425D3C">
        <w:rPr>
          <w:rFonts w:ascii="Verdana" w:hAnsi="Verdana" w:cstheme="minorHAnsi"/>
          <w:sz w:val="18"/>
          <w:szCs w:val="18"/>
        </w:rPr>
        <w:t xml:space="preserve"> </w:t>
      </w:r>
      <w:r w:rsidR="00C75A04">
        <w:rPr>
          <w:rFonts w:ascii="Verdana" w:hAnsi="Verdana" w:cstheme="minorHAnsi"/>
          <w:sz w:val="18"/>
          <w:szCs w:val="18"/>
        </w:rPr>
        <w:t>voor dierlijke meststoffen</w:t>
      </w:r>
      <w:r w:rsidR="000558E6">
        <w:rPr>
          <w:rFonts w:ascii="Verdana" w:hAnsi="Verdana" w:cstheme="minorHAnsi"/>
          <w:sz w:val="18"/>
          <w:szCs w:val="18"/>
        </w:rPr>
        <w:t>)</w:t>
      </w:r>
      <w:r w:rsidR="00C75A04">
        <w:rPr>
          <w:rFonts w:ascii="Verdana" w:hAnsi="Verdana" w:cstheme="minorHAnsi"/>
          <w:sz w:val="18"/>
          <w:szCs w:val="18"/>
        </w:rPr>
        <w:t xml:space="preserve"> </w:t>
      </w:r>
      <w:r w:rsidR="00645035" w:rsidRPr="00425D3C">
        <w:rPr>
          <w:rFonts w:ascii="Verdana" w:hAnsi="Verdana" w:cstheme="minorHAnsi"/>
          <w:sz w:val="18"/>
          <w:szCs w:val="18"/>
        </w:rPr>
        <w:t xml:space="preserve">of M780 (niet voldoen aan de mestverwerkingsplicht door de landbouwer). </w:t>
      </w:r>
      <w:r w:rsidR="00905B72">
        <w:rPr>
          <w:rFonts w:ascii="Verdana" w:hAnsi="Verdana" w:cstheme="minorHAnsi"/>
          <w:sz w:val="18"/>
          <w:szCs w:val="18"/>
        </w:rPr>
        <w:t xml:space="preserve">Deze feitcodes voor intern gebruik ziet u in bijlage 9. </w:t>
      </w:r>
    </w:p>
    <w:p w14:paraId="152EF5A8" w14:textId="77777777" w:rsidR="00116EC9" w:rsidRPr="00425D3C" w:rsidRDefault="00116EC9" w:rsidP="00D1669F">
      <w:pPr>
        <w:spacing w:after="0" w:line="240" w:lineRule="exact"/>
        <w:rPr>
          <w:rFonts w:ascii="Verdana" w:hAnsi="Verdana" w:cstheme="minorHAnsi"/>
          <w:sz w:val="18"/>
          <w:szCs w:val="18"/>
        </w:rPr>
      </w:pPr>
    </w:p>
    <w:p w14:paraId="1D008DBD" w14:textId="56A12C6A" w:rsidR="001631D6" w:rsidRPr="000C4189" w:rsidRDefault="00243F66" w:rsidP="00D1669F">
      <w:pPr>
        <w:pStyle w:val="Kop3"/>
        <w:spacing w:before="0" w:line="240" w:lineRule="exact"/>
        <w:rPr>
          <w:rFonts w:ascii="Verdana" w:hAnsi="Verdana"/>
          <w:color w:val="2F5496" w:themeColor="accent1" w:themeShade="BF"/>
          <w:sz w:val="18"/>
          <w:szCs w:val="18"/>
        </w:rPr>
      </w:pPr>
      <w:bookmarkStart w:id="76" w:name="_Toc222735970"/>
      <w:r w:rsidRPr="000C4189">
        <w:rPr>
          <w:rFonts w:ascii="Verdana" w:hAnsi="Verdana"/>
          <w:color w:val="2F5496" w:themeColor="accent1" w:themeShade="BF"/>
          <w:sz w:val="18"/>
          <w:szCs w:val="18"/>
        </w:rPr>
        <w:t xml:space="preserve">5.2.2 </w:t>
      </w:r>
      <w:r w:rsidR="001631D6" w:rsidRPr="000C4189">
        <w:rPr>
          <w:rFonts w:ascii="Verdana" w:hAnsi="Verdana"/>
          <w:color w:val="2F5496" w:themeColor="accent1" w:themeShade="BF"/>
          <w:sz w:val="18"/>
          <w:szCs w:val="18"/>
        </w:rPr>
        <w:t>Matigingsbeleid</w:t>
      </w:r>
      <w:bookmarkEnd w:id="76"/>
    </w:p>
    <w:p w14:paraId="0DAD370C" w14:textId="394A44AE" w:rsidR="00D611E6" w:rsidRPr="000C4189" w:rsidRDefault="00243F66" w:rsidP="00A37A08">
      <w:r w:rsidRPr="000C4189">
        <w:t xml:space="preserve"> </w:t>
      </w:r>
    </w:p>
    <w:p w14:paraId="1A12BA41" w14:textId="36102E50" w:rsidR="00B91615" w:rsidRPr="00146A5E" w:rsidRDefault="00097C7D" w:rsidP="00D1669F">
      <w:pPr>
        <w:pStyle w:val="Kop4"/>
        <w:spacing w:before="0" w:line="240" w:lineRule="exact"/>
      </w:pPr>
      <w:bookmarkStart w:id="77" w:name="_Toc222735971"/>
      <w:r w:rsidRPr="00146A5E">
        <w:t xml:space="preserve">5.2.2.1 </w:t>
      </w:r>
      <w:r w:rsidR="0015366C">
        <w:t>Maximaal boetebedrag</w:t>
      </w:r>
      <w:bookmarkEnd w:id="77"/>
      <w:r w:rsidR="0015366C">
        <w:t xml:space="preserve"> </w:t>
      </w:r>
    </w:p>
    <w:p w14:paraId="73C4C5CF" w14:textId="7B4B6011" w:rsidR="0015366C" w:rsidRDefault="000A6EDA" w:rsidP="00D1669F">
      <w:pPr>
        <w:autoSpaceDE w:val="0"/>
        <w:autoSpaceDN w:val="0"/>
        <w:adjustRightInd w:val="0"/>
        <w:spacing w:after="0" w:line="240" w:lineRule="exact"/>
        <w:rPr>
          <w:rFonts w:ascii="Verdana" w:hAnsi="Verdana" w:cstheme="minorHAnsi"/>
          <w:sz w:val="18"/>
          <w:szCs w:val="18"/>
        </w:rPr>
      </w:pPr>
      <w:r w:rsidRPr="00AA5B49">
        <w:rPr>
          <w:rFonts w:ascii="Verdana" w:hAnsi="Verdana"/>
          <w:bCs/>
          <w:sz w:val="18"/>
        </w:rPr>
        <w:t>Artikel 62 van de M</w:t>
      </w:r>
      <w:r w:rsidR="003C2649">
        <w:rPr>
          <w:rFonts w:ascii="Verdana" w:hAnsi="Verdana"/>
          <w:bCs/>
          <w:sz w:val="18"/>
        </w:rPr>
        <w:t>sw</w:t>
      </w:r>
      <w:r w:rsidRPr="00AA5B49">
        <w:rPr>
          <w:rFonts w:ascii="Verdana" w:hAnsi="Verdana"/>
          <w:bCs/>
          <w:sz w:val="18"/>
        </w:rPr>
        <w:t xml:space="preserve"> bepaalt dat de bestuurlijke boete voor een natuurlijk persoon vanaf 1 januari </w:t>
      </w:r>
      <w:r w:rsidRPr="00A8343F">
        <w:rPr>
          <w:rFonts w:ascii="Verdana" w:hAnsi="Verdana"/>
          <w:sz w:val="18"/>
        </w:rPr>
        <w:t>20</w:t>
      </w:r>
      <w:r w:rsidR="004571B6" w:rsidRPr="00A8343F">
        <w:rPr>
          <w:rFonts w:ascii="Verdana" w:hAnsi="Verdana"/>
          <w:sz w:val="18"/>
        </w:rPr>
        <w:t>2</w:t>
      </w:r>
      <w:r w:rsidR="004A17EE">
        <w:rPr>
          <w:rFonts w:ascii="Verdana" w:hAnsi="Verdana"/>
          <w:sz w:val="18"/>
        </w:rPr>
        <w:t>6</w:t>
      </w:r>
      <w:r w:rsidRPr="00B81B6D">
        <w:rPr>
          <w:rFonts w:ascii="Verdana" w:hAnsi="Verdana"/>
          <w:sz w:val="18"/>
        </w:rPr>
        <w:t xml:space="preserve"> niet </w:t>
      </w:r>
      <w:r w:rsidR="00622FE0" w:rsidRPr="00B81B6D">
        <w:rPr>
          <w:rFonts w:ascii="Verdana" w:hAnsi="Verdana"/>
          <w:sz w:val="18"/>
        </w:rPr>
        <w:t xml:space="preserve">hoger mag zijn </w:t>
      </w:r>
      <w:r w:rsidRPr="00B81B6D">
        <w:rPr>
          <w:rFonts w:ascii="Verdana" w:hAnsi="Verdana"/>
          <w:sz w:val="18"/>
        </w:rPr>
        <w:t>dan €</w:t>
      </w:r>
      <w:r w:rsidR="005258AD" w:rsidRPr="00B81B6D">
        <w:rPr>
          <w:rFonts w:ascii="Verdana" w:hAnsi="Verdana"/>
          <w:sz w:val="18"/>
        </w:rPr>
        <w:t xml:space="preserve"> </w:t>
      </w:r>
      <w:r w:rsidR="000518A3">
        <w:rPr>
          <w:rFonts w:ascii="Verdana" w:hAnsi="Verdana"/>
          <w:sz w:val="18"/>
        </w:rPr>
        <w:t>1</w:t>
      </w:r>
      <w:r w:rsidR="004A17EE">
        <w:rPr>
          <w:rFonts w:ascii="Verdana" w:hAnsi="Verdana"/>
          <w:sz w:val="18"/>
        </w:rPr>
        <w:t>1</w:t>
      </w:r>
      <w:r w:rsidR="000518A3">
        <w:rPr>
          <w:rFonts w:ascii="Verdana" w:hAnsi="Verdana"/>
          <w:sz w:val="18"/>
        </w:rPr>
        <w:t>0.000</w:t>
      </w:r>
      <w:r w:rsidR="00CE1A51">
        <w:rPr>
          <w:rFonts w:ascii="Verdana" w:hAnsi="Verdana"/>
          <w:sz w:val="18"/>
        </w:rPr>
        <w:t xml:space="preserve"> per overtreding</w:t>
      </w:r>
      <w:r w:rsidR="00EE4B77">
        <w:rPr>
          <w:rFonts w:ascii="Verdana" w:hAnsi="Verdana"/>
          <w:sz w:val="18"/>
        </w:rPr>
        <w:t>.</w:t>
      </w:r>
      <w:r w:rsidRPr="00AA5B49">
        <w:rPr>
          <w:rFonts w:ascii="Verdana" w:hAnsi="Verdana"/>
          <w:bCs/>
          <w:sz w:val="18"/>
        </w:rPr>
        <w:t xml:space="preserve"> Voor rechtspersonen </w:t>
      </w:r>
      <w:r w:rsidR="0001506D">
        <w:rPr>
          <w:rFonts w:ascii="Verdana" w:hAnsi="Verdana"/>
          <w:bCs/>
          <w:sz w:val="18"/>
        </w:rPr>
        <w:t xml:space="preserve">en </w:t>
      </w:r>
      <w:r w:rsidR="00FC3E5E">
        <w:rPr>
          <w:rFonts w:ascii="Verdana" w:hAnsi="Verdana"/>
          <w:bCs/>
          <w:sz w:val="18"/>
        </w:rPr>
        <w:t>vennootschappen</w:t>
      </w:r>
      <w:r w:rsidR="0001506D">
        <w:rPr>
          <w:rFonts w:ascii="Verdana" w:hAnsi="Verdana"/>
          <w:bCs/>
          <w:sz w:val="18"/>
        </w:rPr>
        <w:t xml:space="preserve"> </w:t>
      </w:r>
      <w:r w:rsidRPr="00AA5B49">
        <w:rPr>
          <w:rFonts w:ascii="Verdana" w:hAnsi="Verdana"/>
          <w:bCs/>
          <w:sz w:val="18"/>
        </w:rPr>
        <w:t>is dit maximaal</w:t>
      </w:r>
      <w:r w:rsidR="0015366C">
        <w:rPr>
          <w:rFonts w:ascii="Verdana" w:hAnsi="Verdana"/>
          <w:bCs/>
          <w:sz w:val="18"/>
        </w:rPr>
        <w:t xml:space="preserve"> </w:t>
      </w:r>
      <w:r w:rsidR="00CE1A51">
        <w:rPr>
          <w:rFonts w:ascii="Verdana" w:hAnsi="Verdana"/>
          <w:bCs/>
          <w:sz w:val="18"/>
        </w:rPr>
        <w:t xml:space="preserve">€ </w:t>
      </w:r>
      <w:r w:rsidR="00CE1A51">
        <w:rPr>
          <w:rFonts w:ascii="Verdana" w:hAnsi="Verdana"/>
          <w:sz w:val="18"/>
        </w:rPr>
        <w:t>1.100.000 per overtreding</w:t>
      </w:r>
      <w:r w:rsidR="00CE1A51">
        <w:rPr>
          <w:rStyle w:val="Voetnootmarkering"/>
          <w:rFonts w:ascii="Verdana" w:hAnsi="Verdana"/>
          <w:sz w:val="18"/>
        </w:rPr>
        <w:footnoteReference w:id="15"/>
      </w:r>
      <w:r w:rsidR="00CE1A51">
        <w:rPr>
          <w:rFonts w:ascii="Verdana" w:hAnsi="Verdana"/>
          <w:sz w:val="18"/>
        </w:rPr>
        <w:t xml:space="preserve">. </w:t>
      </w:r>
      <w:r w:rsidRPr="00AA5B49">
        <w:rPr>
          <w:rFonts w:ascii="Verdana" w:eastAsia="MS Mincho" w:hAnsi="Verdana" w:cstheme="minorHAnsi"/>
          <w:sz w:val="18"/>
          <w:szCs w:val="18"/>
          <w:lang w:eastAsia="nl-NL"/>
        </w:rPr>
        <w:t>Als</w:t>
      </w:r>
      <w:r w:rsidRPr="00425D3C">
        <w:rPr>
          <w:rFonts w:ascii="Verdana" w:eastAsia="MS Mincho" w:hAnsi="Verdana" w:cstheme="minorHAnsi"/>
          <w:sz w:val="18"/>
          <w:szCs w:val="18"/>
          <w:lang w:eastAsia="nl-NL"/>
        </w:rPr>
        <w:t xml:space="preserve"> </w:t>
      </w:r>
      <w:r w:rsidR="00622FE0" w:rsidRPr="00425D3C">
        <w:rPr>
          <w:rFonts w:ascii="Verdana" w:eastAsia="MS Mincho" w:hAnsi="Verdana" w:cstheme="minorHAnsi"/>
          <w:sz w:val="18"/>
          <w:szCs w:val="18"/>
          <w:lang w:eastAsia="nl-NL"/>
        </w:rPr>
        <w:t xml:space="preserve">de boete </w:t>
      </w:r>
      <w:r w:rsidRPr="00425D3C">
        <w:rPr>
          <w:rFonts w:ascii="Verdana" w:eastAsia="MS Mincho" w:hAnsi="Verdana" w:cstheme="minorHAnsi"/>
          <w:sz w:val="18"/>
          <w:szCs w:val="18"/>
          <w:lang w:eastAsia="nl-NL"/>
        </w:rPr>
        <w:t>hoger is dan deze wettelijke norm</w:t>
      </w:r>
      <w:r w:rsidR="00622FE0" w:rsidRPr="00425D3C">
        <w:rPr>
          <w:rFonts w:ascii="Verdana" w:eastAsia="MS Mincho" w:hAnsi="Verdana" w:cstheme="minorHAnsi"/>
          <w:sz w:val="18"/>
          <w:szCs w:val="18"/>
          <w:lang w:eastAsia="nl-NL"/>
        </w:rPr>
        <w:t>,</w:t>
      </w:r>
      <w:r w:rsidRPr="00425D3C">
        <w:rPr>
          <w:rFonts w:ascii="Verdana" w:eastAsia="MS Mincho" w:hAnsi="Verdana" w:cstheme="minorHAnsi"/>
          <w:sz w:val="18"/>
          <w:szCs w:val="18"/>
          <w:lang w:eastAsia="nl-NL"/>
        </w:rPr>
        <w:t xml:space="preserve"> dan wordt het boetebedrag </w:t>
      </w:r>
      <w:r w:rsidR="00622FE0" w:rsidRPr="00425D3C">
        <w:rPr>
          <w:rFonts w:ascii="Verdana" w:eastAsia="MS Mincho" w:hAnsi="Verdana" w:cstheme="minorHAnsi"/>
          <w:sz w:val="18"/>
          <w:szCs w:val="18"/>
          <w:lang w:eastAsia="nl-NL"/>
        </w:rPr>
        <w:t xml:space="preserve">verminderd </w:t>
      </w:r>
      <w:r w:rsidRPr="00425D3C">
        <w:rPr>
          <w:rFonts w:ascii="Verdana" w:eastAsia="MS Mincho" w:hAnsi="Verdana" w:cstheme="minorHAnsi"/>
          <w:sz w:val="18"/>
          <w:szCs w:val="18"/>
          <w:lang w:eastAsia="nl-NL"/>
        </w:rPr>
        <w:t>naar het maximaal toegestane boetebedrag (conform artikel 5:46, eerste lid, van de</w:t>
      </w:r>
      <w:r w:rsidR="00074A8E">
        <w:rPr>
          <w:rFonts w:ascii="Verdana" w:eastAsia="MS Mincho" w:hAnsi="Verdana" w:cstheme="minorHAnsi"/>
          <w:sz w:val="18"/>
          <w:szCs w:val="18"/>
          <w:lang w:eastAsia="nl-NL"/>
        </w:rPr>
        <w:t xml:space="preserve"> Aw</w:t>
      </w:r>
      <w:r w:rsidR="00FD0F99">
        <w:rPr>
          <w:rFonts w:ascii="Verdana" w:eastAsia="MS Mincho" w:hAnsi="Verdana" w:cstheme="minorHAnsi"/>
          <w:sz w:val="18"/>
          <w:szCs w:val="18"/>
          <w:lang w:eastAsia="nl-NL"/>
        </w:rPr>
        <w:t>b</w:t>
      </w:r>
      <w:r w:rsidRPr="00425D3C">
        <w:rPr>
          <w:rFonts w:ascii="Verdana" w:eastAsia="MS Mincho" w:hAnsi="Verdana" w:cstheme="minorHAnsi"/>
          <w:sz w:val="18"/>
          <w:szCs w:val="18"/>
          <w:lang w:eastAsia="nl-NL"/>
        </w:rPr>
        <w:t>). Voor de meer administratieve boetes bepaalt bijlage M, behorende bij artikel 130 van de U</w:t>
      </w:r>
      <w:r w:rsidR="00661B67">
        <w:rPr>
          <w:rFonts w:ascii="Verdana" w:eastAsia="MS Mincho" w:hAnsi="Verdana" w:cstheme="minorHAnsi"/>
          <w:sz w:val="18"/>
          <w:szCs w:val="18"/>
          <w:lang w:eastAsia="nl-NL"/>
        </w:rPr>
        <w:t>rm</w:t>
      </w:r>
      <w:r w:rsidRPr="00425D3C">
        <w:rPr>
          <w:rFonts w:ascii="Verdana" w:eastAsia="MS Mincho" w:hAnsi="Verdana" w:cstheme="minorHAnsi"/>
          <w:sz w:val="18"/>
          <w:szCs w:val="18"/>
          <w:lang w:eastAsia="nl-NL"/>
        </w:rPr>
        <w:t xml:space="preserve"> de boete die (maximaal) kan worden opgelegd. </w:t>
      </w:r>
    </w:p>
    <w:p w14:paraId="3AD99DE3" w14:textId="77777777" w:rsidR="00707A8E" w:rsidRDefault="00707A8E" w:rsidP="00D1669F">
      <w:pPr>
        <w:autoSpaceDE w:val="0"/>
        <w:autoSpaceDN w:val="0"/>
        <w:adjustRightInd w:val="0"/>
        <w:spacing w:after="0" w:line="240" w:lineRule="exact"/>
        <w:rPr>
          <w:rFonts w:ascii="Verdana" w:hAnsi="Verdana" w:cstheme="minorHAnsi"/>
          <w:sz w:val="18"/>
          <w:szCs w:val="18"/>
        </w:rPr>
      </w:pPr>
    </w:p>
    <w:tbl>
      <w:tblPr>
        <w:tblpPr w:leftFromText="141" w:rightFromText="141" w:vertAnchor="text" w:tblpY="1"/>
        <w:tblOverlap w:val="never"/>
        <w:tblW w:w="3818" w:type="dxa"/>
        <w:tblCellMar>
          <w:left w:w="70" w:type="dxa"/>
          <w:right w:w="70" w:type="dxa"/>
        </w:tblCellMar>
        <w:tblLook w:val="04A0" w:firstRow="1" w:lastRow="0" w:firstColumn="1" w:lastColumn="0" w:noHBand="0" w:noVBand="1"/>
      </w:tblPr>
      <w:tblGrid>
        <w:gridCol w:w="960"/>
        <w:gridCol w:w="1360"/>
        <w:gridCol w:w="1768"/>
      </w:tblGrid>
      <w:tr w:rsidR="00707A8E" w:rsidRPr="003D49D4" w14:paraId="426F191A" w14:textId="77777777" w:rsidTr="00325C20">
        <w:trPr>
          <w:trHeight w:val="825"/>
        </w:trPr>
        <w:tc>
          <w:tcPr>
            <w:tcW w:w="960" w:type="dxa"/>
            <w:tcBorders>
              <w:top w:val="single" w:sz="8" w:space="0" w:color="auto"/>
              <w:left w:val="single" w:sz="8" w:space="0" w:color="auto"/>
              <w:bottom w:val="single" w:sz="8" w:space="0" w:color="auto"/>
              <w:right w:val="single" w:sz="8" w:space="0" w:color="auto"/>
            </w:tcBorders>
            <w:shd w:val="clear" w:color="000000" w:fill="ED7D31"/>
            <w:noWrap/>
            <w:vAlign w:val="center"/>
            <w:hideMark/>
          </w:tcPr>
          <w:p w14:paraId="5E53EFE3" w14:textId="77777777"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Jaar</w:t>
            </w:r>
          </w:p>
        </w:tc>
        <w:tc>
          <w:tcPr>
            <w:tcW w:w="1360" w:type="dxa"/>
            <w:tcBorders>
              <w:top w:val="single" w:sz="8" w:space="0" w:color="auto"/>
              <w:left w:val="nil"/>
              <w:bottom w:val="single" w:sz="8" w:space="0" w:color="auto"/>
              <w:right w:val="single" w:sz="8" w:space="0" w:color="auto"/>
            </w:tcBorders>
            <w:shd w:val="clear" w:color="000000" w:fill="ED7D31"/>
            <w:vAlign w:val="center"/>
            <w:hideMark/>
          </w:tcPr>
          <w:p w14:paraId="5526B56D" w14:textId="77777777"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Natuurlijke personen</w:t>
            </w:r>
          </w:p>
        </w:tc>
        <w:tc>
          <w:tcPr>
            <w:tcW w:w="1498" w:type="dxa"/>
            <w:tcBorders>
              <w:top w:val="single" w:sz="8" w:space="0" w:color="auto"/>
              <w:left w:val="nil"/>
              <w:bottom w:val="single" w:sz="8" w:space="0" w:color="auto"/>
              <w:right w:val="single" w:sz="8" w:space="0" w:color="auto"/>
            </w:tcBorders>
            <w:shd w:val="clear" w:color="000000" w:fill="ED7D31"/>
            <w:vAlign w:val="center"/>
            <w:hideMark/>
          </w:tcPr>
          <w:p w14:paraId="490AE7E5" w14:textId="08CD8574"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Rechts</w:t>
            </w:r>
            <w:r>
              <w:rPr>
                <w:rFonts w:ascii="Calibri" w:eastAsia="Times New Roman" w:hAnsi="Calibri" w:cs="Calibri"/>
                <w:color w:val="000000"/>
                <w:lang w:eastAsia="nl-NL"/>
              </w:rPr>
              <w:t>-</w:t>
            </w:r>
            <w:r w:rsidRPr="003D49D4">
              <w:rPr>
                <w:rFonts w:ascii="Calibri" w:eastAsia="Times New Roman" w:hAnsi="Calibri" w:cs="Calibri"/>
                <w:color w:val="000000"/>
                <w:lang w:eastAsia="nl-NL"/>
              </w:rPr>
              <w:t xml:space="preserve"> personen</w:t>
            </w:r>
            <w:r>
              <w:rPr>
                <w:rFonts w:ascii="Calibri" w:eastAsia="Times New Roman" w:hAnsi="Calibri" w:cs="Calibri"/>
                <w:color w:val="000000"/>
                <w:lang w:eastAsia="nl-NL"/>
              </w:rPr>
              <w:t xml:space="preserve">/ </w:t>
            </w:r>
            <w:r w:rsidR="002A3E89">
              <w:rPr>
                <w:rFonts w:ascii="Calibri" w:eastAsia="Times New Roman" w:hAnsi="Calibri" w:cs="Calibri"/>
                <w:color w:val="000000"/>
                <w:lang w:eastAsia="nl-NL"/>
              </w:rPr>
              <w:t>V</w:t>
            </w:r>
            <w:r>
              <w:rPr>
                <w:rFonts w:ascii="Calibri" w:eastAsia="Times New Roman" w:hAnsi="Calibri" w:cs="Calibri"/>
                <w:color w:val="000000"/>
                <w:lang w:eastAsia="nl-NL"/>
              </w:rPr>
              <w:t>ennootschappen</w:t>
            </w:r>
          </w:p>
        </w:tc>
      </w:tr>
      <w:tr w:rsidR="00707A8E" w:rsidRPr="003D49D4" w14:paraId="23A5015C" w14:textId="77777777" w:rsidTr="00325C20">
        <w:trPr>
          <w:trHeight w:val="315"/>
        </w:trPr>
        <w:tc>
          <w:tcPr>
            <w:tcW w:w="960" w:type="dxa"/>
            <w:tcBorders>
              <w:top w:val="nil"/>
              <w:left w:val="single" w:sz="8" w:space="0" w:color="auto"/>
              <w:bottom w:val="single" w:sz="8" w:space="0" w:color="auto"/>
              <w:right w:val="single" w:sz="8" w:space="0" w:color="auto"/>
            </w:tcBorders>
            <w:shd w:val="clear" w:color="000000" w:fill="FCE4D6"/>
            <w:noWrap/>
            <w:vAlign w:val="center"/>
          </w:tcPr>
          <w:p w14:paraId="3B22DD47" w14:textId="6BB3CA6F"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202</w:t>
            </w:r>
            <w:r>
              <w:rPr>
                <w:rFonts w:ascii="Calibri" w:eastAsia="Times New Roman" w:hAnsi="Calibri" w:cs="Calibri"/>
                <w:color w:val="000000"/>
                <w:lang w:eastAsia="nl-NL"/>
              </w:rPr>
              <w:t>2</w:t>
            </w:r>
          </w:p>
        </w:tc>
        <w:tc>
          <w:tcPr>
            <w:tcW w:w="1360" w:type="dxa"/>
            <w:tcBorders>
              <w:top w:val="nil"/>
              <w:left w:val="nil"/>
              <w:bottom w:val="single" w:sz="8" w:space="0" w:color="auto"/>
              <w:right w:val="single" w:sz="8" w:space="0" w:color="auto"/>
            </w:tcBorders>
            <w:shd w:val="clear" w:color="000000" w:fill="FCE4D6"/>
            <w:noWrap/>
            <w:vAlign w:val="center"/>
          </w:tcPr>
          <w:p w14:paraId="438FB6AC" w14:textId="01BB68E2"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xml:space="preserve">€ </w:t>
            </w:r>
            <w:r>
              <w:rPr>
                <w:rFonts w:ascii="Calibri" w:eastAsia="Times New Roman" w:hAnsi="Calibri" w:cs="Calibri"/>
                <w:color w:val="000000"/>
                <w:lang w:eastAsia="nl-NL"/>
              </w:rPr>
              <w:t>90</w:t>
            </w:r>
            <w:r w:rsidRPr="003D49D4">
              <w:rPr>
                <w:rFonts w:ascii="Calibri" w:eastAsia="Times New Roman" w:hAnsi="Calibri" w:cs="Calibri"/>
                <w:color w:val="000000"/>
                <w:lang w:eastAsia="nl-NL"/>
              </w:rPr>
              <w:t>.000</w:t>
            </w:r>
          </w:p>
        </w:tc>
        <w:tc>
          <w:tcPr>
            <w:tcW w:w="1498" w:type="dxa"/>
            <w:tcBorders>
              <w:top w:val="nil"/>
              <w:left w:val="nil"/>
              <w:bottom w:val="single" w:sz="8" w:space="0" w:color="auto"/>
              <w:right w:val="single" w:sz="8" w:space="0" w:color="auto"/>
            </w:tcBorders>
            <w:shd w:val="clear" w:color="000000" w:fill="FCE4D6"/>
            <w:noWrap/>
            <w:vAlign w:val="center"/>
          </w:tcPr>
          <w:p w14:paraId="7B5FC211" w14:textId="6E11ECB2"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xml:space="preserve">€ </w:t>
            </w:r>
            <w:r>
              <w:rPr>
                <w:rFonts w:ascii="Calibri" w:eastAsia="Times New Roman" w:hAnsi="Calibri" w:cs="Calibri"/>
                <w:color w:val="000000"/>
                <w:lang w:eastAsia="nl-NL"/>
              </w:rPr>
              <w:t>90</w:t>
            </w:r>
            <w:r w:rsidRPr="003D49D4">
              <w:rPr>
                <w:rFonts w:ascii="Calibri" w:eastAsia="Times New Roman" w:hAnsi="Calibri" w:cs="Calibri"/>
                <w:color w:val="000000"/>
                <w:lang w:eastAsia="nl-NL"/>
              </w:rPr>
              <w:t>0.000</w:t>
            </w:r>
          </w:p>
        </w:tc>
      </w:tr>
      <w:tr w:rsidR="00707A8E" w:rsidRPr="003D49D4" w14:paraId="78272D3D" w14:textId="77777777" w:rsidTr="00325C20">
        <w:trPr>
          <w:trHeight w:val="315"/>
        </w:trPr>
        <w:tc>
          <w:tcPr>
            <w:tcW w:w="960" w:type="dxa"/>
            <w:tcBorders>
              <w:top w:val="nil"/>
              <w:left w:val="single" w:sz="8" w:space="0" w:color="auto"/>
              <w:bottom w:val="single" w:sz="8" w:space="0" w:color="auto"/>
              <w:right w:val="single" w:sz="8" w:space="0" w:color="auto"/>
            </w:tcBorders>
            <w:shd w:val="clear" w:color="000000" w:fill="F8CBAD"/>
            <w:noWrap/>
            <w:vAlign w:val="center"/>
            <w:hideMark/>
          </w:tcPr>
          <w:p w14:paraId="0C31F194" w14:textId="410AB866"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202</w:t>
            </w:r>
            <w:r>
              <w:rPr>
                <w:rFonts w:ascii="Calibri" w:eastAsia="Times New Roman" w:hAnsi="Calibri" w:cs="Calibri"/>
                <w:color w:val="000000"/>
                <w:lang w:eastAsia="nl-NL"/>
              </w:rPr>
              <w:t>3</w:t>
            </w:r>
          </w:p>
        </w:tc>
        <w:tc>
          <w:tcPr>
            <w:tcW w:w="1360" w:type="dxa"/>
            <w:tcBorders>
              <w:top w:val="nil"/>
              <w:left w:val="nil"/>
              <w:bottom w:val="single" w:sz="8" w:space="0" w:color="auto"/>
              <w:right w:val="single" w:sz="8" w:space="0" w:color="auto"/>
            </w:tcBorders>
            <w:shd w:val="clear" w:color="000000" w:fill="F8CBAD"/>
            <w:noWrap/>
            <w:vAlign w:val="center"/>
            <w:hideMark/>
          </w:tcPr>
          <w:p w14:paraId="730D755B" w14:textId="77777777"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€ 90.000</w:t>
            </w:r>
          </w:p>
        </w:tc>
        <w:tc>
          <w:tcPr>
            <w:tcW w:w="1498" w:type="dxa"/>
            <w:tcBorders>
              <w:top w:val="nil"/>
              <w:left w:val="nil"/>
              <w:bottom w:val="single" w:sz="8" w:space="0" w:color="auto"/>
              <w:right w:val="single" w:sz="8" w:space="0" w:color="auto"/>
            </w:tcBorders>
            <w:shd w:val="clear" w:color="000000" w:fill="F8CBAD"/>
            <w:noWrap/>
            <w:vAlign w:val="center"/>
            <w:hideMark/>
          </w:tcPr>
          <w:p w14:paraId="665C25E8" w14:textId="77777777"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€ 900.000</w:t>
            </w:r>
          </w:p>
        </w:tc>
      </w:tr>
      <w:tr w:rsidR="00707A8E" w:rsidRPr="003D49D4" w14:paraId="333F5258" w14:textId="77777777" w:rsidTr="00325C20">
        <w:trPr>
          <w:trHeight w:val="315"/>
        </w:trPr>
        <w:tc>
          <w:tcPr>
            <w:tcW w:w="960" w:type="dxa"/>
            <w:tcBorders>
              <w:top w:val="nil"/>
              <w:left w:val="single" w:sz="8" w:space="0" w:color="auto"/>
              <w:bottom w:val="single" w:sz="8" w:space="0" w:color="auto"/>
              <w:right w:val="single" w:sz="8" w:space="0" w:color="auto"/>
            </w:tcBorders>
            <w:shd w:val="clear" w:color="000000" w:fill="FCE4D6"/>
            <w:noWrap/>
            <w:vAlign w:val="center"/>
          </w:tcPr>
          <w:p w14:paraId="11FF75F3" w14:textId="60C258E7"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202</w:t>
            </w:r>
            <w:r>
              <w:rPr>
                <w:rFonts w:ascii="Calibri" w:eastAsia="Times New Roman" w:hAnsi="Calibri" w:cs="Calibri"/>
                <w:color w:val="000000"/>
                <w:lang w:eastAsia="nl-NL"/>
              </w:rPr>
              <w:t>4</w:t>
            </w:r>
          </w:p>
        </w:tc>
        <w:tc>
          <w:tcPr>
            <w:tcW w:w="1360" w:type="dxa"/>
            <w:tcBorders>
              <w:top w:val="nil"/>
              <w:left w:val="nil"/>
              <w:bottom w:val="single" w:sz="8" w:space="0" w:color="auto"/>
              <w:right w:val="single" w:sz="8" w:space="0" w:color="auto"/>
            </w:tcBorders>
            <w:shd w:val="clear" w:color="000000" w:fill="FCE4D6"/>
            <w:noWrap/>
            <w:vAlign w:val="center"/>
          </w:tcPr>
          <w:p w14:paraId="105C9743" w14:textId="6D028B7C"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xml:space="preserve">€ </w:t>
            </w:r>
            <w:r>
              <w:rPr>
                <w:rFonts w:ascii="Calibri" w:eastAsia="Times New Roman" w:hAnsi="Calibri" w:cs="Calibri"/>
                <w:color w:val="000000"/>
                <w:lang w:eastAsia="nl-NL"/>
              </w:rPr>
              <w:t>103</w:t>
            </w:r>
            <w:r w:rsidRPr="003D49D4">
              <w:rPr>
                <w:rFonts w:ascii="Calibri" w:eastAsia="Times New Roman" w:hAnsi="Calibri" w:cs="Calibri"/>
                <w:color w:val="000000"/>
                <w:lang w:eastAsia="nl-NL"/>
              </w:rPr>
              <w:t>.000</w:t>
            </w:r>
          </w:p>
        </w:tc>
        <w:tc>
          <w:tcPr>
            <w:tcW w:w="1498" w:type="dxa"/>
            <w:tcBorders>
              <w:top w:val="nil"/>
              <w:left w:val="nil"/>
              <w:bottom w:val="single" w:sz="8" w:space="0" w:color="auto"/>
              <w:right w:val="single" w:sz="8" w:space="0" w:color="auto"/>
            </w:tcBorders>
            <w:shd w:val="clear" w:color="000000" w:fill="FCE4D6"/>
            <w:noWrap/>
            <w:vAlign w:val="center"/>
          </w:tcPr>
          <w:p w14:paraId="4B23B0B8" w14:textId="01EF4986"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xml:space="preserve">€ </w:t>
            </w:r>
            <w:r>
              <w:rPr>
                <w:rFonts w:ascii="Calibri" w:eastAsia="Times New Roman" w:hAnsi="Calibri" w:cs="Calibri"/>
                <w:color w:val="000000"/>
                <w:lang w:eastAsia="nl-NL"/>
              </w:rPr>
              <w:t>1.030</w:t>
            </w:r>
            <w:r w:rsidRPr="003D49D4">
              <w:rPr>
                <w:rFonts w:ascii="Calibri" w:eastAsia="Times New Roman" w:hAnsi="Calibri" w:cs="Calibri"/>
                <w:color w:val="000000"/>
                <w:lang w:eastAsia="nl-NL"/>
              </w:rPr>
              <w:t>.000</w:t>
            </w:r>
          </w:p>
        </w:tc>
      </w:tr>
      <w:tr w:rsidR="00707A8E" w:rsidRPr="003D49D4" w14:paraId="380549CC" w14:textId="77777777" w:rsidTr="00325C20">
        <w:trPr>
          <w:trHeight w:val="315"/>
        </w:trPr>
        <w:tc>
          <w:tcPr>
            <w:tcW w:w="960" w:type="dxa"/>
            <w:tcBorders>
              <w:top w:val="nil"/>
              <w:left w:val="single" w:sz="8" w:space="0" w:color="auto"/>
              <w:bottom w:val="nil"/>
              <w:right w:val="single" w:sz="8" w:space="0" w:color="auto"/>
            </w:tcBorders>
            <w:shd w:val="clear" w:color="000000" w:fill="F8CBAD"/>
            <w:noWrap/>
            <w:vAlign w:val="center"/>
          </w:tcPr>
          <w:p w14:paraId="1F46C918" w14:textId="3C213576" w:rsidR="00707A8E" w:rsidRPr="003D49D4" w:rsidRDefault="00707A8E" w:rsidP="00325C20">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2025</w:t>
            </w:r>
          </w:p>
        </w:tc>
        <w:tc>
          <w:tcPr>
            <w:tcW w:w="1360" w:type="dxa"/>
            <w:tcBorders>
              <w:top w:val="nil"/>
              <w:left w:val="nil"/>
              <w:bottom w:val="nil"/>
              <w:right w:val="single" w:sz="8" w:space="0" w:color="auto"/>
            </w:tcBorders>
            <w:shd w:val="clear" w:color="000000" w:fill="F8CBAD"/>
            <w:noWrap/>
            <w:vAlign w:val="center"/>
          </w:tcPr>
          <w:p w14:paraId="799D705D" w14:textId="77777777"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xml:space="preserve">€ </w:t>
            </w:r>
            <w:r>
              <w:rPr>
                <w:rFonts w:ascii="Calibri" w:eastAsia="Times New Roman" w:hAnsi="Calibri" w:cs="Calibri"/>
                <w:color w:val="000000"/>
                <w:lang w:eastAsia="nl-NL"/>
              </w:rPr>
              <w:t>103.000</w:t>
            </w:r>
          </w:p>
        </w:tc>
        <w:tc>
          <w:tcPr>
            <w:tcW w:w="1498" w:type="dxa"/>
            <w:tcBorders>
              <w:top w:val="nil"/>
              <w:left w:val="nil"/>
              <w:bottom w:val="nil"/>
              <w:right w:val="single" w:sz="8" w:space="0" w:color="auto"/>
            </w:tcBorders>
            <w:shd w:val="clear" w:color="000000" w:fill="F8CBAD"/>
            <w:noWrap/>
            <w:vAlign w:val="center"/>
          </w:tcPr>
          <w:p w14:paraId="27EC870A" w14:textId="77777777"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xml:space="preserve">€ </w:t>
            </w:r>
            <w:r>
              <w:rPr>
                <w:rFonts w:ascii="Calibri" w:eastAsia="Times New Roman" w:hAnsi="Calibri" w:cs="Calibri"/>
                <w:color w:val="000000"/>
                <w:lang w:eastAsia="nl-NL"/>
              </w:rPr>
              <w:t>1.030.000</w:t>
            </w:r>
          </w:p>
        </w:tc>
      </w:tr>
      <w:tr w:rsidR="00707A8E" w:rsidRPr="003D49D4" w14:paraId="741C851E" w14:textId="77777777" w:rsidTr="00325C20">
        <w:trPr>
          <w:trHeight w:val="315"/>
        </w:trPr>
        <w:tc>
          <w:tcPr>
            <w:tcW w:w="960" w:type="dxa"/>
            <w:tcBorders>
              <w:top w:val="single" w:sz="8" w:space="0" w:color="auto"/>
              <w:left w:val="single" w:sz="8" w:space="0" w:color="auto"/>
              <w:bottom w:val="single" w:sz="8" w:space="0" w:color="auto"/>
              <w:right w:val="single" w:sz="8" w:space="0" w:color="auto"/>
            </w:tcBorders>
            <w:shd w:val="clear" w:color="000000" w:fill="FCE4D6"/>
            <w:noWrap/>
            <w:vAlign w:val="center"/>
          </w:tcPr>
          <w:p w14:paraId="3DECF5AB" w14:textId="46C6AE4A" w:rsidR="00707A8E" w:rsidRPr="003D49D4" w:rsidRDefault="00707A8E" w:rsidP="00325C20">
            <w:pPr>
              <w:spacing w:after="0" w:line="240" w:lineRule="auto"/>
              <w:jc w:val="center"/>
              <w:rPr>
                <w:rFonts w:ascii="Calibri" w:eastAsia="Times New Roman" w:hAnsi="Calibri" w:cs="Calibri"/>
                <w:color w:val="000000"/>
                <w:lang w:eastAsia="nl-NL"/>
              </w:rPr>
            </w:pPr>
            <w:r>
              <w:rPr>
                <w:rFonts w:ascii="Calibri" w:eastAsia="Times New Roman" w:hAnsi="Calibri" w:cs="Calibri"/>
                <w:color w:val="000000"/>
                <w:lang w:eastAsia="nl-NL"/>
              </w:rPr>
              <w:t>2026</w:t>
            </w:r>
          </w:p>
        </w:tc>
        <w:tc>
          <w:tcPr>
            <w:tcW w:w="1360" w:type="dxa"/>
            <w:tcBorders>
              <w:top w:val="single" w:sz="8" w:space="0" w:color="auto"/>
              <w:left w:val="nil"/>
              <w:bottom w:val="single" w:sz="8" w:space="0" w:color="auto"/>
              <w:right w:val="single" w:sz="8" w:space="0" w:color="auto"/>
            </w:tcBorders>
            <w:shd w:val="clear" w:color="000000" w:fill="FCE4D6"/>
            <w:noWrap/>
            <w:vAlign w:val="center"/>
          </w:tcPr>
          <w:p w14:paraId="469983CD" w14:textId="356EBFFF"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xml:space="preserve">€ </w:t>
            </w:r>
            <w:r>
              <w:rPr>
                <w:rFonts w:ascii="Calibri" w:eastAsia="Times New Roman" w:hAnsi="Calibri" w:cs="Calibri"/>
                <w:color w:val="000000"/>
                <w:lang w:eastAsia="nl-NL"/>
              </w:rPr>
              <w:t>110.000</w:t>
            </w:r>
          </w:p>
        </w:tc>
        <w:tc>
          <w:tcPr>
            <w:tcW w:w="1498" w:type="dxa"/>
            <w:tcBorders>
              <w:top w:val="single" w:sz="8" w:space="0" w:color="auto"/>
              <w:left w:val="nil"/>
              <w:bottom w:val="single" w:sz="8" w:space="0" w:color="auto"/>
              <w:right w:val="single" w:sz="8" w:space="0" w:color="auto"/>
            </w:tcBorders>
            <w:shd w:val="clear" w:color="000000" w:fill="FCE4D6"/>
            <w:noWrap/>
            <w:vAlign w:val="center"/>
          </w:tcPr>
          <w:p w14:paraId="0A6231C8" w14:textId="74C86217" w:rsidR="00707A8E" w:rsidRPr="003D49D4" w:rsidRDefault="00707A8E" w:rsidP="00325C20">
            <w:pPr>
              <w:spacing w:after="0" w:line="240" w:lineRule="auto"/>
              <w:jc w:val="center"/>
              <w:rPr>
                <w:rFonts w:ascii="Calibri" w:eastAsia="Times New Roman" w:hAnsi="Calibri" w:cs="Calibri"/>
                <w:color w:val="000000"/>
                <w:lang w:eastAsia="nl-NL"/>
              </w:rPr>
            </w:pPr>
            <w:r w:rsidRPr="003D49D4">
              <w:rPr>
                <w:rFonts w:ascii="Calibri" w:eastAsia="Times New Roman" w:hAnsi="Calibri" w:cs="Calibri"/>
                <w:color w:val="000000"/>
                <w:lang w:eastAsia="nl-NL"/>
              </w:rPr>
              <w:t xml:space="preserve">€ </w:t>
            </w:r>
            <w:r>
              <w:rPr>
                <w:rFonts w:ascii="Calibri" w:eastAsia="Times New Roman" w:hAnsi="Calibri" w:cs="Calibri"/>
                <w:color w:val="000000"/>
                <w:lang w:eastAsia="nl-NL"/>
              </w:rPr>
              <w:t>1.100.000</w:t>
            </w:r>
          </w:p>
        </w:tc>
      </w:tr>
    </w:tbl>
    <w:p w14:paraId="052BCA56" w14:textId="77777777" w:rsidR="00707A8E" w:rsidRDefault="00707A8E" w:rsidP="00707A8E">
      <w:pPr>
        <w:spacing w:after="0" w:line="240" w:lineRule="exact"/>
        <w:rPr>
          <w:rFonts w:ascii="Verdana" w:hAnsi="Verdana"/>
          <w:i/>
          <w:iCs/>
          <w:sz w:val="18"/>
          <w:szCs w:val="18"/>
        </w:rPr>
      </w:pPr>
      <w:r>
        <w:rPr>
          <w:rFonts w:ascii="Verdana" w:hAnsi="Verdana"/>
          <w:i/>
          <w:iCs/>
          <w:sz w:val="18"/>
          <w:szCs w:val="18"/>
        </w:rPr>
        <w:br w:type="textWrapping" w:clear="all"/>
      </w:r>
    </w:p>
    <w:p w14:paraId="405E09FF" w14:textId="77777777" w:rsidR="00363A33" w:rsidRDefault="00707A8E" w:rsidP="00D1669F">
      <w:pPr>
        <w:pStyle w:val="Kop4"/>
        <w:spacing w:before="0" w:line="240" w:lineRule="exact"/>
      </w:pPr>
      <w:r>
        <w:rPr>
          <w:rFonts w:ascii="Verdana" w:hAnsi="Verdana"/>
          <w:sz w:val="18"/>
          <w:szCs w:val="18"/>
        </w:rPr>
        <w:t>Tabel 2: Maximale boetebedragen</w:t>
      </w:r>
      <w:r>
        <w:rPr>
          <w:rStyle w:val="Voetnootmarkering"/>
          <w:rFonts w:ascii="Verdana" w:hAnsi="Verdana"/>
          <w:sz w:val="18"/>
          <w:szCs w:val="18"/>
        </w:rPr>
        <w:footnoteReference w:id="16"/>
      </w:r>
      <w:r>
        <w:br/>
      </w:r>
      <w:bookmarkStart w:id="78" w:name="_Toc222735972"/>
    </w:p>
    <w:p w14:paraId="7AAE4732" w14:textId="0CF2240F" w:rsidR="00097C7D" w:rsidRPr="00146A5E" w:rsidRDefault="00097C7D" w:rsidP="00D1669F">
      <w:pPr>
        <w:pStyle w:val="Kop4"/>
        <w:spacing w:before="0" w:line="240" w:lineRule="exact"/>
      </w:pPr>
      <w:r w:rsidRPr="00146A5E">
        <w:t xml:space="preserve">5.2.2.2 </w:t>
      </w:r>
      <w:r w:rsidR="00C4763B" w:rsidRPr="00146A5E">
        <w:t>Verwijtbaarheid</w:t>
      </w:r>
      <w:bookmarkEnd w:id="78"/>
    </w:p>
    <w:p w14:paraId="76E47AFE" w14:textId="3E362AC1" w:rsidR="000A2C38" w:rsidRPr="00AA5B49" w:rsidRDefault="000A2C38" w:rsidP="00AA5B49">
      <w:pPr>
        <w:spacing w:line="240" w:lineRule="exact"/>
        <w:rPr>
          <w:rFonts w:ascii="Verdana" w:hAnsi="Verdana"/>
          <w:sz w:val="18"/>
        </w:rPr>
      </w:pPr>
      <w:r w:rsidRPr="00AA5B49">
        <w:rPr>
          <w:rFonts w:ascii="Verdana" w:hAnsi="Verdana"/>
          <w:sz w:val="18"/>
        </w:rPr>
        <w:t xml:space="preserve">Omdat in de omschrijving van de overtredingen waarvoor een bestuurlijke boete kan worden opgelegd, schuld in de zin van verwijtbaarheid geen bestanddeel is, hoeft de verwijtbaarheid van de overtreding niet te worden bewezen, maar mag deze worden verondersteld ingeval het daderschap vaststaat. Op grond van artikel 5:41 van de Awb wordt echter geen bestuurlijke boete </w:t>
      </w:r>
      <w:r w:rsidRPr="00AA5B49">
        <w:rPr>
          <w:rFonts w:ascii="Verdana" w:hAnsi="Verdana"/>
          <w:sz w:val="18"/>
        </w:rPr>
        <w:lastRenderedPageBreak/>
        <w:t xml:space="preserve">opgelegd voor zover de overtreding niet aan de overtreder kan worden verweten. </w:t>
      </w:r>
      <w:r w:rsidR="003D1650">
        <w:t>Bij het opleggen van de boete wordt gekeken of de overtreding aan de overtreder kan worden verweten.</w:t>
      </w:r>
    </w:p>
    <w:p w14:paraId="364F542A" w14:textId="78B015EE" w:rsidR="000A2C38" w:rsidRPr="00AA5B49" w:rsidRDefault="00BD70B1" w:rsidP="00AA5B49">
      <w:pPr>
        <w:spacing w:line="240" w:lineRule="exact"/>
        <w:rPr>
          <w:rFonts w:ascii="Verdana" w:hAnsi="Verdana"/>
          <w:sz w:val="18"/>
        </w:rPr>
      </w:pPr>
      <w:r w:rsidRPr="00AA5B49">
        <w:rPr>
          <w:rFonts w:ascii="Verdana" w:hAnsi="Verdana"/>
          <w:sz w:val="18"/>
        </w:rPr>
        <w:t>Als</w:t>
      </w:r>
      <w:r w:rsidR="000A2C38" w:rsidRPr="00AA5B49">
        <w:rPr>
          <w:rFonts w:ascii="Verdana" w:hAnsi="Verdana"/>
          <w:sz w:val="18"/>
        </w:rPr>
        <w:t xml:space="preserve"> de overtreder zich met succes kan beroepen op </w:t>
      </w:r>
      <w:r w:rsidR="000B7779" w:rsidRPr="00AA5B49">
        <w:rPr>
          <w:rFonts w:ascii="Verdana" w:hAnsi="Verdana"/>
          <w:sz w:val="18"/>
        </w:rPr>
        <w:t>een schulduitsluitingsgrond</w:t>
      </w:r>
      <w:r w:rsidR="000A2C38" w:rsidRPr="00AA5B49">
        <w:rPr>
          <w:rFonts w:ascii="Verdana" w:hAnsi="Verdana"/>
          <w:sz w:val="18"/>
        </w:rPr>
        <w:t xml:space="preserve"> waardoor hem geen </w:t>
      </w:r>
      <w:r w:rsidRPr="00AA5B49">
        <w:rPr>
          <w:rFonts w:ascii="Verdana" w:hAnsi="Verdana"/>
          <w:sz w:val="18"/>
        </w:rPr>
        <w:t xml:space="preserve">of minder </w:t>
      </w:r>
      <w:r w:rsidR="000A2C38" w:rsidRPr="00AA5B49">
        <w:rPr>
          <w:rFonts w:ascii="Verdana" w:hAnsi="Verdana"/>
          <w:sz w:val="18"/>
        </w:rPr>
        <w:t xml:space="preserve">verwijt van de overtreding kan worden gemaakt, kan hem derhalve geen </w:t>
      </w:r>
      <w:r w:rsidRPr="00AA5B49">
        <w:rPr>
          <w:rFonts w:ascii="Verdana" w:hAnsi="Verdana"/>
          <w:sz w:val="18"/>
        </w:rPr>
        <w:t>of een ge</w:t>
      </w:r>
      <w:r w:rsidR="00C44DF9">
        <w:rPr>
          <w:rFonts w:ascii="Verdana" w:hAnsi="Verdana"/>
          <w:sz w:val="18"/>
        </w:rPr>
        <w:t>matigde</w:t>
      </w:r>
      <w:r w:rsidRPr="00AA5B49">
        <w:rPr>
          <w:rFonts w:ascii="Verdana" w:hAnsi="Verdana"/>
          <w:sz w:val="18"/>
        </w:rPr>
        <w:t xml:space="preserve"> </w:t>
      </w:r>
      <w:r w:rsidR="000A2C38" w:rsidRPr="00AA5B49">
        <w:rPr>
          <w:rFonts w:ascii="Verdana" w:hAnsi="Verdana"/>
          <w:sz w:val="18"/>
        </w:rPr>
        <w:t xml:space="preserve">bestuurlijke boete worden opgelegd. </w:t>
      </w:r>
    </w:p>
    <w:p w14:paraId="637CF671" w14:textId="206A8671" w:rsidR="00BA0388" w:rsidRPr="00AA5B49" w:rsidRDefault="000A2C38" w:rsidP="00ED184C">
      <w:pPr>
        <w:spacing w:line="240" w:lineRule="exact"/>
        <w:rPr>
          <w:rFonts w:ascii="Verdana" w:hAnsi="Verdana"/>
          <w:i/>
          <w:sz w:val="18"/>
        </w:rPr>
      </w:pPr>
      <w:r w:rsidRPr="00AA5B49">
        <w:rPr>
          <w:rFonts w:ascii="Verdana" w:hAnsi="Verdana"/>
          <w:sz w:val="18"/>
        </w:rPr>
        <w:t>In de jurisprudentie van het Europees Hof voor de Rechten van de Mens is aanvaard dat een regeling waarin schuld geen voorwaarde vormt om een sanctie op te leggen, de bewijslast van de afwezigheid van alle schuld rust op degene die zich op die afwezigheid beroept.</w:t>
      </w:r>
      <w:r w:rsidR="00DE2FFD" w:rsidRPr="00DE2FFD">
        <w:rPr>
          <w:rFonts w:ascii="Verdana" w:hAnsi="Verdana"/>
          <w:sz w:val="18"/>
          <w:szCs w:val="18"/>
        </w:rPr>
        <w:t xml:space="preserve"> </w:t>
      </w:r>
      <w:r w:rsidR="00DE2FFD">
        <w:rPr>
          <w:rFonts w:ascii="Verdana" w:hAnsi="Verdana"/>
          <w:sz w:val="18"/>
          <w:szCs w:val="18"/>
        </w:rPr>
        <w:t xml:space="preserve">In de praktijk kan dit </w:t>
      </w:r>
      <w:r w:rsidR="00C44DF9">
        <w:rPr>
          <w:rFonts w:ascii="Verdana" w:hAnsi="Verdana"/>
          <w:sz w:val="18"/>
          <w:szCs w:val="18"/>
        </w:rPr>
        <w:t>bijvoorbeeld</w:t>
      </w:r>
      <w:r w:rsidR="00DE2FFD">
        <w:rPr>
          <w:rFonts w:ascii="Verdana" w:hAnsi="Verdana"/>
          <w:sz w:val="18"/>
          <w:szCs w:val="18"/>
        </w:rPr>
        <w:t xml:space="preserve"> </w:t>
      </w:r>
      <w:r w:rsidR="00DE2FFD" w:rsidRPr="00425D3C">
        <w:rPr>
          <w:rFonts w:ascii="Verdana" w:hAnsi="Verdana"/>
          <w:sz w:val="18"/>
          <w:szCs w:val="18"/>
        </w:rPr>
        <w:t>ziekte van de landbouwer</w:t>
      </w:r>
      <w:r w:rsidR="00DE2FFD">
        <w:rPr>
          <w:rFonts w:ascii="Verdana" w:hAnsi="Verdana"/>
          <w:sz w:val="18"/>
          <w:szCs w:val="18"/>
        </w:rPr>
        <w:t xml:space="preserve"> zijn</w:t>
      </w:r>
      <w:r w:rsidR="00DE2FFD" w:rsidRPr="00425D3C">
        <w:rPr>
          <w:rFonts w:ascii="Verdana" w:hAnsi="Verdana"/>
          <w:sz w:val="18"/>
          <w:szCs w:val="18"/>
        </w:rPr>
        <w:t xml:space="preserve">. Daarbij </w:t>
      </w:r>
      <w:r w:rsidR="0019045F">
        <w:rPr>
          <w:rFonts w:ascii="Verdana" w:hAnsi="Verdana"/>
          <w:sz w:val="18"/>
          <w:szCs w:val="18"/>
        </w:rPr>
        <w:t>geldt</w:t>
      </w:r>
      <w:r w:rsidR="00DE2FFD" w:rsidRPr="00425D3C">
        <w:rPr>
          <w:rFonts w:ascii="Verdana" w:hAnsi="Verdana"/>
          <w:sz w:val="18"/>
          <w:szCs w:val="18"/>
        </w:rPr>
        <w:t xml:space="preserve"> </w:t>
      </w:r>
      <w:r w:rsidR="00862829">
        <w:rPr>
          <w:rFonts w:ascii="Verdana" w:hAnsi="Verdana"/>
          <w:sz w:val="18"/>
          <w:szCs w:val="18"/>
        </w:rPr>
        <w:t>dat</w:t>
      </w:r>
      <w:r w:rsidR="00DE2FFD" w:rsidRPr="00425D3C">
        <w:rPr>
          <w:rFonts w:ascii="Verdana" w:hAnsi="Verdana"/>
          <w:sz w:val="18"/>
          <w:szCs w:val="18"/>
        </w:rPr>
        <w:t xml:space="preserve"> op basis van controleerbare gegevens, zoals een doktersverklaring, </w:t>
      </w:r>
      <w:r w:rsidR="001E01FE">
        <w:rPr>
          <w:rFonts w:ascii="Verdana" w:hAnsi="Verdana"/>
          <w:sz w:val="18"/>
          <w:szCs w:val="18"/>
        </w:rPr>
        <w:t xml:space="preserve">moet komen </w:t>
      </w:r>
      <w:r w:rsidR="00DE2FFD" w:rsidRPr="00425D3C">
        <w:rPr>
          <w:rFonts w:ascii="Verdana" w:hAnsi="Verdana"/>
          <w:sz w:val="18"/>
          <w:szCs w:val="18"/>
        </w:rPr>
        <w:t>vast te staan dat sprake is van geestelijke tekortkoming, die heeft geleid tot de overtreding.</w:t>
      </w:r>
    </w:p>
    <w:p w14:paraId="5FBF6CE4" w14:textId="3C29D88B" w:rsidR="00797377" w:rsidRPr="000C4189" w:rsidRDefault="00797377" w:rsidP="00146A5E">
      <w:pPr>
        <w:pStyle w:val="Kop4"/>
        <w:spacing w:before="0" w:line="240" w:lineRule="exact"/>
        <w:rPr>
          <w:i w:val="0"/>
          <w:iCs w:val="0"/>
        </w:rPr>
      </w:pPr>
      <w:bookmarkStart w:id="79" w:name="_Toc222735973"/>
      <w:r w:rsidRPr="000C4189">
        <w:t>5.2.2.3 Evenredigheid</w:t>
      </w:r>
      <w:bookmarkEnd w:id="79"/>
    </w:p>
    <w:p w14:paraId="10CD571F" w14:textId="56B23573" w:rsidR="00BD7C82" w:rsidRPr="00425D3C" w:rsidRDefault="00144D63" w:rsidP="00BD7C82">
      <w:pPr>
        <w:spacing w:after="0" w:line="240" w:lineRule="exact"/>
        <w:rPr>
          <w:rFonts w:ascii="Verdana" w:hAnsi="Verdana"/>
          <w:sz w:val="18"/>
          <w:szCs w:val="18"/>
        </w:rPr>
      </w:pPr>
      <w:r>
        <w:rPr>
          <w:rFonts w:ascii="Verdana" w:hAnsi="Verdana"/>
          <w:sz w:val="18"/>
          <w:szCs w:val="18"/>
        </w:rPr>
        <w:t xml:space="preserve">RVO houdt rekening met het evenredigheidsbeginsel. </w:t>
      </w:r>
      <w:r w:rsidR="00507992">
        <w:rPr>
          <w:rFonts w:ascii="Verdana" w:hAnsi="Verdana"/>
          <w:sz w:val="18"/>
          <w:szCs w:val="18"/>
        </w:rPr>
        <w:t xml:space="preserve">Dit beginsel </w:t>
      </w:r>
      <w:r w:rsidR="00F4003F">
        <w:rPr>
          <w:rFonts w:ascii="Verdana" w:hAnsi="Verdana"/>
          <w:sz w:val="18"/>
          <w:szCs w:val="18"/>
        </w:rPr>
        <w:t>k</w:t>
      </w:r>
      <w:r w:rsidR="00507992">
        <w:rPr>
          <w:rFonts w:ascii="Verdana" w:hAnsi="Verdana"/>
          <w:sz w:val="18"/>
          <w:szCs w:val="18"/>
        </w:rPr>
        <w:t xml:space="preserve">ijkt naar de gevolgen van een besluit. De gevolgen mogen niet onevenredig zwaar zijn in vergelijking met het belang dat het besluit dient. </w:t>
      </w:r>
      <w:r w:rsidR="00BD7C82" w:rsidRPr="00425D3C">
        <w:rPr>
          <w:rFonts w:ascii="Verdana" w:hAnsi="Verdana"/>
          <w:sz w:val="18"/>
          <w:szCs w:val="18"/>
        </w:rPr>
        <w:t>D</w:t>
      </w:r>
      <w:r w:rsidR="00507992">
        <w:rPr>
          <w:rFonts w:ascii="Verdana" w:hAnsi="Verdana"/>
          <w:sz w:val="18"/>
          <w:szCs w:val="18"/>
        </w:rPr>
        <w:t xml:space="preserve">it betekent </w:t>
      </w:r>
      <w:r>
        <w:rPr>
          <w:rFonts w:ascii="Verdana" w:hAnsi="Verdana"/>
          <w:sz w:val="18"/>
          <w:szCs w:val="18"/>
        </w:rPr>
        <w:t xml:space="preserve">voor de boete </w:t>
      </w:r>
      <w:r w:rsidR="00BD7C82" w:rsidRPr="00425D3C">
        <w:rPr>
          <w:rFonts w:ascii="Verdana" w:hAnsi="Verdana"/>
          <w:sz w:val="18"/>
          <w:szCs w:val="18"/>
        </w:rPr>
        <w:t xml:space="preserve">dat de hoogte van de boete </w:t>
      </w:r>
      <w:r w:rsidR="00507992">
        <w:rPr>
          <w:rFonts w:ascii="Verdana" w:hAnsi="Verdana"/>
          <w:sz w:val="18"/>
          <w:szCs w:val="18"/>
        </w:rPr>
        <w:t xml:space="preserve">moet worden </w:t>
      </w:r>
      <w:r w:rsidR="00BD7C82" w:rsidRPr="00425D3C">
        <w:rPr>
          <w:rFonts w:ascii="Verdana" w:hAnsi="Verdana"/>
          <w:sz w:val="18"/>
          <w:szCs w:val="18"/>
        </w:rPr>
        <w:t xml:space="preserve">afgestemd op de ernst van de overtreding en de mate waarin deze aan de overtreder verweten kan worden. Dat wil overigens niet zeggen dat bij alle boetes evenveel ruimte is om te toetsen of een boete evenredig is. </w:t>
      </w:r>
    </w:p>
    <w:p w14:paraId="792F45F4" w14:textId="77777777" w:rsidR="00D67922" w:rsidRDefault="00D67922" w:rsidP="00BD7C82">
      <w:pPr>
        <w:spacing w:after="0" w:line="240" w:lineRule="exact"/>
        <w:rPr>
          <w:rFonts w:ascii="Verdana" w:hAnsi="Verdana"/>
          <w:sz w:val="18"/>
          <w:szCs w:val="18"/>
        </w:rPr>
      </w:pPr>
    </w:p>
    <w:p w14:paraId="3093F922" w14:textId="1B21BE71" w:rsidR="00BD7C82" w:rsidRDefault="00BD7C82" w:rsidP="00BD7C82">
      <w:pPr>
        <w:spacing w:after="0" w:line="240" w:lineRule="exact"/>
        <w:rPr>
          <w:rFonts w:ascii="Verdana" w:hAnsi="Verdana"/>
          <w:sz w:val="18"/>
          <w:szCs w:val="18"/>
        </w:rPr>
      </w:pPr>
      <w:r w:rsidRPr="00425D3C">
        <w:rPr>
          <w:rFonts w:ascii="Verdana" w:hAnsi="Verdana"/>
          <w:sz w:val="18"/>
          <w:szCs w:val="18"/>
        </w:rPr>
        <w:t xml:space="preserve">Bij sommige overtredingen is de hoogte van de boete </w:t>
      </w:r>
      <w:r w:rsidR="0056421B" w:rsidRPr="0056421B">
        <w:rPr>
          <w:rFonts w:ascii="Verdana" w:hAnsi="Verdana"/>
          <w:sz w:val="18"/>
          <w:szCs w:val="18"/>
        </w:rPr>
        <w:t>(zoals eerder is aangegeven)</w:t>
      </w:r>
      <w:r w:rsidR="0056421B">
        <w:rPr>
          <w:rFonts w:ascii="Verdana" w:hAnsi="Verdana"/>
          <w:sz w:val="18"/>
          <w:szCs w:val="18"/>
        </w:rPr>
        <w:t xml:space="preserve"> </w:t>
      </w:r>
      <w:r w:rsidRPr="00425D3C">
        <w:rPr>
          <w:rFonts w:ascii="Verdana" w:hAnsi="Verdana"/>
          <w:sz w:val="18"/>
          <w:szCs w:val="18"/>
        </w:rPr>
        <w:t>in de wet vastgesteld (zoals in artikel 57 tot en met 59 van de M</w:t>
      </w:r>
      <w:r w:rsidR="003C2649">
        <w:rPr>
          <w:rFonts w:ascii="Verdana" w:hAnsi="Verdana"/>
          <w:sz w:val="18"/>
          <w:szCs w:val="18"/>
        </w:rPr>
        <w:t>sw</w:t>
      </w:r>
      <w:r w:rsidRPr="00425D3C">
        <w:rPr>
          <w:rFonts w:ascii="Verdana" w:hAnsi="Verdana"/>
          <w:sz w:val="18"/>
          <w:szCs w:val="18"/>
        </w:rPr>
        <w:t xml:space="preserve">). Voor deze boetes is al een evenredigheidstoets gedaan. Daarom wordt er voor deze boetes van uitgegaan dat het bedrag evenredig is. Het kan daarbij voorkomen dat in een specifieke situatie onverkorte toepassing van de Meststoffenwet wegens bijzondere omstandigheden onrechtvaardig (onbillijk) uitwerkt. Alleen in dit soort situaties geeft artikel 5:46, derde lid, van de Awb de mogelijkheid om af te wijken van de wettelijke tarieven en de hoogte van de boete te verminderen. Er wordt dan </w:t>
      </w:r>
      <w:r w:rsidR="00D735D1">
        <w:rPr>
          <w:rFonts w:ascii="Verdana" w:hAnsi="Verdana"/>
          <w:sz w:val="18"/>
          <w:szCs w:val="18"/>
        </w:rPr>
        <w:t xml:space="preserve">(zoals eerder opgemerkt) </w:t>
      </w:r>
      <w:r w:rsidRPr="00425D3C">
        <w:rPr>
          <w:rFonts w:ascii="Verdana" w:hAnsi="Verdana"/>
          <w:sz w:val="18"/>
          <w:szCs w:val="18"/>
        </w:rPr>
        <w:t xml:space="preserve">beoordeeld of de boete evenredig is aan vooral de aard en de ernst van de overtreding, in hoeverre deze aan een overtreder te verwijten </w:t>
      </w:r>
      <w:r w:rsidR="008E12DD">
        <w:rPr>
          <w:rFonts w:ascii="Verdana" w:hAnsi="Verdana"/>
          <w:sz w:val="18"/>
          <w:szCs w:val="18"/>
        </w:rPr>
        <w:t>is</w:t>
      </w:r>
      <w:r w:rsidRPr="00425D3C">
        <w:rPr>
          <w:rFonts w:ascii="Verdana" w:hAnsi="Verdana"/>
          <w:sz w:val="18"/>
          <w:szCs w:val="18"/>
        </w:rPr>
        <w:t>, het economisch voordeel dat het bedrijf door de overtreding heeft en, zo nodig, de omstandigheden waaronder de overtreding plaatsvond. De omstandigheden die hierbij een rol kunnen spelen, zijn omstandigheden waar de wetgever bij het vaststellen van de boete nog geen rekening mee heeft gehouden</w:t>
      </w:r>
      <w:r>
        <w:rPr>
          <w:rStyle w:val="Voetnootmarkering"/>
          <w:rFonts w:ascii="Verdana" w:hAnsi="Verdana"/>
          <w:sz w:val="18"/>
          <w:szCs w:val="18"/>
        </w:rPr>
        <w:footnoteReference w:id="17"/>
      </w:r>
      <w:r w:rsidRPr="00425D3C">
        <w:rPr>
          <w:rFonts w:ascii="Verdana" w:hAnsi="Verdana"/>
          <w:sz w:val="18"/>
          <w:szCs w:val="18"/>
        </w:rPr>
        <w:t xml:space="preserve">. </w:t>
      </w:r>
      <w:r w:rsidR="002D4429">
        <w:rPr>
          <w:rFonts w:ascii="Verdana" w:hAnsi="Verdana"/>
          <w:sz w:val="18"/>
          <w:szCs w:val="18"/>
        </w:rPr>
        <w:t xml:space="preserve">Hierbij kan </w:t>
      </w:r>
      <w:r w:rsidRPr="00425D3C">
        <w:rPr>
          <w:rFonts w:ascii="Verdana" w:hAnsi="Verdana"/>
          <w:sz w:val="18"/>
          <w:szCs w:val="18"/>
        </w:rPr>
        <w:t xml:space="preserve">gedacht </w:t>
      </w:r>
      <w:r w:rsidR="002D4429">
        <w:rPr>
          <w:rFonts w:ascii="Verdana" w:hAnsi="Verdana"/>
          <w:sz w:val="18"/>
          <w:szCs w:val="18"/>
        </w:rPr>
        <w:t xml:space="preserve">worden </w:t>
      </w:r>
      <w:r w:rsidRPr="00425D3C">
        <w:rPr>
          <w:rFonts w:ascii="Verdana" w:hAnsi="Verdana"/>
          <w:sz w:val="18"/>
          <w:szCs w:val="18"/>
        </w:rPr>
        <w:t xml:space="preserve">aan </w:t>
      </w:r>
      <w:r w:rsidR="009A3AB7">
        <w:rPr>
          <w:rFonts w:ascii="Verdana" w:hAnsi="Verdana"/>
          <w:sz w:val="18"/>
          <w:szCs w:val="18"/>
        </w:rPr>
        <w:t xml:space="preserve">een noodtoestand, </w:t>
      </w:r>
      <w:r w:rsidRPr="00425D3C">
        <w:rPr>
          <w:rFonts w:ascii="Verdana" w:hAnsi="Verdana"/>
          <w:sz w:val="18"/>
          <w:szCs w:val="18"/>
        </w:rPr>
        <w:t>ziekte van het vee</w:t>
      </w:r>
      <w:r w:rsidR="00ED184C">
        <w:rPr>
          <w:rFonts w:ascii="Verdana" w:hAnsi="Verdana"/>
          <w:sz w:val="18"/>
          <w:szCs w:val="18"/>
        </w:rPr>
        <w:t xml:space="preserve"> of</w:t>
      </w:r>
      <w:r w:rsidRPr="00425D3C">
        <w:rPr>
          <w:rFonts w:ascii="Verdana" w:hAnsi="Verdana"/>
          <w:sz w:val="18"/>
          <w:szCs w:val="18"/>
        </w:rPr>
        <w:t xml:space="preserve"> brand van de bedrijfsgebouwen. </w:t>
      </w:r>
    </w:p>
    <w:p w14:paraId="1950EC31" w14:textId="77777777" w:rsidR="00E054D6" w:rsidRPr="00F9426B" w:rsidRDefault="00E054D6" w:rsidP="00D1669F">
      <w:pPr>
        <w:spacing w:after="0" w:line="240" w:lineRule="exact"/>
        <w:rPr>
          <w:rFonts w:ascii="Verdana" w:hAnsi="Verdana"/>
          <w:i/>
          <w:sz w:val="18"/>
        </w:rPr>
      </w:pPr>
    </w:p>
    <w:p w14:paraId="1FBA81B1" w14:textId="255EF261" w:rsidR="00690184" w:rsidRDefault="000B3BA5" w:rsidP="00E054D6">
      <w:pPr>
        <w:pStyle w:val="Kop4"/>
        <w:spacing w:before="0" w:line="240" w:lineRule="exact"/>
        <w:rPr>
          <w:rFonts w:ascii="Verdana" w:eastAsiaTheme="minorHAnsi" w:hAnsi="Verdana" w:cstheme="minorBidi"/>
          <w:i w:val="0"/>
          <w:color w:val="auto"/>
          <w:sz w:val="18"/>
          <w:szCs w:val="18"/>
        </w:rPr>
      </w:pPr>
      <w:bookmarkStart w:id="80" w:name="_Toc222735974"/>
      <w:r w:rsidRPr="00E91A18">
        <w:rPr>
          <w:rStyle w:val="Kop4Char"/>
        </w:rPr>
        <w:t>5.2.2.</w:t>
      </w:r>
      <w:r w:rsidR="0007080B" w:rsidRPr="00E91A18">
        <w:rPr>
          <w:rStyle w:val="Kop4Char"/>
        </w:rPr>
        <w:t>4</w:t>
      </w:r>
      <w:r w:rsidRPr="00E91A18">
        <w:rPr>
          <w:rStyle w:val="Kop4Char"/>
        </w:rPr>
        <w:t xml:space="preserve"> Meerdere overtredingen bij één controle</w:t>
      </w:r>
      <w:bookmarkEnd w:id="80"/>
      <w:r w:rsidR="00BF6E37" w:rsidRPr="000C4189">
        <w:rPr>
          <w:rStyle w:val="Kop4Char"/>
          <w:rFonts w:ascii="Verdana" w:hAnsi="Verdana"/>
          <w:sz w:val="18"/>
          <w:szCs w:val="18"/>
        </w:rPr>
        <w:t xml:space="preserve"> </w:t>
      </w:r>
    </w:p>
    <w:p w14:paraId="683C0148" w14:textId="77777777" w:rsidR="006106B9" w:rsidRDefault="006106B9" w:rsidP="006106B9">
      <w:pPr>
        <w:spacing w:after="0" w:line="240" w:lineRule="exact"/>
        <w:rPr>
          <w:rFonts w:ascii="Verdana" w:hAnsi="Verdana"/>
          <w:sz w:val="18"/>
          <w:szCs w:val="18"/>
        </w:rPr>
      </w:pPr>
      <w:r w:rsidRPr="00890F76">
        <w:rPr>
          <w:rFonts w:ascii="Verdana" w:hAnsi="Verdana"/>
          <w:sz w:val="18"/>
          <w:szCs w:val="18"/>
        </w:rPr>
        <w:t>RVO en NVWA voeren controles uit</w:t>
      </w:r>
      <w:r>
        <w:rPr>
          <w:rFonts w:ascii="Verdana" w:hAnsi="Verdana"/>
          <w:sz w:val="18"/>
          <w:szCs w:val="18"/>
        </w:rPr>
        <w:t>,</w:t>
      </w:r>
      <w:r w:rsidRPr="00890F76">
        <w:rPr>
          <w:rFonts w:ascii="Verdana" w:hAnsi="Verdana"/>
          <w:sz w:val="18"/>
          <w:szCs w:val="18"/>
        </w:rPr>
        <w:t xml:space="preserve"> </w:t>
      </w:r>
      <w:r>
        <w:rPr>
          <w:rFonts w:ascii="Verdana" w:hAnsi="Verdana"/>
          <w:sz w:val="18"/>
          <w:szCs w:val="18"/>
        </w:rPr>
        <w:t xml:space="preserve">bij landbouwers en intermediaire ondernemingen, </w:t>
      </w:r>
      <w:r w:rsidRPr="00890F76">
        <w:rPr>
          <w:rFonts w:ascii="Verdana" w:hAnsi="Verdana"/>
          <w:sz w:val="18"/>
          <w:szCs w:val="18"/>
        </w:rPr>
        <w:t>die betrekking hebben op de naleving van de administratieve voorschriften die zijn benoemd in bijlage M</w:t>
      </w:r>
      <w:r>
        <w:rPr>
          <w:rFonts w:ascii="Verdana" w:hAnsi="Verdana"/>
          <w:sz w:val="18"/>
          <w:szCs w:val="18"/>
        </w:rPr>
        <w:t xml:space="preserve">, </w:t>
      </w:r>
      <w:r w:rsidRPr="00425D3C">
        <w:rPr>
          <w:rFonts w:ascii="Verdana" w:eastAsia="MS Mincho" w:hAnsi="Verdana" w:cstheme="minorHAnsi"/>
          <w:sz w:val="18"/>
          <w:szCs w:val="18"/>
          <w:lang w:eastAsia="nl-NL"/>
        </w:rPr>
        <w:t>behorende bij artikel 130 van de U</w:t>
      </w:r>
      <w:r>
        <w:rPr>
          <w:rFonts w:ascii="Verdana" w:eastAsia="MS Mincho" w:hAnsi="Verdana" w:cstheme="minorHAnsi"/>
          <w:sz w:val="18"/>
          <w:szCs w:val="18"/>
          <w:lang w:eastAsia="nl-NL"/>
        </w:rPr>
        <w:t>rm</w:t>
      </w:r>
      <w:r w:rsidRPr="00890F76">
        <w:rPr>
          <w:rFonts w:ascii="Verdana" w:hAnsi="Verdana"/>
          <w:sz w:val="18"/>
          <w:szCs w:val="18"/>
        </w:rPr>
        <w:t xml:space="preserve">. Uit dit onderzoek kan blijken dat een bedrijf </w:t>
      </w:r>
      <w:r>
        <w:rPr>
          <w:rFonts w:ascii="Verdana" w:hAnsi="Verdana"/>
          <w:sz w:val="18"/>
          <w:szCs w:val="18"/>
        </w:rPr>
        <w:t xml:space="preserve">of onderneming </w:t>
      </w:r>
      <w:r w:rsidRPr="00890F76">
        <w:rPr>
          <w:rFonts w:ascii="Verdana" w:hAnsi="Verdana"/>
          <w:sz w:val="18"/>
          <w:szCs w:val="18"/>
        </w:rPr>
        <w:t xml:space="preserve">(in een periode) herhaaldelijk de regel(s) waarop wordt gecontroleerd heeft overtreden. In deze situatie worden alle geconstateerde overtredingen door RVO beboet, maar vindt in de regel wel matiging </w:t>
      </w:r>
      <w:r>
        <w:rPr>
          <w:rFonts w:ascii="Verdana" w:hAnsi="Verdana"/>
          <w:sz w:val="18"/>
          <w:szCs w:val="18"/>
        </w:rPr>
        <w:t>plaats van de opgelegde boete</w:t>
      </w:r>
      <w:r w:rsidRPr="00890F76">
        <w:rPr>
          <w:rFonts w:ascii="Verdana" w:hAnsi="Verdana"/>
          <w:sz w:val="18"/>
          <w:szCs w:val="18"/>
        </w:rPr>
        <w:t xml:space="preserve">. </w:t>
      </w:r>
      <w:r>
        <w:rPr>
          <w:rFonts w:ascii="Verdana" w:hAnsi="Verdana"/>
          <w:sz w:val="18"/>
          <w:szCs w:val="18"/>
        </w:rPr>
        <w:t>Het percentage waarmee</w:t>
      </w:r>
      <w:r w:rsidRPr="00890F76">
        <w:rPr>
          <w:rFonts w:ascii="Verdana" w:hAnsi="Verdana"/>
          <w:sz w:val="18"/>
          <w:szCs w:val="18"/>
        </w:rPr>
        <w:t xml:space="preserve"> matiging </w:t>
      </w:r>
      <w:r>
        <w:rPr>
          <w:rFonts w:ascii="Verdana" w:hAnsi="Verdana"/>
          <w:sz w:val="18"/>
          <w:szCs w:val="18"/>
        </w:rPr>
        <w:t xml:space="preserve">van de boete </w:t>
      </w:r>
      <w:r w:rsidRPr="00890F76">
        <w:rPr>
          <w:rFonts w:ascii="Verdana" w:hAnsi="Verdana"/>
          <w:sz w:val="18"/>
          <w:szCs w:val="18"/>
        </w:rPr>
        <w:t>plaatsvindt</w:t>
      </w:r>
      <w:r>
        <w:rPr>
          <w:rFonts w:ascii="Verdana" w:hAnsi="Verdana"/>
          <w:sz w:val="18"/>
          <w:szCs w:val="18"/>
        </w:rPr>
        <w:t>,</w:t>
      </w:r>
      <w:r w:rsidRPr="00890F76">
        <w:rPr>
          <w:rFonts w:ascii="Verdana" w:hAnsi="Verdana"/>
          <w:sz w:val="18"/>
          <w:szCs w:val="18"/>
        </w:rPr>
        <w:t xml:space="preserve"> is afhankelijk van de aard van de controle en de periode waarover is gecontroleerd. </w:t>
      </w:r>
    </w:p>
    <w:p w14:paraId="610A0531" w14:textId="77777777" w:rsidR="006106B9" w:rsidRDefault="006106B9" w:rsidP="006106B9">
      <w:pPr>
        <w:spacing w:after="0" w:line="240" w:lineRule="exact"/>
        <w:rPr>
          <w:rFonts w:ascii="Verdana" w:hAnsi="Verdana"/>
          <w:sz w:val="18"/>
          <w:szCs w:val="18"/>
        </w:rPr>
      </w:pPr>
    </w:p>
    <w:p w14:paraId="58760111" w14:textId="1796B9DE" w:rsidR="006106B9" w:rsidRDefault="006106B9" w:rsidP="006106B9">
      <w:pPr>
        <w:spacing w:after="0" w:line="240" w:lineRule="exact"/>
        <w:jc w:val="both"/>
        <w:rPr>
          <w:rFonts w:ascii="Verdana" w:hAnsi="Verdana"/>
          <w:sz w:val="18"/>
          <w:szCs w:val="18"/>
        </w:rPr>
      </w:pPr>
      <w:r w:rsidRPr="00890F76">
        <w:rPr>
          <w:rFonts w:ascii="Verdana" w:hAnsi="Verdana"/>
          <w:sz w:val="18"/>
          <w:szCs w:val="18"/>
        </w:rPr>
        <w:t>De verwachting is dat frequent</w:t>
      </w:r>
      <w:r>
        <w:rPr>
          <w:rFonts w:ascii="Verdana" w:hAnsi="Verdana"/>
          <w:sz w:val="18"/>
          <w:szCs w:val="18"/>
        </w:rPr>
        <w:t>e</w:t>
      </w:r>
      <w:r w:rsidRPr="00890F76">
        <w:rPr>
          <w:rFonts w:ascii="Verdana" w:hAnsi="Verdana"/>
          <w:sz w:val="18"/>
          <w:szCs w:val="18"/>
        </w:rPr>
        <w:t xml:space="preserve"> en actuele sanctionering er</w:t>
      </w:r>
      <w:r>
        <w:rPr>
          <w:rFonts w:ascii="Verdana" w:hAnsi="Verdana"/>
          <w:sz w:val="18"/>
          <w:szCs w:val="18"/>
        </w:rPr>
        <w:t>toe</w:t>
      </w:r>
      <w:r w:rsidRPr="00890F76">
        <w:rPr>
          <w:rFonts w:ascii="Verdana" w:hAnsi="Verdana"/>
          <w:sz w:val="18"/>
          <w:szCs w:val="18"/>
        </w:rPr>
        <w:t xml:space="preserve"> bijdraagt dat </w:t>
      </w:r>
      <w:r>
        <w:rPr>
          <w:rFonts w:ascii="Verdana" w:hAnsi="Verdana"/>
          <w:sz w:val="18"/>
          <w:szCs w:val="18"/>
        </w:rPr>
        <w:t xml:space="preserve">bedrijven </w:t>
      </w:r>
      <w:r w:rsidRPr="00890F76">
        <w:rPr>
          <w:rFonts w:ascii="Verdana" w:hAnsi="Verdana"/>
          <w:sz w:val="18"/>
          <w:szCs w:val="18"/>
        </w:rPr>
        <w:t>de wet- en regelgeving gaa</w:t>
      </w:r>
      <w:r>
        <w:rPr>
          <w:rFonts w:ascii="Verdana" w:hAnsi="Verdana"/>
          <w:sz w:val="18"/>
          <w:szCs w:val="18"/>
        </w:rPr>
        <w:t>n</w:t>
      </w:r>
      <w:r w:rsidRPr="00890F76">
        <w:rPr>
          <w:rFonts w:ascii="Verdana" w:hAnsi="Verdana"/>
          <w:sz w:val="18"/>
          <w:szCs w:val="18"/>
        </w:rPr>
        <w:t xml:space="preserve"> naleven. De matiging en de daarbij gestelde matigingsperiode</w:t>
      </w:r>
      <w:r>
        <w:rPr>
          <w:rFonts w:ascii="Verdana" w:hAnsi="Verdana"/>
          <w:sz w:val="18"/>
          <w:szCs w:val="18"/>
        </w:rPr>
        <w:t>s</w:t>
      </w:r>
      <w:r w:rsidRPr="00890F76">
        <w:rPr>
          <w:rFonts w:ascii="Verdana" w:hAnsi="Verdana"/>
          <w:sz w:val="18"/>
          <w:szCs w:val="18"/>
        </w:rPr>
        <w:t xml:space="preserve"> </w:t>
      </w:r>
      <w:r>
        <w:rPr>
          <w:rFonts w:ascii="Verdana" w:hAnsi="Verdana"/>
          <w:sz w:val="18"/>
          <w:szCs w:val="18"/>
        </w:rPr>
        <w:t>zijn</w:t>
      </w:r>
      <w:r w:rsidRPr="00890F76">
        <w:rPr>
          <w:rFonts w:ascii="Verdana" w:hAnsi="Verdana"/>
          <w:sz w:val="18"/>
          <w:szCs w:val="18"/>
        </w:rPr>
        <w:t xml:space="preserve"> bedoeld om </w:t>
      </w:r>
      <w:r>
        <w:rPr>
          <w:rFonts w:ascii="Verdana" w:hAnsi="Verdana"/>
          <w:sz w:val="18"/>
          <w:szCs w:val="18"/>
        </w:rPr>
        <w:t>bedrijven</w:t>
      </w:r>
      <w:r w:rsidRPr="00890F76">
        <w:rPr>
          <w:rFonts w:ascii="Verdana" w:hAnsi="Verdana"/>
          <w:sz w:val="18"/>
          <w:szCs w:val="18"/>
        </w:rPr>
        <w:t xml:space="preserve"> in de gelegenheid te stellen de ongewenste gedraging en </w:t>
      </w:r>
      <w:r>
        <w:rPr>
          <w:rFonts w:ascii="Verdana" w:hAnsi="Verdana"/>
          <w:sz w:val="18"/>
          <w:szCs w:val="18"/>
        </w:rPr>
        <w:t xml:space="preserve">de </w:t>
      </w:r>
      <w:r w:rsidRPr="00890F76">
        <w:rPr>
          <w:rFonts w:ascii="Verdana" w:hAnsi="Verdana"/>
          <w:sz w:val="18"/>
          <w:szCs w:val="18"/>
        </w:rPr>
        <w:t>daarbij behorende handelwijze te veranderen</w:t>
      </w:r>
      <w:r>
        <w:rPr>
          <w:rFonts w:ascii="Verdana" w:hAnsi="Verdana"/>
          <w:sz w:val="18"/>
          <w:szCs w:val="18"/>
        </w:rPr>
        <w:t>. De matigingsperiodes bij elkaar is de zogenaamde hersteltermijn.</w:t>
      </w:r>
      <w:r w:rsidRPr="00890F76">
        <w:rPr>
          <w:rFonts w:ascii="Verdana" w:hAnsi="Verdana"/>
          <w:sz w:val="18"/>
          <w:szCs w:val="18"/>
        </w:rPr>
        <w:t xml:space="preserve"> Dat betekent dat wanneer de eerste boete van een bepaalde matigingsperiode na een bezwaar- of beroepsprocedure komt te vervallen, dit niet met terugwerkende kracht invloed heeft op de matigingsperiodes. Het bedrijf is immers al (herhaaldelijk) gewezen op de ongewenste gedraging en in de gelegenheid gesteld dit te veranderen.</w:t>
      </w:r>
      <w:r w:rsidR="00A50A2A">
        <w:rPr>
          <w:rFonts w:ascii="Verdana" w:hAnsi="Verdana"/>
          <w:sz w:val="18"/>
          <w:szCs w:val="18"/>
        </w:rPr>
        <w:t xml:space="preserve"> </w:t>
      </w:r>
      <w:r>
        <w:rPr>
          <w:rFonts w:ascii="Verdana" w:hAnsi="Verdana"/>
          <w:sz w:val="18"/>
          <w:szCs w:val="18"/>
        </w:rPr>
        <w:t xml:space="preserve">De matigingsperiode op zichzelf is uitsluitend bedoeld om het matigingspercentage vast te stellen. </w:t>
      </w:r>
      <w:r w:rsidRPr="00890F76">
        <w:rPr>
          <w:rFonts w:ascii="Verdana" w:hAnsi="Verdana"/>
          <w:sz w:val="18"/>
          <w:szCs w:val="18"/>
        </w:rPr>
        <w:t>Wanneer er geen gedragsverandering plaatsvindt, kan na deze periode de handhaving in een zwaarder regime voortgezet worden.</w:t>
      </w:r>
    </w:p>
    <w:p w14:paraId="4213C1F7" w14:textId="77777777" w:rsidR="006106B9" w:rsidRDefault="006106B9" w:rsidP="006106B9">
      <w:pPr>
        <w:spacing w:after="0" w:line="240" w:lineRule="exact"/>
        <w:rPr>
          <w:rFonts w:ascii="Verdana" w:hAnsi="Verdana"/>
          <w:sz w:val="18"/>
          <w:szCs w:val="18"/>
        </w:rPr>
      </w:pPr>
    </w:p>
    <w:p w14:paraId="0B0503F0" w14:textId="1EE32BA3" w:rsidR="006106B9" w:rsidRDefault="006106B9" w:rsidP="006106B9">
      <w:pPr>
        <w:spacing w:after="0" w:line="240" w:lineRule="exact"/>
        <w:rPr>
          <w:rFonts w:ascii="Verdana" w:hAnsi="Verdana"/>
          <w:sz w:val="18"/>
          <w:szCs w:val="18"/>
        </w:rPr>
      </w:pPr>
      <w:r w:rsidRPr="00CA5E69">
        <w:rPr>
          <w:rFonts w:ascii="Verdana" w:hAnsi="Verdana"/>
          <w:sz w:val="18"/>
          <w:szCs w:val="18"/>
        </w:rPr>
        <w:lastRenderedPageBreak/>
        <w:t>Bij meerdere overtredingen bij één controle, bedraagt de minimale boete</w:t>
      </w:r>
      <w:r>
        <w:rPr>
          <w:rFonts w:ascii="Verdana" w:hAnsi="Verdana"/>
          <w:sz w:val="18"/>
          <w:szCs w:val="18"/>
        </w:rPr>
        <w:t xml:space="preserve"> </w:t>
      </w:r>
      <w:r w:rsidRPr="00890F76">
        <w:rPr>
          <w:rFonts w:ascii="Verdana" w:hAnsi="Verdana"/>
          <w:sz w:val="18"/>
          <w:szCs w:val="18"/>
        </w:rPr>
        <w:t xml:space="preserve">eenmaal het boetebedrag dat voor de bewuste overtreding kan worden opgelegd. Zit er tussen </w:t>
      </w:r>
      <w:r>
        <w:rPr>
          <w:rFonts w:ascii="Verdana" w:hAnsi="Verdana"/>
          <w:sz w:val="18"/>
          <w:szCs w:val="18"/>
        </w:rPr>
        <w:t>een</w:t>
      </w:r>
      <w:r w:rsidRPr="00890F76">
        <w:rPr>
          <w:rFonts w:ascii="Verdana" w:hAnsi="Verdana"/>
          <w:sz w:val="18"/>
          <w:szCs w:val="18"/>
        </w:rPr>
        <w:t xml:space="preserve"> constatering en de </w:t>
      </w:r>
      <w:r>
        <w:rPr>
          <w:rFonts w:ascii="Verdana" w:hAnsi="Verdana"/>
          <w:sz w:val="18"/>
          <w:szCs w:val="18"/>
        </w:rPr>
        <w:t>eerst</w:t>
      </w:r>
      <w:r w:rsidRPr="00890F76">
        <w:rPr>
          <w:rFonts w:ascii="Verdana" w:hAnsi="Verdana"/>
          <w:sz w:val="18"/>
          <w:szCs w:val="18"/>
        </w:rPr>
        <w:t>volgende constatering meer dan 3 jaar dan wordt dat gezien als een eerste overtreding en geldt een matiging van 90%</w:t>
      </w:r>
      <w:r w:rsidR="009D102F">
        <w:rPr>
          <w:rFonts w:ascii="Verdana" w:hAnsi="Verdana"/>
          <w:sz w:val="18"/>
          <w:szCs w:val="18"/>
        </w:rPr>
        <w:t xml:space="preserve"> </w:t>
      </w:r>
      <w:r w:rsidR="009D102F" w:rsidRPr="009D102F">
        <w:rPr>
          <w:rFonts w:ascii="Verdana" w:hAnsi="Verdana"/>
          <w:sz w:val="18"/>
          <w:szCs w:val="18"/>
        </w:rPr>
        <w:t>dan wel 50%, afhankelijk van de manier waarop ze zijn vastgesteld</w:t>
      </w:r>
      <w:r w:rsidRPr="00890F76">
        <w:rPr>
          <w:rFonts w:ascii="Verdana" w:hAnsi="Verdana"/>
          <w:sz w:val="18"/>
          <w:szCs w:val="18"/>
        </w:rPr>
        <w:t>. Wanneer uit het rapport van bevindingen van de NVWA en/of onderzoek van RVO duidelijk wordt dat overtredingen herhaaldelijk</w:t>
      </w:r>
      <w:r>
        <w:rPr>
          <w:rFonts w:ascii="Verdana" w:hAnsi="Verdana"/>
          <w:sz w:val="18"/>
          <w:szCs w:val="18"/>
        </w:rPr>
        <w:t xml:space="preserve"> en</w:t>
      </w:r>
      <w:r w:rsidRPr="00890F76">
        <w:rPr>
          <w:rFonts w:ascii="Verdana" w:hAnsi="Verdana"/>
          <w:sz w:val="18"/>
          <w:szCs w:val="18"/>
        </w:rPr>
        <w:t xml:space="preserve"> bewust zijn </w:t>
      </w:r>
      <w:r>
        <w:rPr>
          <w:rFonts w:ascii="Verdana" w:hAnsi="Verdana"/>
          <w:sz w:val="18"/>
          <w:szCs w:val="18"/>
        </w:rPr>
        <w:t>begaan om fraude te plegen</w:t>
      </w:r>
      <w:r w:rsidRPr="00890F76">
        <w:rPr>
          <w:rFonts w:ascii="Verdana" w:hAnsi="Verdana"/>
          <w:sz w:val="18"/>
          <w:szCs w:val="18"/>
        </w:rPr>
        <w:t xml:space="preserve">, dan wordt de boete voor deze overtredingen niet gematigd. </w:t>
      </w:r>
    </w:p>
    <w:p w14:paraId="5A74D48B" w14:textId="77777777" w:rsidR="006106B9" w:rsidRDefault="006106B9" w:rsidP="006106B9">
      <w:pPr>
        <w:spacing w:after="0" w:line="240" w:lineRule="exact"/>
        <w:rPr>
          <w:rFonts w:ascii="Verdana" w:hAnsi="Verdana"/>
          <w:sz w:val="18"/>
          <w:szCs w:val="18"/>
        </w:rPr>
      </w:pPr>
    </w:p>
    <w:p w14:paraId="4F0AC7D7" w14:textId="77777777" w:rsidR="006106B9" w:rsidRPr="00EB4A5D" w:rsidRDefault="006106B9" w:rsidP="006106B9">
      <w:pPr>
        <w:spacing w:after="0" w:line="240" w:lineRule="exact"/>
        <w:rPr>
          <w:rFonts w:ascii="Verdana" w:hAnsi="Verdana"/>
          <w:i/>
          <w:iCs/>
          <w:sz w:val="18"/>
          <w:szCs w:val="18"/>
        </w:rPr>
      </w:pPr>
      <w:r w:rsidRPr="00EB4A5D">
        <w:rPr>
          <w:rFonts w:ascii="Verdana" w:hAnsi="Verdana"/>
          <w:i/>
          <w:iCs/>
          <w:sz w:val="18"/>
          <w:szCs w:val="18"/>
        </w:rPr>
        <w:t>Overtreding</w:t>
      </w:r>
      <w:r>
        <w:rPr>
          <w:rFonts w:ascii="Verdana" w:hAnsi="Verdana"/>
          <w:i/>
          <w:iCs/>
          <w:sz w:val="18"/>
          <w:szCs w:val="18"/>
        </w:rPr>
        <w:t>en</w:t>
      </w:r>
      <w:r w:rsidRPr="00EB4A5D">
        <w:rPr>
          <w:rFonts w:ascii="Verdana" w:hAnsi="Verdana"/>
          <w:i/>
          <w:iCs/>
          <w:sz w:val="18"/>
          <w:szCs w:val="18"/>
        </w:rPr>
        <w:t xml:space="preserve"> op afstand</w:t>
      </w:r>
    </w:p>
    <w:p w14:paraId="6BA159CC" w14:textId="0C65390B" w:rsidR="006106B9" w:rsidRPr="00EB4A5D" w:rsidRDefault="006106B9" w:rsidP="006106B9">
      <w:pPr>
        <w:spacing w:after="0" w:line="240" w:lineRule="exact"/>
        <w:rPr>
          <w:rFonts w:ascii="Verdana" w:hAnsi="Verdana"/>
          <w:sz w:val="18"/>
          <w:szCs w:val="18"/>
        </w:rPr>
      </w:pPr>
      <w:r w:rsidRPr="00890F76">
        <w:rPr>
          <w:rFonts w:ascii="Verdana" w:hAnsi="Verdana"/>
          <w:sz w:val="18"/>
          <w:szCs w:val="18"/>
        </w:rPr>
        <w:t xml:space="preserve">Als een overtreding ‘op afstand’ kan worden vastgesteld en het de eerste keer is </w:t>
      </w:r>
      <w:r w:rsidRPr="00EB4A5D">
        <w:rPr>
          <w:rFonts w:ascii="Verdana" w:hAnsi="Verdana"/>
          <w:sz w:val="18"/>
          <w:szCs w:val="18"/>
        </w:rPr>
        <w:t xml:space="preserve">dat deze overtreding wordt begaan dan wordt het totale boetebedrag gematigd met 90%. Ook in de daaropvolgende </w:t>
      </w:r>
      <w:r>
        <w:rPr>
          <w:rFonts w:ascii="Verdana" w:hAnsi="Verdana"/>
          <w:sz w:val="18"/>
          <w:szCs w:val="18"/>
        </w:rPr>
        <w:t>matigings</w:t>
      </w:r>
      <w:r w:rsidRPr="00EB4A5D">
        <w:rPr>
          <w:rFonts w:ascii="Verdana" w:hAnsi="Verdana"/>
          <w:sz w:val="18"/>
          <w:szCs w:val="18"/>
        </w:rPr>
        <w:t xml:space="preserve">periode (deze periode begint na </w:t>
      </w:r>
      <w:r>
        <w:rPr>
          <w:rFonts w:ascii="Verdana" w:hAnsi="Verdana"/>
          <w:sz w:val="18"/>
          <w:szCs w:val="18"/>
        </w:rPr>
        <w:t>de</w:t>
      </w:r>
      <w:r w:rsidRPr="00EB4A5D">
        <w:rPr>
          <w:rFonts w:ascii="Verdana" w:hAnsi="Verdana"/>
          <w:sz w:val="18"/>
          <w:szCs w:val="18"/>
        </w:rPr>
        <w:t xml:space="preserve"> verzenddatum </w:t>
      </w:r>
      <w:r>
        <w:rPr>
          <w:rFonts w:ascii="Verdana" w:hAnsi="Verdana"/>
          <w:sz w:val="18"/>
          <w:szCs w:val="18"/>
        </w:rPr>
        <w:t xml:space="preserve">van de </w:t>
      </w:r>
      <w:r w:rsidRPr="00EB4A5D">
        <w:rPr>
          <w:rFonts w:ascii="Verdana" w:hAnsi="Verdana"/>
          <w:sz w:val="18"/>
          <w:szCs w:val="18"/>
        </w:rPr>
        <w:t xml:space="preserve">(eerste) boete en eindigt 3 maanden daarna) wordt de boete met 90% gematigd. De eerstvolgende </w:t>
      </w:r>
      <w:r>
        <w:rPr>
          <w:rFonts w:ascii="Verdana" w:hAnsi="Verdana"/>
          <w:sz w:val="18"/>
          <w:szCs w:val="18"/>
        </w:rPr>
        <w:t xml:space="preserve">op te leggen </w:t>
      </w:r>
      <w:r w:rsidRPr="00EB4A5D">
        <w:rPr>
          <w:rFonts w:ascii="Verdana" w:hAnsi="Verdana"/>
          <w:sz w:val="18"/>
          <w:szCs w:val="18"/>
        </w:rPr>
        <w:t>boete voor dezelfde overtreding in de daaropvolgende periode, wordt met 50% gematigd. Deze tweede periode start dus op datum dagtekening van het boetebesluit</w:t>
      </w:r>
      <w:r>
        <w:rPr>
          <w:rFonts w:ascii="Verdana" w:hAnsi="Verdana"/>
          <w:sz w:val="18"/>
          <w:szCs w:val="18"/>
        </w:rPr>
        <w:t xml:space="preserve"> na de (eerste) matigingsperiode</w:t>
      </w:r>
      <w:r w:rsidRPr="00EB4A5D">
        <w:rPr>
          <w:rFonts w:ascii="Verdana" w:hAnsi="Verdana"/>
          <w:sz w:val="18"/>
          <w:szCs w:val="18"/>
        </w:rPr>
        <w:t>. In de periode daar weer opvolgend (de derde periode start vanaf datum dagtekening van dat nieuw te nemen boetebesluit</w:t>
      </w:r>
      <w:r>
        <w:rPr>
          <w:rFonts w:ascii="Verdana" w:hAnsi="Verdana"/>
          <w:sz w:val="18"/>
          <w:szCs w:val="18"/>
        </w:rPr>
        <w:t xml:space="preserve"> na de (tweede) matigingsperiode</w:t>
      </w:r>
      <w:r w:rsidRPr="00EB4A5D">
        <w:rPr>
          <w:rFonts w:ascii="Verdana" w:hAnsi="Verdana"/>
          <w:sz w:val="18"/>
          <w:szCs w:val="18"/>
        </w:rPr>
        <w:t xml:space="preserve">) wordt de op te leggen boete gematigd met 25%. </w:t>
      </w:r>
    </w:p>
    <w:p w14:paraId="27FEC705" w14:textId="77777777" w:rsidR="006106B9" w:rsidRDefault="006106B9" w:rsidP="006106B9">
      <w:pPr>
        <w:spacing w:after="0" w:line="240" w:lineRule="exact"/>
        <w:rPr>
          <w:rFonts w:ascii="Verdana" w:hAnsi="Verdana"/>
          <w:sz w:val="18"/>
          <w:szCs w:val="18"/>
        </w:rPr>
      </w:pPr>
    </w:p>
    <w:p w14:paraId="7425D179" w14:textId="77777777" w:rsidR="006106B9" w:rsidRPr="00EB4A5D" w:rsidRDefault="006106B9" w:rsidP="006106B9">
      <w:pPr>
        <w:spacing w:after="0" w:line="240" w:lineRule="exact"/>
        <w:rPr>
          <w:rFonts w:ascii="Verdana" w:hAnsi="Verdana"/>
          <w:sz w:val="18"/>
          <w:szCs w:val="18"/>
        </w:rPr>
      </w:pPr>
      <w:r w:rsidRPr="00EB4A5D">
        <w:rPr>
          <w:rFonts w:ascii="Verdana" w:hAnsi="Verdana"/>
          <w:sz w:val="18"/>
          <w:szCs w:val="18"/>
        </w:rPr>
        <w:t xml:space="preserve">Zoals hiervoor is aangegeven houdt RVO </w:t>
      </w:r>
      <w:r>
        <w:rPr>
          <w:rFonts w:ascii="Verdana" w:hAnsi="Verdana"/>
          <w:sz w:val="18"/>
          <w:szCs w:val="18"/>
        </w:rPr>
        <w:t xml:space="preserve">telkens </w:t>
      </w:r>
      <w:r w:rsidRPr="00EB4A5D">
        <w:rPr>
          <w:rFonts w:ascii="Verdana" w:hAnsi="Verdana"/>
          <w:sz w:val="18"/>
          <w:szCs w:val="18"/>
        </w:rPr>
        <w:t xml:space="preserve">rekening met een </w:t>
      </w:r>
      <w:r>
        <w:rPr>
          <w:rFonts w:ascii="Verdana" w:hAnsi="Verdana"/>
          <w:sz w:val="18"/>
          <w:szCs w:val="18"/>
        </w:rPr>
        <w:t>matigings</w:t>
      </w:r>
      <w:r w:rsidRPr="00EB4A5D">
        <w:rPr>
          <w:rFonts w:ascii="Verdana" w:hAnsi="Verdana"/>
          <w:sz w:val="18"/>
          <w:szCs w:val="18"/>
        </w:rPr>
        <w:t>periode van 3 maanden. Het gaat hierbij om een termijn van 3 kalendermaanden, dus bijvoorbeeld van 6 maart tot</w:t>
      </w:r>
      <w:r>
        <w:rPr>
          <w:rFonts w:ascii="Verdana" w:hAnsi="Verdana"/>
          <w:sz w:val="18"/>
          <w:szCs w:val="18"/>
        </w:rPr>
        <w:t xml:space="preserve"> en met</w:t>
      </w:r>
      <w:r w:rsidRPr="00EB4A5D">
        <w:rPr>
          <w:rFonts w:ascii="Verdana" w:hAnsi="Verdana"/>
          <w:sz w:val="18"/>
          <w:szCs w:val="18"/>
        </w:rPr>
        <w:t xml:space="preserve"> 5 juni. Tijdens deze periode geldt voor de op te leggen boetebedragen hetzelfde matigingspercentage. </w:t>
      </w:r>
    </w:p>
    <w:p w14:paraId="69E1F3CF" w14:textId="77777777" w:rsidR="006106B9" w:rsidRDefault="006106B9" w:rsidP="006106B9">
      <w:pPr>
        <w:spacing w:after="0" w:line="240" w:lineRule="exact"/>
        <w:rPr>
          <w:rFonts w:ascii="Verdana" w:hAnsi="Verdana"/>
          <w:sz w:val="18"/>
          <w:szCs w:val="18"/>
        </w:rPr>
      </w:pPr>
    </w:p>
    <w:p w14:paraId="1C5338EC" w14:textId="77777777" w:rsidR="006106B9" w:rsidRPr="00EB4A5D" w:rsidRDefault="006106B9" w:rsidP="006106B9">
      <w:pPr>
        <w:spacing w:after="0" w:line="240" w:lineRule="exact"/>
        <w:rPr>
          <w:rFonts w:ascii="Verdana" w:hAnsi="Verdana"/>
          <w:sz w:val="18"/>
          <w:szCs w:val="18"/>
        </w:rPr>
      </w:pPr>
      <w:r w:rsidRPr="00EB4A5D">
        <w:rPr>
          <w:rFonts w:ascii="Verdana" w:hAnsi="Verdana"/>
          <w:sz w:val="18"/>
          <w:szCs w:val="18"/>
        </w:rPr>
        <w:t xml:space="preserve">In onderstaande tabel 7 zijn aan de hand van voorbeelden </w:t>
      </w:r>
      <w:r>
        <w:rPr>
          <w:rFonts w:ascii="Verdana" w:hAnsi="Verdana"/>
          <w:sz w:val="18"/>
          <w:szCs w:val="18"/>
        </w:rPr>
        <w:t>de</w:t>
      </w:r>
      <w:r w:rsidRPr="00EB4A5D">
        <w:rPr>
          <w:rFonts w:ascii="Verdana" w:hAnsi="Verdana"/>
          <w:sz w:val="18"/>
          <w:szCs w:val="18"/>
        </w:rPr>
        <w:t xml:space="preserve"> periodes en bijbehorende matigings</w:t>
      </w:r>
      <w:r>
        <w:rPr>
          <w:rFonts w:ascii="Verdana" w:hAnsi="Verdana"/>
          <w:sz w:val="18"/>
          <w:szCs w:val="18"/>
        </w:rPr>
        <w:t>percentages</w:t>
      </w:r>
      <w:r w:rsidRPr="00EB4A5D">
        <w:rPr>
          <w:rFonts w:ascii="Verdana" w:hAnsi="Verdana"/>
          <w:sz w:val="18"/>
          <w:szCs w:val="18"/>
        </w:rPr>
        <w:t xml:space="preserve"> schematisch weergegeven. In de voorbeelden is uitgegaan van een boetebedrag van € 300 per overtreding</w:t>
      </w:r>
      <w:r>
        <w:rPr>
          <w:rFonts w:ascii="Verdana" w:hAnsi="Verdana"/>
          <w:sz w:val="18"/>
          <w:szCs w:val="18"/>
        </w:rPr>
        <w:t>.</w:t>
      </w:r>
    </w:p>
    <w:p w14:paraId="3FBB7EB7" w14:textId="77777777" w:rsidR="006106B9" w:rsidRPr="003829DF" w:rsidRDefault="006106B9" w:rsidP="006106B9">
      <w:pPr>
        <w:spacing w:after="0" w:line="240" w:lineRule="exact"/>
        <w:rPr>
          <w:rFonts w:ascii="Verdana" w:hAnsi="Verdana"/>
          <w:sz w:val="18"/>
          <w:szCs w:val="18"/>
        </w:rPr>
      </w:pPr>
    </w:p>
    <w:tbl>
      <w:tblPr>
        <w:tblStyle w:val="Tabelraster"/>
        <w:tblW w:w="9351" w:type="dxa"/>
        <w:tblLayout w:type="fixed"/>
        <w:tblLook w:val="04A0" w:firstRow="1" w:lastRow="0" w:firstColumn="1" w:lastColumn="0" w:noHBand="0" w:noVBand="1"/>
      </w:tblPr>
      <w:tblGrid>
        <w:gridCol w:w="2122"/>
        <w:gridCol w:w="992"/>
        <w:gridCol w:w="992"/>
        <w:gridCol w:w="851"/>
        <w:gridCol w:w="1134"/>
        <w:gridCol w:w="1417"/>
        <w:gridCol w:w="1843"/>
      </w:tblGrid>
      <w:tr w:rsidR="006106B9" w:rsidRPr="00A12895" w14:paraId="095C1AC4" w14:textId="77777777" w:rsidTr="00482F99">
        <w:tc>
          <w:tcPr>
            <w:tcW w:w="2122" w:type="dxa"/>
          </w:tcPr>
          <w:p w14:paraId="16F9092D"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Controle-tijdvak</w:t>
            </w:r>
          </w:p>
        </w:tc>
        <w:tc>
          <w:tcPr>
            <w:tcW w:w="992" w:type="dxa"/>
          </w:tcPr>
          <w:p w14:paraId="6AE1BCE4"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Aantal overtre-dingen</w:t>
            </w:r>
          </w:p>
        </w:tc>
        <w:tc>
          <w:tcPr>
            <w:tcW w:w="992" w:type="dxa"/>
          </w:tcPr>
          <w:p w14:paraId="711863D9"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Totale boete</w:t>
            </w:r>
          </w:p>
        </w:tc>
        <w:tc>
          <w:tcPr>
            <w:tcW w:w="851" w:type="dxa"/>
          </w:tcPr>
          <w:p w14:paraId="4FBB60C3"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 Matiging</w:t>
            </w:r>
          </w:p>
        </w:tc>
        <w:tc>
          <w:tcPr>
            <w:tcW w:w="1134" w:type="dxa"/>
          </w:tcPr>
          <w:p w14:paraId="627BE617"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Totale boete na matiging</w:t>
            </w:r>
          </w:p>
        </w:tc>
        <w:tc>
          <w:tcPr>
            <w:tcW w:w="1417" w:type="dxa"/>
          </w:tcPr>
          <w:p w14:paraId="4636E49C"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Datum dagtekening boete</w:t>
            </w:r>
          </w:p>
        </w:tc>
        <w:tc>
          <w:tcPr>
            <w:tcW w:w="1843" w:type="dxa"/>
          </w:tcPr>
          <w:p w14:paraId="42ED0FDC" w14:textId="77777777" w:rsidR="006106B9" w:rsidRPr="00B41D70" w:rsidRDefault="006106B9" w:rsidP="00482F99">
            <w:pPr>
              <w:spacing w:line="240" w:lineRule="exact"/>
              <w:jc w:val="center"/>
              <w:rPr>
                <w:rFonts w:ascii="Verdana" w:hAnsi="Verdana"/>
                <w:iCs/>
                <w:kern w:val="2"/>
                <w:sz w:val="18"/>
                <w:szCs w:val="18"/>
                <w14:ligatures w14:val="standardContextual"/>
              </w:rPr>
            </w:pPr>
            <w:r>
              <w:rPr>
                <w:rFonts w:ascii="Verdana" w:hAnsi="Verdana"/>
                <w:iCs/>
                <w:kern w:val="2"/>
                <w:sz w:val="18"/>
                <w:szCs w:val="18"/>
                <w14:ligatures w14:val="standardContextual"/>
              </w:rPr>
              <w:t>Matigingsp</w:t>
            </w:r>
            <w:r w:rsidRPr="00B41D70">
              <w:rPr>
                <w:rFonts w:ascii="Verdana" w:hAnsi="Verdana"/>
                <w:iCs/>
                <w:kern w:val="2"/>
                <w:sz w:val="18"/>
                <w:szCs w:val="18"/>
                <w14:ligatures w14:val="standardContextual"/>
              </w:rPr>
              <w:t>eriode</w:t>
            </w:r>
          </w:p>
          <w:p w14:paraId="1B8646F0" w14:textId="77777777" w:rsidR="006106B9" w:rsidRPr="00B41D70" w:rsidRDefault="006106B9" w:rsidP="00482F99">
            <w:pPr>
              <w:spacing w:line="240" w:lineRule="exact"/>
              <w:jc w:val="center"/>
              <w:rPr>
                <w:rFonts w:ascii="Verdana" w:hAnsi="Verdana"/>
                <w:iCs/>
                <w:kern w:val="2"/>
                <w:sz w:val="18"/>
                <w:szCs w:val="18"/>
                <w14:ligatures w14:val="standardContextual"/>
              </w:rPr>
            </w:pPr>
          </w:p>
        </w:tc>
      </w:tr>
      <w:tr w:rsidR="006106B9" w:rsidRPr="00A12895" w14:paraId="5908F0AE" w14:textId="77777777" w:rsidTr="00482F99">
        <w:tc>
          <w:tcPr>
            <w:tcW w:w="2122" w:type="dxa"/>
          </w:tcPr>
          <w:p w14:paraId="2D7B7FCF" w14:textId="77777777" w:rsidR="006106B9" w:rsidRPr="00B41D70" w:rsidRDefault="006106B9" w:rsidP="00482F99">
            <w:pPr>
              <w:spacing w:line="240" w:lineRule="exact"/>
              <w:jc w:val="center"/>
              <w:rPr>
                <w:rFonts w:ascii="Verdana" w:hAnsi="Verdana"/>
                <w:iCs/>
                <w:kern w:val="2"/>
                <w:sz w:val="18"/>
                <w:szCs w:val="18"/>
                <w14:ligatures w14:val="standardContextual"/>
              </w:rPr>
            </w:pPr>
            <w:r>
              <w:rPr>
                <w:rFonts w:ascii="Verdana" w:hAnsi="Verdana"/>
                <w:iCs/>
                <w:kern w:val="2"/>
                <w:sz w:val="18"/>
                <w:szCs w:val="18"/>
                <w14:ligatures w14:val="standardContextual"/>
              </w:rPr>
              <w:t>j</w:t>
            </w:r>
            <w:r w:rsidRPr="00B41D70">
              <w:rPr>
                <w:rFonts w:ascii="Verdana" w:hAnsi="Verdana"/>
                <w:iCs/>
                <w:kern w:val="2"/>
                <w:sz w:val="18"/>
                <w:szCs w:val="18"/>
                <w14:ligatures w14:val="standardContextual"/>
              </w:rPr>
              <w:t>an - feb 2025</w:t>
            </w:r>
          </w:p>
        </w:tc>
        <w:tc>
          <w:tcPr>
            <w:tcW w:w="992" w:type="dxa"/>
          </w:tcPr>
          <w:p w14:paraId="75E30149"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20</w:t>
            </w:r>
          </w:p>
        </w:tc>
        <w:tc>
          <w:tcPr>
            <w:tcW w:w="992" w:type="dxa"/>
          </w:tcPr>
          <w:p w14:paraId="20B54C9A"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xml:space="preserve"> € 6.000</w:t>
            </w:r>
          </w:p>
        </w:tc>
        <w:tc>
          <w:tcPr>
            <w:tcW w:w="851" w:type="dxa"/>
          </w:tcPr>
          <w:p w14:paraId="664865D1"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90%</w:t>
            </w:r>
          </w:p>
        </w:tc>
        <w:tc>
          <w:tcPr>
            <w:tcW w:w="1134" w:type="dxa"/>
          </w:tcPr>
          <w:p w14:paraId="0276F3C6"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€ 600</w:t>
            </w:r>
          </w:p>
        </w:tc>
        <w:tc>
          <w:tcPr>
            <w:tcW w:w="1417" w:type="dxa"/>
          </w:tcPr>
          <w:p w14:paraId="2872952C" w14:textId="77777777" w:rsidR="006106B9" w:rsidRPr="00B41D70" w:rsidRDefault="006106B9" w:rsidP="00482F99">
            <w:pPr>
              <w:spacing w:line="240" w:lineRule="exact"/>
              <w:jc w:val="right"/>
              <w:rPr>
                <w:rFonts w:ascii="Verdana" w:hAnsi="Verdana"/>
                <w:iCs/>
                <w:kern w:val="2"/>
                <w:sz w:val="18"/>
                <w:szCs w:val="18"/>
                <w14:ligatures w14:val="standardContextual"/>
              </w:rPr>
            </w:pPr>
            <w:r>
              <w:rPr>
                <w:rFonts w:ascii="Verdana" w:hAnsi="Verdana"/>
                <w:iCs/>
                <w:kern w:val="2"/>
                <w:sz w:val="18"/>
                <w:szCs w:val="18"/>
                <w14:ligatures w14:val="standardContextual"/>
              </w:rPr>
              <w:t>0</w:t>
            </w:r>
            <w:r w:rsidRPr="00B41D70">
              <w:rPr>
                <w:rFonts w:ascii="Verdana" w:hAnsi="Verdana"/>
                <w:iCs/>
                <w:kern w:val="2"/>
                <w:sz w:val="18"/>
                <w:szCs w:val="18"/>
                <w14:ligatures w14:val="standardContextual"/>
              </w:rPr>
              <w:t>6-03-25</w:t>
            </w:r>
          </w:p>
        </w:tc>
        <w:tc>
          <w:tcPr>
            <w:tcW w:w="1843" w:type="dxa"/>
          </w:tcPr>
          <w:p w14:paraId="4ED19333"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Start periode I</w:t>
            </w:r>
          </w:p>
        </w:tc>
      </w:tr>
      <w:tr w:rsidR="006106B9" w:rsidRPr="00A12895" w14:paraId="6182EA4F" w14:textId="77777777" w:rsidTr="00482F99">
        <w:tc>
          <w:tcPr>
            <w:tcW w:w="2122" w:type="dxa"/>
          </w:tcPr>
          <w:p w14:paraId="4706254B"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1 mrt - 6 april 2025</w:t>
            </w:r>
          </w:p>
        </w:tc>
        <w:tc>
          <w:tcPr>
            <w:tcW w:w="992" w:type="dxa"/>
          </w:tcPr>
          <w:p w14:paraId="51D17F2B"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27</w:t>
            </w:r>
          </w:p>
        </w:tc>
        <w:tc>
          <w:tcPr>
            <w:tcW w:w="992" w:type="dxa"/>
          </w:tcPr>
          <w:p w14:paraId="6D08750D"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€ 8.100</w:t>
            </w:r>
          </w:p>
        </w:tc>
        <w:tc>
          <w:tcPr>
            <w:tcW w:w="851" w:type="dxa"/>
          </w:tcPr>
          <w:p w14:paraId="787F6B28"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90%</w:t>
            </w:r>
          </w:p>
        </w:tc>
        <w:tc>
          <w:tcPr>
            <w:tcW w:w="1134" w:type="dxa"/>
          </w:tcPr>
          <w:p w14:paraId="4B3ECC0D"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€ 810</w:t>
            </w:r>
          </w:p>
        </w:tc>
        <w:tc>
          <w:tcPr>
            <w:tcW w:w="1417" w:type="dxa"/>
          </w:tcPr>
          <w:p w14:paraId="4326E591" w14:textId="77777777" w:rsidR="006106B9" w:rsidRPr="00B41D70" w:rsidRDefault="006106B9" w:rsidP="00482F99">
            <w:pPr>
              <w:spacing w:line="240" w:lineRule="exact"/>
              <w:jc w:val="right"/>
              <w:rPr>
                <w:rFonts w:ascii="Verdana" w:hAnsi="Verdana"/>
                <w:iCs/>
                <w:kern w:val="2"/>
                <w:sz w:val="18"/>
                <w:szCs w:val="18"/>
                <w14:ligatures w14:val="standardContextual"/>
              </w:rPr>
            </w:pPr>
            <w:r>
              <w:rPr>
                <w:rFonts w:ascii="Verdana" w:hAnsi="Verdana"/>
                <w:iCs/>
                <w:kern w:val="2"/>
                <w:sz w:val="18"/>
                <w:szCs w:val="18"/>
                <w14:ligatures w14:val="standardContextual"/>
              </w:rPr>
              <w:t>0</w:t>
            </w:r>
            <w:r w:rsidRPr="00B41D70">
              <w:rPr>
                <w:rFonts w:ascii="Verdana" w:hAnsi="Verdana"/>
                <w:iCs/>
                <w:kern w:val="2"/>
                <w:sz w:val="18"/>
                <w:szCs w:val="18"/>
                <w14:ligatures w14:val="standardContextual"/>
              </w:rPr>
              <w:t>9-04-25</w:t>
            </w:r>
          </w:p>
        </w:tc>
        <w:tc>
          <w:tcPr>
            <w:tcW w:w="1843" w:type="dxa"/>
          </w:tcPr>
          <w:p w14:paraId="4641B328"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I</w:t>
            </w:r>
          </w:p>
        </w:tc>
      </w:tr>
      <w:tr w:rsidR="006106B9" w:rsidRPr="00A12895" w14:paraId="0E26E036" w14:textId="77777777" w:rsidTr="00482F99">
        <w:tc>
          <w:tcPr>
            <w:tcW w:w="2122" w:type="dxa"/>
          </w:tcPr>
          <w:p w14:paraId="7663BE4D"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22 mei – 2 juni 2025</w:t>
            </w:r>
          </w:p>
        </w:tc>
        <w:tc>
          <w:tcPr>
            <w:tcW w:w="992" w:type="dxa"/>
          </w:tcPr>
          <w:p w14:paraId="6B887580"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8</w:t>
            </w:r>
          </w:p>
        </w:tc>
        <w:tc>
          <w:tcPr>
            <w:tcW w:w="992" w:type="dxa"/>
          </w:tcPr>
          <w:p w14:paraId="6D108E22"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€ 2.400</w:t>
            </w:r>
          </w:p>
        </w:tc>
        <w:tc>
          <w:tcPr>
            <w:tcW w:w="851" w:type="dxa"/>
          </w:tcPr>
          <w:p w14:paraId="2F299814"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90%</w:t>
            </w:r>
          </w:p>
        </w:tc>
        <w:tc>
          <w:tcPr>
            <w:tcW w:w="1134" w:type="dxa"/>
          </w:tcPr>
          <w:p w14:paraId="69BBF621"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€ 300</w:t>
            </w:r>
            <w:r>
              <w:rPr>
                <w:rStyle w:val="Voetnootmarkering"/>
                <w:rFonts w:ascii="Verdana" w:hAnsi="Verdana"/>
                <w:iCs/>
                <w:kern w:val="2"/>
                <w:sz w:val="18"/>
                <w:szCs w:val="18"/>
                <w14:ligatures w14:val="standardContextual"/>
              </w:rPr>
              <w:footnoteReference w:id="18"/>
            </w:r>
          </w:p>
        </w:tc>
        <w:tc>
          <w:tcPr>
            <w:tcW w:w="1417" w:type="dxa"/>
          </w:tcPr>
          <w:p w14:paraId="6ADE3909" w14:textId="77777777" w:rsidR="006106B9" w:rsidRPr="00B41D70" w:rsidRDefault="006106B9" w:rsidP="00482F99">
            <w:pPr>
              <w:spacing w:line="240" w:lineRule="exact"/>
              <w:jc w:val="right"/>
              <w:rPr>
                <w:rFonts w:ascii="Verdana" w:hAnsi="Verdana"/>
                <w:iCs/>
                <w:kern w:val="2"/>
                <w:sz w:val="18"/>
                <w:szCs w:val="18"/>
                <w14:ligatures w14:val="standardContextual"/>
              </w:rPr>
            </w:pPr>
            <w:r>
              <w:rPr>
                <w:rFonts w:ascii="Verdana" w:hAnsi="Verdana"/>
                <w:iCs/>
                <w:kern w:val="2"/>
                <w:sz w:val="18"/>
                <w:szCs w:val="18"/>
                <w14:ligatures w14:val="standardContextual"/>
              </w:rPr>
              <w:t>0</w:t>
            </w:r>
            <w:r w:rsidRPr="00B41D70">
              <w:rPr>
                <w:rFonts w:ascii="Verdana" w:hAnsi="Verdana"/>
                <w:iCs/>
                <w:kern w:val="2"/>
                <w:sz w:val="18"/>
                <w:szCs w:val="18"/>
                <w14:ligatures w14:val="standardContextual"/>
              </w:rPr>
              <w:t>4-06-25</w:t>
            </w:r>
          </w:p>
        </w:tc>
        <w:tc>
          <w:tcPr>
            <w:tcW w:w="1843" w:type="dxa"/>
          </w:tcPr>
          <w:p w14:paraId="6A3F016F"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I</w:t>
            </w:r>
          </w:p>
        </w:tc>
      </w:tr>
      <w:tr w:rsidR="006106B9" w:rsidRPr="00A12895" w14:paraId="30ACD793" w14:textId="77777777" w:rsidTr="00482F99">
        <w:tc>
          <w:tcPr>
            <w:tcW w:w="2122" w:type="dxa"/>
          </w:tcPr>
          <w:p w14:paraId="047425C7"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8 juni – 20 juli 2025</w:t>
            </w:r>
          </w:p>
        </w:tc>
        <w:tc>
          <w:tcPr>
            <w:tcW w:w="992" w:type="dxa"/>
          </w:tcPr>
          <w:p w14:paraId="76D9F292"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18</w:t>
            </w:r>
          </w:p>
        </w:tc>
        <w:tc>
          <w:tcPr>
            <w:tcW w:w="992" w:type="dxa"/>
          </w:tcPr>
          <w:p w14:paraId="223BBC7C"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€ 5.400</w:t>
            </w:r>
          </w:p>
        </w:tc>
        <w:tc>
          <w:tcPr>
            <w:tcW w:w="851" w:type="dxa"/>
          </w:tcPr>
          <w:p w14:paraId="68BA94D2"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50%</w:t>
            </w:r>
          </w:p>
        </w:tc>
        <w:tc>
          <w:tcPr>
            <w:tcW w:w="1134" w:type="dxa"/>
          </w:tcPr>
          <w:p w14:paraId="58EC29D5"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€ 2.700</w:t>
            </w:r>
          </w:p>
        </w:tc>
        <w:tc>
          <w:tcPr>
            <w:tcW w:w="1417" w:type="dxa"/>
          </w:tcPr>
          <w:p w14:paraId="770DBFA5"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30-07-25</w:t>
            </w:r>
          </w:p>
        </w:tc>
        <w:tc>
          <w:tcPr>
            <w:tcW w:w="1843" w:type="dxa"/>
          </w:tcPr>
          <w:p w14:paraId="657E1307"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xml:space="preserve"> Start periode II</w:t>
            </w:r>
          </w:p>
        </w:tc>
      </w:tr>
      <w:tr w:rsidR="006106B9" w:rsidRPr="00A12895" w14:paraId="451B605C" w14:textId="77777777" w:rsidTr="00482F99">
        <w:tc>
          <w:tcPr>
            <w:tcW w:w="2122" w:type="dxa"/>
          </w:tcPr>
          <w:p w14:paraId="71D6E8AF"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aug 2025</w:t>
            </w:r>
          </w:p>
        </w:tc>
        <w:tc>
          <w:tcPr>
            <w:tcW w:w="992" w:type="dxa"/>
          </w:tcPr>
          <w:p w14:paraId="5CA969F3"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13</w:t>
            </w:r>
          </w:p>
        </w:tc>
        <w:tc>
          <w:tcPr>
            <w:tcW w:w="992" w:type="dxa"/>
          </w:tcPr>
          <w:p w14:paraId="6A526A2A"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€ 3.900</w:t>
            </w:r>
          </w:p>
        </w:tc>
        <w:tc>
          <w:tcPr>
            <w:tcW w:w="851" w:type="dxa"/>
          </w:tcPr>
          <w:p w14:paraId="76BFB3C2"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50%</w:t>
            </w:r>
          </w:p>
        </w:tc>
        <w:tc>
          <w:tcPr>
            <w:tcW w:w="1134" w:type="dxa"/>
          </w:tcPr>
          <w:p w14:paraId="336005E6"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€ 1.950</w:t>
            </w:r>
          </w:p>
        </w:tc>
        <w:tc>
          <w:tcPr>
            <w:tcW w:w="1417" w:type="dxa"/>
          </w:tcPr>
          <w:p w14:paraId="05CF1C1B"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10-09-25</w:t>
            </w:r>
          </w:p>
        </w:tc>
        <w:tc>
          <w:tcPr>
            <w:tcW w:w="1843" w:type="dxa"/>
          </w:tcPr>
          <w:p w14:paraId="7575D939"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II</w:t>
            </w:r>
          </w:p>
        </w:tc>
      </w:tr>
      <w:tr w:rsidR="006106B9" w:rsidRPr="00A12895" w14:paraId="700D9509" w14:textId="77777777" w:rsidTr="00482F99">
        <w:tc>
          <w:tcPr>
            <w:tcW w:w="2122" w:type="dxa"/>
          </w:tcPr>
          <w:p w14:paraId="464C7E9E"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nov 2025</w:t>
            </w:r>
          </w:p>
        </w:tc>
        <w:tc>
          <w:tcPr>
            <w:tcW w:w="992" w:type="dxa"/>
          </w:tcPr>
          <w:p w14:paraId="7FA23B07"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3</w:t>
            </w:r>
          </w:p>
        </w:tc>
        <w:tc>
          <w:tcPr>
            <w:tcW w:w="992" w:type="dxa"/>
          </w:tcPr>
          <w:p w14:paraId="0DBF6E43"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€ 900</w:t>
            </w:r>
          </w:p>
        </w:tc>
        <w:tc>
          <w:tcPr>
            <w:tcW w:w="851" w:type="dxa"/>
          </w:tcPr>
          <w:p w14:paraId="03F5B76B"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25%</w:t>
            </w:r>
          </w:p>
        </w:tc>
        <w:tc>
          <w:tcPr>
            <w:tcW w:w="1134" w:type="dxa"/>
          </w:tcPr>
          <w:p w14:paraId="048A2465"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€ 675</w:t>
            </w:r>
          </w:p>
        </w:tc>
        <w:tc>
          <w:tcPr>
            <w:tcW w:w="1417" w:type="dxa"/>
          </w:tcPr>
          <w:p w14:paraId="42A2E3B9"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14-12-25</w:t>
            </w:r>
          </w:p>
        </w:tc>
        <w:tc>
          <w:tcPr>
            <w:tcW w:w="1843" w:type="dxa"/>
          </w:tcPr>
          <w:p w14:paraId="7E071069"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xml:space="preserve"> Start periode III</w:t>
            </w:r>
          </w:p>
        </w:tc>
      </w:tr>
      <w:tr w:rsidR="006106B9" w:rsidRPr="00A12895" w14:paraId="3728AE06" w14:textId="77777777" w:rsidTr="00482F99">
        <w:tc>
          <w:tcPr>
            <w:tcW w:w="2122" w:type="dxa"/>
          </w:tcPr>
          <w:p w14:paraId="541B7513"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apr 2026</w:t>
            </w:r>
          </w:p>
        </w:tc>
        <w:tc>
          <w:tcPr>
            <w:tcW w:w="992" w:type="dxa"/>
          </w:tcPr>
          <w:p w14:paraId="3C674F04"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4</w:t>
            </w:r>
          </w:p>
        </w:tc>
        <w:tc>
          <w:tcPr>
            <w:tcW w:w="992" w:type="dxa"/>
          </w:tcPr>
          <w:p w14:paraId="624F229E"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€ 1.200</w:t>
            </w:r>
          </w:p>
        </w:tc>
        <w:tc>
          <w:tcPr>
            <w:tcW w:w="851" w:type="dxa"/>
          </w:tcPr>
          <w:p w14:paraId="10F00342" w14:textId="77777777" w:rsidR="006106B9" w:rsidRPr="00B41D70" w:rsidRDefault="006106B9" w:rsidP="00482F99">
            <w:pPr>
              <w:spacing w:line="240" w:lineRule="exact"/>
              <w:jc w:val="center"/>
              <w:rPr>
                <w:rFonts w:ascii="Verdana" w:hAnsi="Verdana"/>
                <w:iCs/>
                <w:kern w:val="2"/>
                <w:sz w:val="18"/>
                <w:szCs w:val="18"/>
                <w14:ligatures w14:val="standardContextual"/>
              </w:rPr>
            </w:pPr>
            <w:r w:rsidRPr="00B41D70">
              <w:rPr>
                <w:rFonts w:ascii="Verdana" w:hAnsi="Verdana"/>
                <w:iCs/>
                <w:kern w:val="2"/>
                <w:sz w:val="18"/>
                <w:szCs w:val="18"/>
                <w14:ligatures w14:val="standardContextual"/>
              </w:rPr>
              <w:t>Geen</w:t>
            </w:r>
          </w:p>
        </w:tc>
        <w:tc>
          <w:tcPr>
            <w:tcW w:w="1134" w:type="dxa"/>
          </w:tcPr>
          <w:p w14:paraId="62B9B81E"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€ 1.200</w:t>
            </w:r>
          </w:p>
        </w:tc>
        <w:tc>
          <w:tcPr>
            <w:tcW w:w="1417" w:type="dxa"/>
          </w:tcPr>
          <w:p w14:paraId="09D93922" w14:textId="77777777" w:rsidR="006106B9" w:rsidRPr="00B41D70" w:rsidRDefault="006106B9" w:rsidP="00482F99">
            <w:pPr>
              <w:spacing w:line="240" w:lineRule="exact"/>
              <w:jc w:val="right"/>
              <w:rPr>
                <w:rFonts w:ascii="Verdana" w:hAnsi="Verdana"/>
                <w:iCs/>
                <w:kern w:val="2"/>
                <w:sz w:val="18"/>
                <w:szCs w:val="18"/>
                <w14:ligatures w14:val="standardContextual"/>
              </w:rPr>
            </w:pPr>
            <w:r w:rsidRPr="00B41D70">
              <w:rPr>
                <w:rFonts w:ascii="Verdana" w:hAnsi="Verdana"/>
                <w:iCs/>
                <w:kern w:val="2"/>
                <w:sz w:val="18"/>
                <w:szCs w:val="18"/>
                <w14:ligatures w14:val="standardContextual"/>
              </w:rPr>
              <w:t>05-05-26</w:t>
            </w:r>
          </w:p>
        </w:tc>
        <w:tc>
          <w:tcPr>
            <w:tcW w:w="1843" w:type="dxa"/>
          </w:tcPr>
          <w:p w14:paraId="6D7185D8" w14:textId="77777777" w:rsidR="006106B9" w:rsidRPr="00B41D70" w:rsidRDefault="006106B9" w:rsidP="00482F99">
            <w:pPr>
              <w:spacing w:line="240" w:lineRule="exact"/>
              <w:jc w:val="right"/>
              <w:rPr>
                <w:rFonts w:ascii="Verdana" w:hAnsi="Verdana"/>
                <w:iCs/>
                <w:kern w:val="2"/>
                <w:sz w:val="18"/>
                <w:szCs w:val="18"/>
                <w14:ligatures w14:val="standardContextual"/>
              </w:rPr>
            </w:pPr>
            <w:r>
              <w:rPr>
                <w:rFonts w:ascii="Verdana" w:hAnsi="Verdana"/>
                <w:iCs/>
                <w:kern w:val="2"/>
                <w:sz w:val="18"/>
                <w:szCs w:val="18"/>
                <w14:ligatures w14:val="standardContextual"/>
              </w:rPr>
              <w:t>-</w:t>
            </w:r>
          </w:p>
        </w:tc>
      </w:tr>
    </w:tbl>
    <w:p w14:paraId="2EA8EE14" w14:textId="77777777" w:rsidR="006106B9" w:rsidRPr="00260CB4" w:rsidRDefault="006106B9" w:rsidP="006106B9">
      <w:pPr>
        <w:spacing w:after="0" w:line="240" w:lineRule="exact"/>
        <w:rPr>
          <w:rFonts w:ascii="Verdana" w:hAnsi="Verdana"/>
          <w:i/>
          <w:sz w:val="18"/>
          <w:szCs w:val="18"/>
        </w:rPr>
      </w:pPr>
      <w:r w:rsidRPr="00260CB4">
        <w:rPr>
          <w:rFonts w:ascii="Verdana" w:hAnsi="Verdana"/>
          <w:i/>
          <w:sz w:val="18"/>
          <w:szCs w:val="18"/>
        </w:rPr>
        <w:t xml:space="preserve">Tabel 7: </w:t>
      </w:r>
      <w:r>
        <w:rPr>
          <w:rFonts w:ascii="Verdana" w:hAnsi="Verdana"/>
          <w:i/>
          <w:sz w:val="18"/>
          <w:szCs w:val="18"/>
        </w:rPr>
        <w:t>V</w:t>
      </w:r>
      <w:r w:rsidRPr="00260CB4">
        <w:rPr>
          <w:rFonts w:ascii="Verdana" w:hAnsi="Verdana"/>
          <w:i/>
          <w:sz w:val="18"/>
          <w:szCs w:val="18"/>
        </w:rPr>
        <w:t>oorbeeld van toepassing matigingspercentages bij</w:t>
      </w:r>
      <w:r>
        <w:rPr>
          <w:rFonts w:ascii="Verdana" w:hAnsi="Verdana"/>
          <w:i/>
          <w:sz w:val="18"/>
          <w:szCs w:val="18"/>
        </w:rPr>
        <w:t xml:space="preserve"> herhaalde zelfde</w:t>
      </w:r>
      <w:r w:rsidRPr="00260CB4">
        <w:rPr>
          <w:rFonts w:ascii="Verdana" w:hAnsi="Verdana"/>
          <w:i/>
          <w:sz w:val="18"/>
          <w:szCs w:val="18"/>
        </w:rPr>
        <w:t xml:space="preserve"> overtredingen. </w:t>
      </w:r>
    </w:p>
    <w:p w14:paraId="21C23D33" w14:textId="77777777" w:rsidR="006106B9" w:rsidRDefault="006106B9" w:rsidP="006106B9">
      <w:pPr>
        <w:spacing w:after="0" w:line="240" w:lineRule="exact"/>
        <w:rPr>
          <w:rFonts w:ascii="Verdana" w:hAnsi="Verdana"/>
          <w:i/>
          <w:iCs/>
          <w:sz w:val="18"/>
          <w:szCs w:val="18"/>
        </w:rPr>
      </w:pPr>
    </w:p>
    <w:p w14:paraId="33B28F64" w14:textId="77777777" w:rsidR="006106B9" w:rsidRPr="00EB4A5D" w:rsidRDefault="006106B9" w:rsidP="006106B9">
      <w:pPr>
        <w:spacing w:after="0" w:line="240" w:lineRule="exact"/>
        <w:rPr>
          <w:rFonts w:ascii="Verdana" w:hAnsi="Verdana"/>
          <w:i/>
          <w:iCs/>
          <w:sz w:val="18"/>
          <w:szCs w:val="18"/>
        </w:rPr>
      </w:pPr>
      <w:r w:rsidRPr="00EB4A5D">
        <w:rPr>
          <w:rFonts w:ascii="Verdana" w:hAnsi="Verdana"/>
          <w:i/>
          <w:iCs/>
          <w:sz w:val="18"/>
          <w:szCs w:val="18"/>
        </w:rPr>
        <w:t xml:space="preserve">Overige </w:t>
      </w:r>
      <w:r>
        <w:rPr>
          <w:rFonts w:ascii="Verdana" w:hAnsi="Verdana"/>
          <w:i/>
          <w:iCs/>
          <w:sz w:val="18"/>
          <w:szCs w:val="18"/>
        </w:rPr>
        <w:t xml:space="preserve">administratieve </w:t>
      </w:r>
      <w:r w:rsidRPr="00EB4A5D">
        <w:rPr>
          <w:rFonts w:ascii="Verdana" w:hAnsi="Verdana"/>
          <w:i/>
          <w:iCs/>
          <w:sz w:val="18"/>
          <w:szCs w:val="18"/>
        </w:rPr>
        <w:t>overtredingen</w:t>
      </w:r>
    </w:p>
    <w:p w14:paraId="6433BC34" w14:textId="228321DF" w:rsidR="006106B9" w:rsidRDefault="006106B9" w:rsidP="006106B9">
      <w:pPr>
        <w:spacing w:after="0" w:line="240" w:lineRule="exact"/>
        <w:rPr>
          <w:rFonts w:ascii="Verdana" w:hAnsi="Verdana"/>
          <w:iCs/>
          <w:sz w:val="18"/>
          <w:szCs w:val="18"/>
        </w:rPr>
      </w:pPr>
      <w:r w:rsidRPr="00196E64">
        <w:rPr>
          <w:rFonts w:ascii="Verdana" w:hAnsi="Verdana"/>
          <w:sz w:val="18"/>
          <w:szCs w:val="18"/>
        </w:rPr>
        <w:t>Voor de overige administratieve overtredingen, die gezien de aard en de ernst van de overtreding alleen ter plaatse geconstateerd kunnen worden</w:t>
      </w:r>
      <w:r>
        <w:rPr>
          <w:rFonts w:ascii="Verdana" w:hAnsi="Verdana"/>
          <w:sz w:val="18"/>
          <w:szCs w:val="18"/>
        </w:rPr>
        <w:t>,</w:t>
      </w:r>
      <w:r w:rsidRPr="00196E64">
        <w:rPr>
          <w:rFonts w:ascii="Verdana" w:hAnsi="Verdana"/>
          <w:sz w:val="18"/>
          <w:szCs w:val="18"/>
        </w:rPr>
        <w:t xml:space="preserve"> geldt een ander matigingsbeleid.</w:t>
      </w:r>
      <w:r>
        <w:rPr>
          <w:rFonts w:ascii="Verdana" w:hAnsi="Verdana"/>
          <w:sz w:val="18"/>
          <w:szCs w:val="18"/>
        </w:rPr>
        <w:t xml:space="preserve"> </w:t>
      </w:r>
      <w:r>
        <w:rPr>
          <w:rFonts w:ascii="Verdana" w:hAnsi="Verdana"/>
          <w:iCs/>
          <w:sz w:val="18"/>
          <w:szCs w:val="18"/>
        </w:rPr>
        <w:t xml:space="preserve">Bij deze constateringen van herhaalde overtredingen </w:t>
      </w:r>
      <w:r w:rsidRPr="009B1E8C">
        <w:rPr>
          <w:rFonts w:ascii="Verdana" w:hAnsi="Verdana"/>
          <w:iCs/>
          <w:sz w:val="18"/>
          <w:szCs w:val="18"/>
        </w:rPr>
        <w:t>die alleen bij een controle ter plaatse kunnen worden geconstateerd</w:t>
      </w:r>
      <w:r>
        <w:rPr>
          <w:rFonts w:ascii="Verdana" w:hAnsi="Verdana"/>
          <w:iCs/>
          <w:sz w:val="18"/>
          <w:szCs w:val="18"/>
        </w:rPr>
        <w:t xml:space="preserve"> wordt het totale boetebedrag </w:t>
      </w:r>
      <w:r w:rsidR="00797BAD" w:rsidRPr="00797BAD">
        <w:rPr>
          <w:rFonts w:ascii="Verdana" w:hAnsi="Verdana"/>
          <w:iCs/>
          <w:sz w:val="18"/>
          <w:szCs w:val="18"/>
        </w:rPr>
        <w:t>eenmalig met 50% gematigd.</w:t>
      </w:r>
    </w:p>
    <w:p w14:paraId="43224E82" w14:textId="1BB72F45" w:rsidR="00A52F57" w:rsidRDefault="00797BAD" w:rsidP="00123AFF">
      <w:pPr>
        <w:spacing w:after="0" w:line="240" w:lineRule="exact"/>
        <w:rPr>
          <w:rFonts w:ascii="Verdana" w:hAnsi="Verdana"/>
          <w:iCs/>
          <w:sz w:val="18"/>
          <w:szCs w:val="18"/>
        </w:rPr>
      </w:pPr>
      <w:r w:rsidRPr="00797BAD">
        <w:rPr>
          <w:rFonts w:ascii="Verdana" w:hAnsi="Verdana"/>
          <w:iCs/>
          <w:sz w:val="18"/>
          <w:szCs w:val="18"/>
        </w:rPr>
        <w:t>Sinds 1 januari 2026 is d</w:t>
      </w:r>
      <w:r>
        <w:rPr>
          <w:rFonts w:ascii="Verdana" w:hAnsi="Verdana"/>
          <w:iCs/>
          <w:sz w:val="18"/>
          <w:szCs w:val="18"/>
        </w:rPr>
        <w:t>it</w:t>
      </w:r>
      <w:r w:rsidRPr="00797BAD">
        <w:rPr>
          <w:rFonts w:ascii="Verdana" w:hAnsi="Verdana"/>
          <w:iCs/>
          <w:sz w:val="18"/>
          <w:szCs w:val="18"/>
        </w:rPr>
        <w:t xml:space="preserve"> aangepast: de matiging van 25% voor een tweede constatering is komen te vervallen. Hierdoor worden nu alle herhaalde overtredingen eenmalig met 50% gematigd.</w:t>
      </w:r>
    </w:p>
    <w:p w14:paraId="4BE426BE" w14:textId="77777777" w:rsidR="00363A33" w:rsidRDefault="00363A33" w:rsidP="00123AFF">
      <w:pPr>
        <w:spacing w:after="0" w:line="240" w:lineRule="exact"/>
        <w:rPr>
          <w:rFonts w:ascii="Verdana" w:hAnsi="Verdana"/>
          <w:iCs/>
          <w:sz w:val="18"/>
          <w:szCs w:val="18"/>
        </w:rPr>
      </w:pPr>
    </w:p>
    <w:p w14:paraId="7D051F03" w14:textId="77777777" w:rsidR="00363A33" w:rsidRDefault="00363A33" w:rsidP="00123AFF">
      <w:pPr>
        <w:spacing w:after="0" w:line="240" w:lineRule="exact"/>
        <w:rPr>
          <w:rFonts w:ascii="Verdana" w:hAnsi="Verdana"/>
          <w:iCs/>
          <w:sz w:val="18"/>
          <w:szCs w:val="18"/>
        </w:rPr>
      </w:pPr>
    </w:p>
    <w:p w14:paraId="531FB2D2" w14:textId="77777777" w:rsidR="00363A33" w:rsidRDefault="00363A33">
      <w:pPr>
        <w:rPr>
          <w:rFonts w:asciiTheme="majorHAnsi" w:eastAsiaTheme="majorEastAsia" w:hAnsiTheme="majorHAnsi" w:cstheme="majorBidi"/>
          <w:i/>
          <w:iCs/>
          <w:color w:val="2F5496" w:themeColor="accent1" w:themeShade="BF"/>
        </w:rPr>
      </w:pPr>
      <w:bookmarkStart w:id="81" w:name="_Toc222735975"/>
      <w:bookmarkStart w:id="82" w:name="_Hlk94530567"/>
      <w:r>
        <w:br w:type="page"/>
      </w:r>
    </w:p>
    <w:p w14:paraId="637986B8" w14:textId="5D2E4526" w:rsidR="00DE38DB" w:rsidRPr="00C65AC5" w:rsidRDefault="00DE38DB" w:rsidP="00D1669F">
      <w:pPr>
        <w:pStyle w:val="Kop4"/>
        <w:spacing w:before="0" w:line="240" w:lineRule="exact"/>
      </w:pPr>
      <w:r w:rsidRPr="00C65AC5">
        <w:lastRenderedPageBreak/>
        <w:t>5.2.2.</w:t>
      </w:r>
      <w:r w:rsidR="0007080B" w:rsidRPr="00C65AC5">
        <w:t>5</w:t>
      </w:r>
      <w:r w:rsidRPr="00C65AC5">
        <w:t xml:space="preserve"> Termijnoverschrijding</w:t>
      </w:r>
      <w:bookmarkEnd w:id="81"/>
    </w:p>
    <w:p w14:paraId="6F1FC6C9" w14:textId="73C49E27" w:rsidR="00333E6E" w:rsidRPr="00425D3C" w:rsidRDefault="00301254" w:rsidP="00D1669F">
      <w:pPr>
        <w:autoSpaceDE w:val="0"/>
        <w:autoSpaceDN w:val="0"/>
        <w:adjustRightInd w:val="0"/>
        <w:spacing w:after="0" w:line="240" w:lineRule="exact"/>
        <w:rPr>
          <w:rFonts w:ascii="Verdana" w:eastAsia="MS Mincho" w:hAnsi="Verdana" w:cstheme="minorHAnsi"/>
          <w:sz w:val="18"/>
          <w:szCs w:val="18"/>
          <w:lang w:eastAsia="nl-NL"/>
        </w:rPr>
      </w:pPr>
      <w:r w:rsidRPr="00425D3C">
        <w:rPr>
          <w:rFonts w:ascii="Verdana" w:eastAsia="MS Mincho" w:hAnsi="Verdana" w:cstheme="minorHAnsi"/>
          <w:sz w:val="18"/>
          <w:szCs w:val="18"/>
          <w:lang w:eastAsia="nl-NL"/>
        </w:rPr>
        <w:t>Wanneer</w:t>
      </w:r>
      <w:r w:rsidR="00DE38DB" w:rsidRPr="00425D3C">
        <w:rPr>
          <w:rFonts w:ascii="Verdana" w:eastAsia="MS Mincho" w:hAnsi="Verdana" w:cstheme="minorHAnsi"/>
          <w:sz w:val="18"/>
          <w:szCs w:val="18"/>
          <w:lang w:eastAsia="nl-NL"/>
        </w:rPr>
        <w:t xml:space="preserve"> </w:t>
      </w:r>
      <w:r w:rsidR="00CD10CF" w:rsidRPr="00425D3C">
        <w:rPr>
          <w:rFonts w:ascii="Verdana" w:eastAsia="MS Mincho" w:hAnsi="Verdana" w:cstheme="minorHAnsi"/>
          <w:sz w:val="18"/>
          <w:szCs w:val="18"/>
          <w:lang w:eastAsia="nl-NL"/>
        </w:rPr>
        <w:t xml:space="preserve">er een rapport is gemaakt </w:t>
      </w:r>
      <w:r w:rsidR="00DE38DB" w:rsidRPr="00425D3C">
        <w:rPr>
          <w:rFonts w:ascii="Verdana" w:eastAsia="MS Mincho" w:hAnsi="Verdana" w:cstheme="minorHAnsi"/>
          <w:sz w:val="18"/>
          <w:szCs w:val="18"/>
          <w:lang w:eastAsia="nl-NL"/>
        </w:rPr>
        <w:t xml:space="preserve">van een overtreding, </w:t>
      </w:r>
      <w:r w:rsidR="008266F2" w:rsidRPr="00425D3C">
        <w:rPr>
          <w:rFonts w:ascii="Verdana" w:eastAsia="MS Mincho" w:hAnsi="Verdana" w:cstheme="minorHAnsi"/>
          <w:sz w:val="18"/>
          <w:szCs w:val="18"/>
          <w:lang w:eastAsia="nl-NL"/>
        </w:rPr>
        <w:t xml:space="preserve">moet </w:t>
      </w:r>
      <w:r w:rsidR="00DE38DB" w:rsidRPr="00425D3C">
        <w:rPr>
          <w:rFonts w:ascii="Verdana" w:eastAsia="MS Mincho" w:hAnsi="Verdana" w:cstheme="minorHAnsi"/>
          <w:sz w:val="18"/>
          <w:szCs w:val="18"/>
          <w:lang w:eastAsia="nl-NL"/>
        </w:rPr>
        <w:t xml:space="preserve">het bestuursorgaan binnen dertien weken na de </w:t>
      </w:r>
      <w:r w:rsidR="00CD10CF" w:rsidRPr="00425D3C">
        <w:rPr>
          <w:rFonts w:ascii="Verdana" w:eastAsia="MS Mincho" w:hAnsi="Verdana" w:cstheme="minorHAnsi"/>
          <w:sz w:val="18"/>
          <w:szCs w:val="18"/>
          <w:lang w:eastAsia="nl-NL"/>
        </w:rPr>
        <w:t xml:space="preserve">datum </w:t>
      </w:r>
      <w:r w:rsidR="00DE38DB" w:rsidRPr="00425D3C">
        <w:rPr>
          <w:rFonts w:ascii="Verdana" w:eastAsia="MS Mincho" w:hAnsi="Verdana" w:cstheme="minorHAnsi"/>
          <w:sz w:val="18"/>
          <w:szCs w:val="18"/>
          <w:lang w:eastAsia="nl-NL"/>
        </w:rPr>
        <w:t xml:space="preserve">van het rapport </w:t>
      </w:r>
      <w:r w:rsidRPr="00425D3C">
        <w:rPr>
          <w:rFonts w:ascii="Verdana" w:eastAsia="MS Mincho" w:hAnsi="Verdana" w:cstheme="minorHAnsi"/>
          <w:sz w:val="18"/>
          <w:szCs w:val="18"/>
          <w:lang w:eastAsia="nl-NL"/>
        </w:rPr>
        <w:t xml:space="preserve">beslissen </w:t>
      </w:r>
      <w:r w:rsidR="00DE38DB" w:rsidRPr="00425D3C">
        <w:rPr>
          <w:rFonts w:ascii="Verdana" w:eastAsia="MS Mincho" w:hAnsi="Verdana" w:cstheme="minorHAnsi"/>
          <w:sz w:val="18"/>
          <w:szCs w:val="18"/>
          <w:lang w:eastAsia="nl-NL"/>
        </w:rPr>
        <w:t>of een bestuurlijke boete wordt opgelegd.</w:t>
      </w:r>
      <w:r w:rsidR="00CD10CF" w:rsidRPr="00425D3C">
        <w:rPr>
          <w:rFonts w:ascii="Verdana" w:eastAsia="MS Mincho" w:hAnsi="Verdana" w:cstheme="minorHAnsi"/>
          <w:sz w:val="18"/>
          <w:szCs w:val="18"/>
          <w:lang w:eastAsia="nl-NL"/>
        </w:rPr>
        <w:t xml:space="preserve"> Dit staat in artikel 5:51 van de </w:t>
      </w:r>
      <w:r w:rsidR="00F84977">
        <w:rPr>
          <w:rFonts w:ascii="Verdana" w:eastAsia="MS Mincho" w:hAnsi="Verdana" w:cstheme="minorHAnsi"/>
          <w:sz w:val="18"/>
          <w:szCs w:val="18"/>
          <w:lang w:eastAsia="nl-NL"/>
        </w:rPr>
        <w:t>Aw</w:t>
      </w:r>
      <w:r w:rsidR="00FD0F99">
        <w:rPr>
          <w:rFonts w:ascii="Verdana" w:eastAsia="MS Mincho" w:hAnsi="Verdana" w:cstheme="minorHAnsi"/>
          <w:sz w:val="18"/>
          <w:szCs w:val="18"/>
          <w:lang w:eastAsia="nl-NL"/>
        </w:rPr>
        <w:t>b</w:t>
      </w:r>
      <w:r w:rsidR="00CD10CF" w:rsidRPr="00425D3C">
        <w:rPr>
          <w:rFonts w:ascii="Verdana" w:eastAsia="MS Mincho" w:hAnsi="Verdana" w:cstheme="minorHAnsi"/>
          <w:sz w:val="18"/>
          <w:szCs w:val="18"/>
          <w:lang w:eastAsia="nl-NL"/>
        </w:rPr>
        <w:t>.</w:t>
      </w:r>
      <w:r w:rsidR="00DE38DB" w:rsidRPr="00425D3C">
        <w:rPr>
          <w:rFonts w:ascii="Verdana" w:eastAsia="MS Mincho" w:hAnsi="Verdana" w:cstheme="minorHAnsi"/>
          <w:sz w:val="18"/>
          <w:szCs w:val="18"/>
          <w:lang w:eastAsia="nl-NL"/>
        </w:rPr>
        <w:t xml:space="preserve"> </w:t>
      </w:r>
      <w:r w:rsidR="00CD10CF" w:rsidRPr="00425D3C">
        <w:rPr>
          <w:rFonts w:ascii="Verdana" w:eastAsia="MS Mincho" w:hAnsi="Verdana" w:cstheme="minorHAnsi"/>
          <w:sz w:val="18"/>
          <w:szCs w:val="18"/>
          <w:lang w:eastAsia="nl-NL"/>
        </w:rPr>
        <w:t xml:space="preserve">Sinds het controlejaar 2013 </w:t>
      </w:r>
      <w:r w:rsidR="00333E6E" w:rsidRPr="00425D3C">
        <w:rPr>
          <w:rFonts w:ascii="Verdana" w:eastAsia="MS Mincho" w:hAnsi="Verdana" w:cstheme="minorHAnsi"/>
          <w:sz w:val="18"/>
          <w:szCs w:val="18"/>
          <w:lang w:eastAsia="nl-NL"/>
        </w:rPr>
        <w:t>worden boetes die hoger zijn dan €</w:t>
      </w:r>
      <w:r w:rsidR="005258AD" w:rsidRPr="00425D3C">
        <w:rPr>
          <w:rFonts w:ascii="Verdana" w:eastAsia="MS Mincho" w:hAnsi="Verdana" w:cstheme="minorHAnsi"/>
          <w:sz w:val="18"/>
          <w:szCs w:val="18"/>
          <w:lang w:eastAsia="nl-NL"/>
        </w:rPr>
        <w:t xml:space="preserve"> </w:t>
      </w:r>
      <w:r w:rsidR="00333E6E" w:rsidRPr="00425D3C">
        <w:rPr>
          <w:rFonts w:ascii="Verdana" w:hAnsi="Verdana"/>
          <w:sz w:val="18"/>
          <w:szCs w:val="18"/>
        </w:rPr>
        <w:t>1</w:t>
      </w:r>
      <w:r w:rsidR="001D5B12">
        <w:rPr>
          <w:rFonts w:ascii="Verdana" w:hAnsi="Verdana"/>
          <w:sz w:val="18"/>
          <w:szCs w:val="18"/>
        </w:rPr>
        <w:t>.</w:t>
      </w:r>
      <w:r w:rsidR="00333E6E" w:rsidRPr="00425D3C">
        <w:rPr>
          <w:rFonts w:ascii="Verdana" w:hAnsi="Verdana"/>
          <w:sz w:val="18"/>
          <w:szCs w:val="18"/>
        </w:rPr>
        <w:t>000</w:t>
      </w:r>
      <w:r w:rsidR="00E60592">
        <w:rPr>
          <w:rStyle w:val="Voetnootmarkering"/>
          <w:rFonts w:ascii="Verdana" w:hAnsi="Verdana"/>
          <w:sz w:val="18"/>
          <w:szCs w:val="18"/>
        </w:rPr>
        <w:footnoteReference w:id="19"/>
      </w:r>
      <w:r w:rsidR="00333E6E" w:rsidRPr="00425D3C">
        <w:rPr>
          <w:rFonts w:ascii="Verdana" w:hAnsi="Verdana"/>
          <w:sz w:val="18"/>
          <w:szCs w:val="18"/>
        </w:rPr>
        <w:t xml:space="preserve"> </w:t>
      </w:r>
      <w:r w:rsidR="00CD10CF" w:rsidRPr="00425D3C">
        <w:rPr>
          <w:rFonts w:ascii="Verdana" w:eastAsia="MS Mincho" w:hAnsi="Verdana" w:cstheme="minorHAnsi"/>
          <w:sz w:val="18"/>
          <w:szCs w:val="18"/>
          <w:lang w:eastAsia="nl-NL"/>
        </w:rPr>
        <w:t xml:space="preserve">verminderd als de termijn </w:t>
      </w:r>
      <w:r w:rsidR="00EE0006">
        <w:rPr>
          <w:rFonts w:ascii="Verdana" w:eastAsia="MS Mincho" w:hAnsi="Verdana" w:cstheme="minorHAnsi"/>
          <w:sz w:val="18"/>
          <w:szCs w:val="18"/>
          <w:lang w:eastAsia="nl-NL"/>
        </w:rPr>
        <w:t xml:space="preserve">tussen </w:t>
      </w:r>
      <w:r w:rsidR="004E3D2E">
        <w:rPr>
          <w:rFonts w:ascii="Verdana" w:eastAsia="MS Mincho" w:hAnsi="Verdana" w:cstheme="minorHAnsi"/>
          <w:sz w:val="18"/>
          <w:szCs w:val="18"/>
          <w:lang w:eastAsia="nl-NL"/>
        </w:rPr>
        <w:t xml:space="preserve">de dagtekening van het </w:t>
      </w:r>
      <w:r w:rsidR="00EE0006">
        <w:rPr>
          <w:rFonts w:ascii="Verdana" w:eastAsia="MS Mincho" w:hAnsi="Verdana" w:cstheme="minorHAnsi"/>
          <w:sz w:val="18"/>
          <w:szCs w:val="18"/>
          <w:lang w:eastAsia="nl-NL"/>
        </w:rPr>
        <w:t xml:space="preserve">rapport en boetebesluit </w:t>
      </w:r>
      <w:r w:rsidR="00CD10CF" w:rsidRPr="00425D3C">
        <w:rPr>
          <w:rFonts w:ascii="Verdana" w:eastAsia="MS Mincho" w:hAnsi="Verdana" w:cstheme="minorHAnsi"/>
          <w:sz w:val="18"/>
          <w:szCs w:val="18"/>
          <w:lang w:eastAsia="nl-NL"/>
        </w:rPr>
        <w:t xml:space="preserve">met meer dan 26 weken is overschreden. </w:t>
      </w:r>
      <w:r w:rsidR="00333E6E" w:rsidRPr="00425D3C">
        <w:rPr>
          <w:rFonts w:ascii="Verdana" w:eastAsia="MS Mincho" w:hAnsi="Verdana" w:cstheme="minorHAnsi"/>
          <w:sz w:val="18"/>
          <w:szCs w:val="18"/>
          <w:lang w:eastAsia="nl-NL"/>
        </w:rPr>
        <w:t xml:space="preserve">De boetes worden in dat geval met 10% verlaagd tot maximaal € 2.500. </w:t>
      </w:r>
    </w:p>
    <w:bookmarkEnd w:id="82"/>
    <w:p w14:paraId="4D01B1E8" w14:textId="77777777" w:rsidR="00333E6E" w:rsidRPr="00425D3C" w:rsidRDefault="00333E6E" w:rsidP="00D1669F">
      <w:pPr>
        <w:autoSpaceDE w:val="0"/>
        <w:autoSpaceDN w:val="0"/>
        <w:adjustRightInd w:val="0"/>
        <w:spacing w:after="0" w:line="240" w:lineRule="exact"/>
        <w:rPr>
          <w:rFonts w:ascii="Verdana" w:eastAsia="MS Mincho" w:hAnsi="Verdana" w:cstheme="minorHAnsi"/>
          <w:sz w:val="18"/>
          <w:szCs w:val="18"/>
          <w:lang w:eastAsia="nl-NL"/>
        </w:rPr>
      </w:pPr>
    </w:p>
    <w:p w14:paraId="3AD7F319" w14:textId="3AD165BE" w:rsidR="00DD0CFE" w:rsidRDefault="00DE38DB" w:rsidP="00D1669F">
      <w:pPr>
        <w:autoSpaceDE w:val="0"/>
        <w:autoSpaceDN w:val="0"/>
        <w:adjustRightInd w:val="0"/>
        <w:spacing w:after="0" w:line="240" w:lineRule="exact"/>
        <w:rPr>
          <w:rFonts w:ascii="Verdana" w:eastAsia="MS Mincho" w:hAnsi="Verdana" w:cstheme="minorHAnsi"/>
          <w:sz w:val="18"/>
          <w:szCs w:val="18"/>
          <w:lang w:eastAsia="nl-NL"/>
        </w:rPr>
      </w:pPr>
      <w:r w:rsidRPr="00425D3C">
        <w:rPr>
          <w:rFonts w:ascii="Verdana" w:eastAsia="MS Mincho" w:hAnsi="Verdana" w:cstheme="minorHAnsi"/>
          <w:sz w:val="18"/>
          <w:szCs w:val="18"/>
          <w:lang w:eastAsia="nl-NL"/>
        </w:rPr>
        <w:t xml:space="preserve">Als sprake is van een administratief onderzoek, gaat de beslistermijn lopen vanaf dagtekening toelichtend rapport bij het voornemen tot aan de datum van opleggen van de boete. </w:t>
      </w:r>
      <w:r w:rsidR="00AD5290" w:rsidRPr="00425D3C">
        <w:rPr>
          <w:rFonts w:ascii="Verdana" w:eastAsia="MS Mincho" w:hAnsi="Verdana" w:cstheme="minorHAnsi"/>
          <w:sz w:val="18"/>
          <w:szCs w:val="18"/>
          <w:lang w:eastAsia="nl-NL"/>
        </w:rPr>
        <w:t xml:space="preserve">Als </w:t>
      </w:r>
      <w:r w:rsidR="00B63853">
        <w:rPr>
          <w:rFonts w:ascii="Verdana" w:eastAsia="MS Mincho" w:hAnsi="Verdana" w:cstheme="minorHAnsi"/>
          <w:sz w:val="18"/>
          <w:szCs w:val="18"/>
          <w:lang w:eastAsia="nl-NL"/>
        </w:rPr>
        <w:t xml:space="preserve">sprake is van een fysieke controle door </w:t>
      </w:r>
      <w:r w:rsidRPr="00425D3C">
        <w:rPr>
          <w:rFonts w:ascii="Verdana" w:eastAsia="MS Mincho" w:hAnsi="Verdana" w:cstheme="minorHAnsi"/>
          <w:sz w:val="18"/>
          <w:szCs w:val="18"/>
          <w:lang w:eastAsia="nl-NL"/>
        </w:rPr>
        <w:t>de NVWA, start de beslistermijn</w:t>
      </w:r>
      <w:r w:rsidR="00B63853">
        <w:rPr>
          <w:rFonts w:ascii="Verdana" w:eastAsia="MS Mincho" w:hAnsi="Verdana" w:cstheme="minorHAnsi"/>
          <w:sz w:val="18"/>
          <w:szCs w:val="18"/>
          <w:lang w:eastAsia="nl-NL"/>
        </w:rPr>
        <w:t xml:space="preserve"> vanaf de dagtekening van het NVWA-rapport</w:t>
      </w:r>
      <w:r w:rsidR="004305EF">
        <w:rPr>
          <w:rFonts w:ascii="Verdana" w:eastAsia="MS Mincho" w:hAnsi="Verdana" w:cstheme="minorHAnsi"/>
          <w:sz w:val="18"/>
          <w:szCs w:val="18"/>
          <w:lang w:eastAsia="nl-NL"/>
        </w:rPr>
        <w:t xml:space="preserve"> tot aan de datum van het opleggen van de boete</w:t>
      </w:r>
      <w:r w:rsidR="003233C2">
        <w:rPr>
          <w:rFonts w:ascii="Verdana" w:eastAsia="MS Mincho" w:hAnsi="Verdana" w:cstheme="minorHAnsi"/>
          <w:sz w:val="18"/>
          <w:szCs w:val="18"/>
          <w:lang w:eastAsia="nl-NL"/>
        </w:rPr>
        <w:t>.</w:t>
      </w:r>
    </w:p>
    <w:p w14:paraId="4A8660A3" w14:textId="77777777" w:rsidR="00DD0CFE" w:rsidRDefault="00DD0CFE" w:rsidP="00D1669F">
      <w:pPr>
        <w:autoSpaceDE w:val="0"/>
        <w:autoSpaceDN w:val="0"/>
        <w:adjustRightInd w:val="0"/>
        <w:spacing w:after="0" w:line="240" w:lineRule="exact"/>
        <w:rPr>
          <w:rFonts w:ascii="Verdana" w:eastAsia="MS Mincho" w:hAnsi="Verdana" w:cstheme="minorHAnsi"/>
          <w:sz w:val="18"/>
          <w:szCs w:val="18"/>
          <w:lang w:eastAsia="nl-NL"/>
        </w:rPr>
      </w:pPr>
    </w:p>
    <w:p w14:paraId="069F4F26" w14:textId="59DEAC43" w:rsidR="0025140E" w:rsidRPr="00425D3C" w:rsidRDefault="00DE38DB" w:rsidP="00D1669F">
      <w:pPr>
        <w:autoSpaceDE w:val="0"/>
        <w:autoSpaceDN w:val="0"/>
        <w:adjustRightInd w:val="0"/>
        <w:spacing w:after="0" w:line="240" w:lineRule="exact"/>
        <w:rPr>
          <w:rFonts w:ascii="Verdana" w:eastAsia="MS Mincho" w:hAnsi="Verdana" w:cstheme="minorHAnsi"/>
          <w:sz w:val="18"/>
          <w:szCs w:val="18"/>
          <w:lang w:eastAsia="nl-NL"/>
        </w:rPr>
      </w:pPr>
      <w:r w:rsidRPr="00425D3C">
        <w:rPr>
          <w:rFonts w:ascii="Verdana" w:eastAsia="MS Mincho" w:hAnsi="Verdana" w:cstheme="minorHAnsi"/>
          <w:sz w:val="18"/>
          <w:szCs w:val="18"/>
          <w:lang w:eastAsia="nl-NL"/>
        </w:rPr>
        <w:t xml:space="preserve">Een </w:t>
      </w:r>
      <w:r w:rsidR="00A66E4B">
        <w:rPr>
          <w:rFonts w:ascii="Verdana" w:eastAsia="MS Mincho" w:hAnsi="Verdana" w:cstheme="minorHAnsi"/>
          <w:sz w:val="18"/>
          <w:szCs w:val="18"/>
          <w:lang w:eastAsia="nl-NL"/>
        </w:rPr>
        <w:t>controle</w:t>
      </w:r>
      <w:r w:rsidR="00D67922">
        <w:rPr>
          <w:rFonts w:ascii="Verdana" w:eastAsia="MS Mincho" w:hAnsi="Verdana" w:cstheme="minorHAnsi"/>
          <w:sz w:val="18"/>
          <w:szCs w:val="18"/>
          <w:lang w:eastAsia="nl-NL"/>
        </w:rPr>
        <w:t xml:space="preserve"> </w:t>
      </w:r>
      <w:r w:rsidRPr="00425D3C">
        <w:rPr>
          <w:rFonts w:ascii="Verdana" w:eastAsia="MS Mincho" w:hAnsi="Verdana" w:cstheme="minorHAnsi"/>
          <w:sz w:val="18"/>
          <w:szCs w:val="18"/>
          <w:lang w:eastAsia="nl-NL"/>
        </w:rPr>
        <w:t xml:space="preserve">geeft </w:t>
      </w:r>
      <w:r w:rsidR="00AD5290" w:rsidRPr="00425D3C">
        <w:rPr>
          <w:rFonts w:ascii="Verdana" w:eastAsia="MS Mincho" w:hAnsi="Verdana" w:cstheme="minorHAnsi"/>
          <w:sz w:val="18"/>
          <w:szCs w:val="18"/>
          <w:lang w:eastAsia="nl-NL"/>
        </w:rPr>
        <w:t xml:space="preserve">soms </w:t>
      </w:r>
      <w:r w:rsidRPr="00425D3C">
        <w:rPr>
          <w:rFonts w:ascii="Verdana" w:eastAsia="MS Mincho" w:hAnsi="Verdana" w:cstheme="minorHAnsi"/>
          <w:sz w:val="18"/>
          <w:szCs w:val="18"/>
          <w:lang w:eastAsia="nl-NL"/>
        </w:rPr>
        <w:t xml:space="preserve">aanleiding </w:t>
      </w:r>
      <w:r w:rsidR="00AD5290" w:rsidRPr="00425D3C">
        <w:rPr>
          <w:rFonts w:ascii="Verdana" w:eastAsia="MS Mincho" w:hAnsi="Verdana" w:cstheme="minorHAnsi"/>
          <w:sz w:val="18"/>
          <w:szCs w:val="18"/>
          <w:lang w:eastAsia="nl-NL"/>
        </w:rPr>
        <w:t xml:space="preserve">om </w:t>
      </w:r>
      <w:r w:rsidRPr="00425D3C">
        <w:rPr>
          <w:rFonts w:ascii="Verdana" w:eastAsia="MS Mincho" w:hAnsi="Verdana" w:cstheme="minorHAnsi"/>
          <w:sz w:val="18"/>
          <w:szCs w:val="18"/>
          <w:lang w:eastAsia="nl-NL"/>
        </w:rPr>
        <w:t xml:space="preserve">boetes </w:t>
      </w:r>
      <w:r w:rsidR="00AD5290" w:rsidRPr="00425D3C">
        <w:rPr>
          <w:rFonts w:ascii="Verdana" w:eastAsia="MS Mincho" w:hAnsi="Verdana" w:cstheme="minorHAnsi"/>
          <w:sz w:val="18"/>
          <w:szCs w:val="18"/>
          <w:lang w:eastAsia="nl-NL"/>
        </w:rPr>
        <w:t xml:space="preserve">op te leggen voor </w:t>
      </w:r>
      <w:r w:rsidRPr="00425D3C">
        <w:rPr>
          <w:rFonts w:ascii="Verdana" w:eastAsia="MS Mincho" w:hAnsi="Verdana" w:cstheme="minorHAnsi"/>
          <w:sz w:val="18"/>
          <w:szCs w:val="18"/>
          <w:lang w:eastAsia="nl-NL"/>
        </w:rPr>
        <w:t>verschillende stelsel</w:t>
      </w:r>
      <w:r w:rsidR="00AD5290" w:rsidRPr="00425D3C">
        <w:rPr>
          <w:rFonts w:ascii="Verdana" w:eastAsia="MS Mincho" w:hAnsi="Verdana" w:cstheme="minorHAnsi"/>
          <w:sz w:val="18"/>
          <w:szCs w:val="18"/>
          <w:lang w:eastAsia="nl-NL"/>
        </w:rPr>
        <w:t>s</w:t>
      </w:r>
      <w:r w:rsidRPr="00425D3C">
        <w:rPr>
          <w:rFonts w:ascii="Verdana" w:eastAsia="MS Mincho" w:hAnsi="Verdana" w:cstheme="minorHAnsi"/>
          <w:sz w:val="18"/>
          <w:szCs w:val="18"/>
          <w:lang w:eastAsia="nl-NL"/>
        </w:rPr>
        <w:t xml:space="preserve"> (gebruiksnormen, mestverwerking</w:t>
      </w:r>
      <w:r w:rsidR="00AD5290" w:rsidRPr="00425D3C">
        <w:rPr>
          <w:rFonts w:ascii="Verdana" w:eastAsia="MS Mincho" w:hAnsi="Verdana" w:cstheme="minorHAnsi"/>
          <w:sz w:val="18"/>
          <w:szCs w:val="18"/>
          <w:lang w:eastAsia="nl-NL"/>
        </w:rPr>
        <w:t xml:space="preserve"> en</w:t>
      </w:r>
      <w:r w:rsidRPr="00425D3C">
        <w:rPr>
          <w:rFonts w:ascii="Verdana" w:eastAsia="MS Mincho" w:hAnsi="Verdana" w:cstheme="minorHAnsi"/>
          <w:sz w:val="18"/>
          <w:szCs w:val="18"/>
          <w:lang w:eastAsia="nl-NL"/>
        </w:rPr>
        <w:t xml:space="preserve"> verantwoorde groei melkveehouderij). In die situatie </w:t>
      </w:r>
      <w:r w:rsidR="00AD5290" w:rsidRPr="00425D3C">
        <w:rPr>
          <w:rFonts w:ascii="Verdana" w:eastAsia="MS Mincho" w:hAnsi="Verdana" w:cstheme="minorHAnsi"/>
          <w:sz w:val="18"/>
          <w:szCs w:val="18"/>
          <w:lang w:eastAsia="nl-NL"/>
        </w:rPr>
        <w:t>wordt</w:t>
      </w:r>
      <w:r w:rsidR="00842B7A" w:rsidRPr="00425D3C">
        <w:rPr>
          <w:rFonts w:ascii="Verdana" w:eastAsia="MS Mincho" w:hAnsi="Verdana" w:cstheme="minorHAnsi"/>
          <w:sz w:val="18"/>
          <w:szCs w:val="18"/>
          <w:lang w:eastAsia="nl-NL"/>
        </w:rPr>
        <w:t xml:space="preserve"> </w:t>
      </w:r>
      <w:r w:rsidR="00AD5290" w:rsidRPr="00425D3C">
        <w:rPr>
          <w:rFonts w:ascii="Verdana" w:eastAsia="MS Mincho" w:hAnsi="Verdana" w:cstheme="minorHAnsi"/>
          <w:sz w:val="18"/>
          <w:szCs w:val="18"/>
          <w:lang w:eastAsia="nl-NL"/>
        </w:rPr>
        <w:t xml:space="preserve">het bedrag </w:t>
      </w:r>
      <w:r w:rsidR="008F5E39">
        <w:rPr>
          <w:rFonts w:ascii="Verdana" w:eastAsia="MS Mincho" w:hAnsi="Verdana" w:cstheme="minorHAnsi"/>
          <w:sz w:val="18"/>
          <w:szCs w:val="18"/>
          <w:lang w:eastAsia="nl-NL"/>
        </w:rPr>
        <w:t xml:space="preserve">vanaf </w:t>
      </w:r>
      <w:r w:rsidR="00CF4D10">
        <w:rPr>
          <w:rFonts w:ascii="Verdana" w:eastAsia="MS Mincho" w:hAnsi="Verdana" w:cstheme="minorHAnsi"/>
          <w:sz w:val="18"/>
          <w:szCs w:val="18"/>
          <w:lang w:eastAsia="nl-NL"/>
        </w:rPr>
        <w:t xml:space="preserve">€ </w:t>
      </w:r>
      <w:r w:rsidR="008F5E39">
        <w:rPr>
          <w:rFonts w:ascii="Verdana" w:eastAsia="MS Mincho" w:hAnsi="Verdana" w:cstheme="minorHAnsi"/>
          <w:sz w:val="18"/>
          <w:szCs w:val="18"/>
          <w:lang w:eastAsia="nl-NL"/>
        </w:rPr>
        <w:t>1</w:t>
      </w:r>
      <w:r w:rsidR="00CF4D10">
        <w:rPr>
          <w:rFonts w:ascii="Verdana" w:eastAsia="MS Mincho" w:hAnsi="Verdana" w:cstheme="minorHAnsi"/>
          <w:sz w:val="18"/>
          <w:szCs w:val="18"/>
          <w:lang w:eastAsia="nl-NL"/>
        </w:rPr>
        <w:t>.</w:t>
      </w:r>
      <w:r w:rsidR="008F5E39">
        <w:rPr>
          <w:rFonts w:ascii="Verdana" w:eastAsia="MS Mincho" w:hAnsi="Verdana" w:cstheme="minorHAnsi"/>
          <w:sz w:val="18"/>
          <w:szCs w:val="18"/>
          <w:lang w:eastAsia="nl-NL"/>
        </w:rPr>
        <w:t xml:space="preserve">000 </w:t>
      </w:r>
      <w:r w:rsidRPr="00425D3C">
        <w:rPr>
          <w:rFonts w:ascii="Verdana" w:eastAsia="MS Mincho" w:hAnsi="Verdana" w:cstheme="minorHAnsi"/>
          <w:sz w:val="18"/>
          <w:szCs w:val="18"/>
          <w:lang w:eastAsia="nl-NL"/>
        </w:rPr>
        <w:t>per stelsel</w:t>
      </w:r>
      <w:r w:rsidR="00AD5290" w:rsidRPr="00425D3C">
        <w:rPr>
          <w:rFonts w:ascii="Verdana" w:eastAsia="MS Mincho" w:hAnsi="Verdana" w:cstheme="minorHAnsi"/>
          <w:sz w:val="18"/>
          <w:szCs w:val="18"/>
          <w:lang w:eastAsia="nl-NL"/>
        </w:rPr>
        <w:t xml:space="preserve"> en per</w:t>
      </w:r>
      <w:r w:rsidRPr="00425D3C">
        <w:rPr>
          <w:rFonts w:ascii="Verdana" w:eastAsia="MS Mincho" w:hAnsi="Verdana" w:cstheme="minorHAnsi"/>
          <w:sz w:val="18"/>
          <w:szCs w:val="18"/>
          <w:lang w:eastAsia="nl-NL"/>
        </w:rPr>
        <w:t xml:space="preserve"> boetegrondslag</w:t>
      </w:r>
      <w:r w:rsidR="00AD5290" w:rsidRPr="00425D3C">
        <w:rPr>
          <w:rFonts w:ascii="Verdana" w:eastAsia="MS Mincho" w:hAnsi="Verdana" w:cstheme="minorHAnsi"/>
          <w:sz w:val="18"/>
          <w:szCs w:val="18"/>
          <w:lang w:eastAsia="nl-NL"/>
        </w:rPr>
        <w:t xml:space="preserve"> verminderd</w:t>
      </w:r>
      <w:r w:rsidRPr="00425D3C">
        <w:rPr>
          <w:rFonts w:ascii="Verdana" w:eastAsia="MS Mincho" w:hAnsi="Verdana" w:cstheme="minorHAnsi"/>
          <w:sz w:val="18"/>
          <w:szCs w:val="18"/>
          <w:lang w:eastAsia="nl-NL"/>
        </w:rPr>
        <w:t xml:space="preserve"> </w:t>
      </w:r>
      <w:r w:rsidR="0060148C" w:rsidRPr="00425D3C">
        <w:rPr>
          <w:rFonts w:ascii="Verdana" w:eastAsia="MS Mincho" w:hAnsi="Verdana" w:cstheme="minorHAnsi"/>
          <w:sz w:val="18"/>
          <w:szCs w:val="18"/>
          <w:lang w:eastAsia="nl-NL"/>
        </w:rPr>
        <w:t xml:space="preserve">met 10% per stelsel </w:t>
      </w:r>
      <w:r w:rsidR="00AD5290" w:rsidRPr="00425D3C">
        <w:rPr>
          <w:rFonts w:ascii="Verdana" w:eastAsia="MS Mincho" w:hAnsi="Verdana" w:cstheme="minorHAnsi"/>
          <w:sz w:val="18"/>
          <w:szCs w:val="18"/>
          <w:lang w:eastAsia="nl-NL"/>
        </w:rPr>
        <w:t xml:space="preserve">volgens het </w:t>
      </w:r>
      <w:r w:rsidRPr="00425D3C">
        <w:rPr>
          <w:rFonts w:ascii="Verdana" w:eastAsia="MS Mincho" w:hAnsi="Verdana" w:cstheme="minorHAnsi"/>
          <w:sz w:val="18"/>
          <w:szCs w:val="18"/>
          <w:lang w:eastAsia="nl-NL"/>
        </w:rPr>
        <w:t>hierboven beschreven beleid</w:t>
      </w:r>
      <w:r w:rsidR="00333E6E" w:rsidRPr="00425D3C">
        <w:rPr>
          <w:rFonts w:ascii="Verdana" w:eastAsia="MS Mincho" w:hAnsi="Verdana" w:cstheme="minorHAnsi"/>
          <w:sz w:val="18"/>
          <w:szCs w:val="18"/>
          <w:lang w:eastAsia="nl-NL"/>
        </w:rPr>
        <w:t xml:space="preserve"> </w:t>
      </w:r>
      <w:r w:rsidRPr="00425D3C">
        <w:rPr>
          <w:rFonts w:ascii="Verdana" w:eastAsia="MS Mincho" w:hAnsi="Verdana" w:cstheme="minorHAnsi"/>
          <w:sz w:val="18"/>
          <w:szCs w:val="18"/>
          <w:lang w:eastAsia="nl-NL"/>
        </w:rPr>
        <w:t>(10%</w:t>
      </w:r>
      <w:r w:rsidR="00301254" w:rsidRPr="00425D3C">
        <w:rPr>
          <w:rFonts w:ascii="Verdana" w:eastAsia="MS Mincho" w:hAnsi="Verdana" w:cstheme="minorHAnsi"/>
          <w:sz w:val="18"/>
          <w:szCs w:val="18"/>
          <w:lang w:eastAsia="nl-NL"/>
        </w:rPr>
        <w:t xml:space="preserve"> van het boetebedrag</w:t>
      </w:r>
      <w:r w:rsidRPr="00425D3C">
        <w:rPr>
          <w:rFonts w:ascii="Verdana" w:eastAsia="MS Mincho" w:hAnsi="Verdana" w:cstheme="minorHAnsi"/>
          <w:sz w:val="18"/>
          <w:szCs w:val="18"/>
          <w:lang w:eastAsia="nl-NL"/>
        </w:rPr>
        <w:t xml:space="preserve"> tot maximaal € 2.500 per stelsel). </w:t>
      </w:r>
    </w:p>
    <w:p w14:paraId="24FB0853" w14:textId="4D7B275A" w:rsidR="0025140E" w:rsidRPr="00425D3C" w:rsidRDefault="0025140E" w:rsidP="00D1669F">
      <w:pPr>
        <w:autoSpaceDE w:val="0"/>
        <w:autoSpaceDN w:val="0"/>
        <w:adjustRightInd w:val="0"/>
        <w:spacing w:after="0" w:line="240" w:lineRule="exact"/>
        <w:rPr>
          <w:rFonts w:ascii="Verdana" w:eastAsia="MS Mincho" w:hAnsi="Verdana" w:cstheme="minorHAnsi"/>
          <w:sz w:val="18"/>
          <w:szCs w:val="18"/>
          <w:lang w:eastAsia="nl-NL"/>
        </w:rPr>
      </w:pPr>
    </w:p>
    <w:p w14:paraId="18E00080" w14:textId="7DDC0878" w:rsidR="001A5F7C" w:rsidRDefault="0025140E" w:rsidP="00D1669F">
      <w:pPr>
        <w:autoSpaceDE w:val="0"/>
        <w:autoSpaceDN w:val="0"/>
        <w:adjustRightInd w:val="0"/>
        <w:spacing w:after="0" w:line="240" w:lineRule="exact"/>
        <w:rPr>
          <w:rFonts w:ascii="Verdana" w:hAnsi="Verdana"/>
          <w:sz w:val="18"/>
          <w:szCs w:val="18"/>
        </w:rPr>
      </w:pPr>
      <w:r w:rsidRPr="00425D3C">
        <w:rPr>
          <w:rFonts w:ascii="Verdana" w:eastAsia="MS Mincho" w:hAnsi="Verdana" w:cstheme="minorHAnsi"/>
          <w:sz w:val="18"/>
          <w:szCs w:val="18"/>
          <w:lang w:eastAsia="nl-NL"/>
        </w:rPr>
        <w:t xml:space="preserve">Ook </w:t>
      </w:r>
      <w:r w:rsidR="00BA549C" w:rsidRPr="00425D3C">
        <w:rPr>
          <w:rFonts w:ascii="Verdana" w:eastAsia="MS Mincho" w:hAnsi="Verdana" w:cstheme="minorHAnsi"/>
          <w:sz w:val="18"/>
          <w:szCs w:val="18"/>
          <w:lang w:eastAsia="nl-NL"/>
        </w:rPr>
        <w:t>door</w:t>
      </w:r>
      <w:r w:rsidRPr="00425D3C">
        <w:rPr>
          <w:rFonts w:ascii="Verdana" w:eastAsia="MS Mincho" w:hAnsi="Verdana" w:cstheme="minorHAnsi"/>
          <w:sz w:val="18"/>
          <w:szCs w:val="18"/>
          <w:lang w:eastAsia="nl-NL"/>
        </w:rPr>
        <w:t xml:space="preserve"> de duur van eventuele bezwaar- en beroepsprocedures kan de boete worden gematigd. </w:t>
      </w:r>
      <w:r w:rsidR="00BA549C" w:rsidRPr="00425D3C">
        <w:rPr>
          <w:rFonts w:ascii="Verdana" w:eastAsia="MS Mincho" w:hAnsi="Verdana" w:cstheme="minorHAnsi"/>
          <w:sz w:val="18"/>
          <w:szCs w:val="18"/>
          <w:lang w:eastAsia="nl-NL"/>
        </w:rPr>
        <w:t xml:space="preserve">Wij gebruiken </w:t>
      </w:r>
      <w:r w:rsidRPr="00425D3C">
        <w:rPr>
          <w:rFonts w:ascii="Verdana" w:eastAsia="MS Mincho" w:hAnsi="Verdana" w:cstheme="minorHAnsi"/>
          <w:sz w:val="18"/>
          <w:szCs w:val="18"/>
          <w:lang w:eastAsia="nl-NL"/>
        </w:rPr>
        <w:t xml:space="preserve">het uitgangspunt dat berechting van een boetezaak binnen </w:t>
      </w:r>
      <w:r w:rsidR="00FA21D7" w:rsidRPr="00425D3C">
        <w:rPr>
          <w:rFonts w:ascii="Verdana" w:eastAsia="MS Mincho" w:hAnsi="Verdana" w:cstheme="minorHAnsi"/>
          <w:sz w:val="18"/>
          <w:szCs w:val="18"/>
          <w:lang w:eastAsia="nl-NL"/>
        </w:rPr>
        <w:t xml:space="preserve">een </w:t>
      </w:r>
      <w:r w:rsidRPr="00425D3C">
        <w:rPr>
          <w:rFonts w:ascii="Verdana" w:eastAsia="MS Mincho" w:hAnsi="Verdana" w:cstheme="minorHAnsi"/>
          <w:sz w:val="18"/>
          <w:szCs w:val="18"/>
          <w:lang w:eastAsia="nl-NL"/>
        </w:rPr>
        <w:t xml:space="preserve">redelijke termijn </w:t>
      </w:r>
      <w:r w:rsidR="00A45783" w:rsidRPr="00425D3C">
        <w:rPr>
          <w:rFonts w:ascii="Verdana" w:eastAsia="MS Mincho" w:hAnsi="Verdana" w:cstheme="minorHAnsi"/>
          <w:sz w:val="18"/>
          <w:szCs w:val="18"/>
          <w:lang w:eastAsia="nl-NL"/>
        </w:rPr>
        <w:t xml:space="preserve">heeft plaatsgevonden als binnen twee jaar na de aankondiging van een boete </w:t>
      </w:r>
      <w:r w:rsidR="00FA21D7" w:rsidRPr="00425D3C">
        <w:rPr>
          <w:rFonts w:ascii="Verdana" w:eastAsia="MS Mincho" w:hAnsi="Verdana" w:cstheme="minorHAnsi"/>
          <w:sz w:val="18"/>
          <w:szCs w:val="18"/>
          <w:lang w:eastAsia="nl-NL"/>
        </w:rPr>
        <w:t xml:space="preserve">een uitspraak is gedaan </w:t>
      </w:r>
      <w:r w:rsidR="00A45783" w:rsidRPr="00425D3C">
        <w:rPr>
          <w:rFonts w:ascii="Verdana" w:eastAsia="MS Mincho" w:hAnsi="Verdana" w:cstheme="minorHAnsi"/>
          <w:sz w:val="18"/>
          <w:szCs w:val="18"/>
          <w:lang w:eastAsia="nl-NL"/>
        </w:rPr>
        <w:t xml:space="preserve">door de rechtbank. </w:t>
      </w:r>
      <w:r w:rsidR="00FA21D7" w:rsidRPr="00425D3C">
        <w:rPr>
          <w:rFonts w:ascii="Verdana" w:eastAsia="MS Mincho" w:hAnsi="Verdana" w:cstheme="minorHAnsi"/>
          <w:sz w:val="18"/>
          <w:szCs w:val="18"/>
          <w:lang w:eastAsia="nl-NL"/>
        </w:rPr>
        <w:t>Hierin volgen wij vaste jurisprudentie van de Afdeling bestuursrecht</w:t>
      </w:r>
      <w:r w:rsidR="00CA3ED5" w:rsidRPr="00425D3C">
        <w:rPr>
          <w:rFonts w:ascii="Verdana" w:eastAsia="MS Mincho" w:hAnsi="Verdana" w:cstheme="minorHAnsi"/>
          <w:sz w:val="18"/>
          <w:szCs w:val="18"/>
          <w:lang w:eastAsia="nl-NL"/>
        </w:rPr>
        <w:t>spraak</w:t>
      </w:r>
      <w:r w:rsidR="00FA21D7" w:rsidRPr="00425D3C">
        <w:rPr>
          <w:rFonts w:ascii="Verdana" w:eastAsia="MS Mincho" w:hAnsi="Verdana" w:cstheme="minorHAnsi"/>
          <w:sz w:val="18"/>
          <w:szCs w:val="18"/>
          <w:lang w:eastAsia="nl-NL"/>
        </w:rPr>
        <w:t xml:space="preserve"> van de Raad van State, de Centrale Raad van Beroep en de Hoge Raad.</w:t>
      </w:r>
      <w:r w:rsidR="00A45783" w:rsidRPr="00425D3C">
        <w:rPr>
          <w:rFonts w:ascii="Verdana" w:eastAsia="MS Mincho" w:hAnsi="Verdana" w:cstheme="minorHAnsi"/>
          <w:sz w:val="18"/>
          <w:szCs w:val="18"/>
          <w:lang w:eastAsia="nl-NL"/>
        </w:rPr>
        <w:t xml:space="preserve"> Bij </w:t>
      </w:r>
      <w:r w:rsidR="00FA21D7" w:rsidRPr="00425D3C">
        <w:rPr>
          <w:rFonts w:ascii="Verdana" w:eastAsia="MS Mincho" w:hAnsi="Verdana" w:cstheme="minorHAnsi"/>
          <w:sz w:val="18"/>
          <w:szCs w:val="18"/>
          <w:lang w:eastAsia="nl-NL"/>
        </w:rPr>
        <w:t xml:space="preserve">het overschrijden </w:t>
      </w:r>
      <w:r w:rsidR="00A45783" w:rsidRPr="00425D3C">
        <w:rPr>
          <w:rFonts w:ascii="Verdana" w:eastAsia="MS Mincho" w:hAnsi="Verdana" w:cstheme="minorHAnsi"/>
          <w:sz w:val="18"/>
          <w:szCs w:val="18"/>
          <w:lang w:eastAsia="nl-NL"/>
        </w:rPr>
        <w:t xml:space="preserve">van de redelijke termijn wordt de boete door de rechter </w:t>
      </w:r>
      <w:r w:rsidR="00FA21D7" w:rsidRPr="00425D3C">
        <w:rPr>
          <w:rFonts w:ascii="Verdana" w:eastAsia="MS Mincho" w:hAnsi="Verdana" w:cstheme="minorHAnsi"/>
          <w:sz w:val="18"/>
          <w:szCs w:val="18"/>
          <w:lang w:eastAsia="nl-NL"/>
        </w:rPr>
        <w:t>normaal gesproken</w:t>
      </w:r>
      <w:r w:rsidR="00A45783" w:rsidRPr="00425D3C">
        <w:rPr>
          <w:rFonts w:ascii="Verdana" w:eastAsia="MS Mincho" w:hAnsi="Verdana" w:cstheme="minorHAnsi"/>
          <w:sz w:val="18"/>
          <w:szCs w:val="18"/>
          <w:lang w:eastAsia="nl-NL"/>
        </w:rPr>
        <w:t xml:space="preserve"> gematigd met 5% per half jaar. </w:t>
      </w:r>
      <w:r w:rsidR="00326AF9">
        <w:rPr>
          <w:rFonts w:ascii="Verdana" w:eastAsia="MS Mincho" w:hAnsi="Verdana" w:cstheme="minorHAnsi"/>
          <w:sz w:val="18"/>
          <w:szCs w:val="18"/>
          <w:lang w:eastAsia="nl-NL"/>
        </w:rPr>
        <w:t>RVO</w:t>
      </w:r>
      <w:r w:rsidR="00A45783" w:rsidRPr="00425D3C">
        <w:rPr>
          <w:rFonts w:ascii="Verdana" w:eastAsia="MS Mincho" w:hAnsi="Verdana" w:cstheme="minorHAnsi"/>
          <w:sz w:val="18"/>
          <w:szCs w:val="18"/>
          <w:lang w:eastAsia="nl-NL"/>
        </w:rPr>
        <w:t xml:space="preserve"> </w:t>
      </w:r>
      <w:r w:rsidR="00FA21D7" w:rsidRPr="00425D3C">
        <w:rPr>
          <w:rFonts w:ascii="Verdana" w:eastAsia="MS Mincho" w:hAnsi="Verdana" w:cstheme="minorHAnsi"/>
          <w:sz w:val="18"/>
          <w:szCs w:val="18"/>
          <w:lang w:eastAsia="nl-NL"/>
        </w:rPr>
        <w:t xml:space="preserve">houdt zich natuurlijk </w:t>
      </w:r>
      <w:r w:rsidR="00A45783" w:rsidRPr="00425D3C">
        <w:rPr>
          <w:rFonts w:ascii="Verdana" w:eastAsia="MS Mincho" w:hAnsi="Verdana" w:cstheme="minorHAnsi"/>
          <w:sz w:val="18"/>
          <w:szCs w:val="18"/>
          <w:lang w:eastAsia="nl-NL"/>
        </w:rPr>
        <w:t xml:space="preserve">aan onherroepelijke uitspraken die </w:t>
      </w:r>
      <w:r w:rsidR="00FA21D7" w:rsidRPr="00425D3C">
        <w:rPr>
          <w:rFonts w:ascii="Verdana" w:eastAsia="MS Mincho" w:hAnsi="Verdana" w:cstheme="minorHAnsi"/>
          <w:sz w:val="18"/>
          <w:szCs w:val="18"/>
          <w:lang w:eastAsia="nl-NL"/>
        </w:rPr>
        <w:t>hierover</w:t>
      </w:r>
      <w:r w:rsidR="00A45783" w:rsidRPr="00425D3C">
        <w:rPr>
          <w:rFonts w:ascii="Verdana" w:eastAsia="MS Mincho" w:hAnsi="Verdana" w:cstheme="minorHAnsi"/>
          <w:sz w:val="18"/>
          <w:szCs w:val="18"/>
          <w:lang w:eastAsia="nl-NL"/>
        </w:rPr>
        <w:t xml:space="preserve"> door de rechter worden gedaan.</w:t>
      </w:r>
      <w:r w:rsidR="00864188" w:rsidRPr="00425D3C">
        <w:rPr>
          <w:rFonts w:ascii="Verdana" w:eastAsia="MS Mincho" w:hAnsi="Verdana" w:cstheme="minorHAnsi"/>
          <w:sz w:val="18"/>
          <w:szCs w:val="18"/>
          <w:lang w:eastAsia="nl-NL"/>
        </w:rPr>
        <w:br/>
      </w:r>
    </w:p>
    <w:p w14:paraId="1CA4D541" w14:textId="302253C8" w:rsidR="00B37DDD" w:rsidRDefault="007E2F42" w:rsidP="00972B4B">
      <w:pPr>
        <w:autoSpaceDE w:val="0"/>
        <w:autoSpaceDN w:val="0"/>
        <w:adjustRightInd w:val="0"/>
        <w:spacing w:after="0" w:line="240" w:lineRule="exact"/>
        <w:rPr>
          <w:rFonts w:ascii="Verdana" w:hAnsi="Verdana"/>
          <w:sz w:val="18"/>
        </w:rPr>
      </w:pPr>
      <w:r w:rsidRPr="00E054D6">
        <w:rPr>
          <w:rFonts w:ascii="Verdana" w:hAnsi="Verdana"/>
          <w:sz w:val="18"/>
        </w:rPr>
        <w:t xml:space="preserve">De overschrijding van de beslistermijn in artikel 5:51 van de Awb en de overschrijding van de redelijke termijn bedoeld in artikel 6 van het EVRM zijn zelfstandige matigingsgronden. In de situatie dat </w:t>
      </w:r>
      <w:r w:rsidR="00322CBC">
        <w:rPr>
          <w:rFonts w:ascii="Verdana" w:hAnsi="Verdana"/>
          <w:sz w:val="18"/>
        </w:rPr>
        <w:t xml:space="preserve">artikel 5:51 van de Awb wordt aangevoerd, past RVO een matiging van het boetebedrag toe. In het geval artikel 6 EVRM aan de orde is, doet de rechter dit. </w:t>
      </w:r>
    </w:p>
    <w:p w14:paraId="0A99A049" w14:textId="77777777" w:rsidR="00657E9B" w:rsidRPr="00425D3C" w:rsidRDefault="00657E9B" w:rsidP="00972B4B">
      <w:pPr>
        <w:autoSpaceDE w:val="0"/>
        <w:autoSpaceDN w:val="0"/>
        <w:adjustRightInd w:val="0"/>
        <w:spacing w:after="0" w:line="240" w:lineRule="exact"/>
        <w:rPr>
          <w:rFonts w:ascii="Verdana" w:hAnsi="Verdana"/>
          <w:sz w:val="18"/>
          <w:szCs w:val="18"/>
        </w:rPr>
      </w:pPr>
    </w:p>
    <w:p w14:paraId="7AAF12B6" w14:textId="7610DC92" w:rsidR="00DE38DB" w:rsidRPr="00F864CD" w:rsidRDefault="00DE38DB" w:rsidP="00D1669F">
      <w:pPr>
        <w:pStyle w:val="Kop4"/>
        <w:spacing w:before="0" w:line="240" w:lineRule="exact"/>
      </w:pPr>
      <w:bookmarkStart w:id="83" w:name="_Toc222735976"/>
      <w:r w:rsidRPr="00F864CD">
        <w:t>5.2.2.</w:t>
      </w:r>
      <w:r w:rsidR="0007080B" w:rsidRPr="00F864CD">
        <w:t>6</w:t>
      </w:r>
      <w:r w:rsidRPr="00F864CD">
        <w:t xml:space="preserve"> Financiële draagkracht</w:t>
      </w:r>
      <w:bookmarkEnd w:id="83"/>
    </w:p>
    <w:p w14:paraId="2A3B3ADC" w14:textId="76359580" w:rsidR="00DE38DB" w:rsidRDefault="00326AF9" w:rsidP="00D1669F">
      <w:pPr>
        <w:spacing w:after="0" w:line="240" w:lineRule="exact"/>
        <w:rPr>
          <w:rFonts w:ascii="Verdana" w:eastAsia="Times New Roman" w:hAnsi="Verdana" w:cs="Times New Roman"/>
          <w:sz w:val="18"/>
          <w:szCs w:val="18"/>
          <w:lang w:eastAsia="nl-NL"/>
        </w:rPr>
      </w:pPr>
      <w:r>
        <w:rPr>
          <w:rFonts w:ascii="Verdana" w:hAnsi="Verdana" w:cstheme="minorHAnsi"/>
          <w:sz w:val="18"/>
          <w:szCs w:val="18"/>
        </w:rPr>
        <w:t>RVO</w:t>
      </w:r>
      <w:r w:rsidR="00DE38DB" w:rsidRPr="00425D3C">
        <w:rPr>
          <w:rFonts w:ascii="Verdana" w:hAnsi="Verdana" w:cstheme="minorHAnsi"/>
          <w:sz w:val="18"/>
          <w:szCs w:val="18"/>
        </w:rPr>
        <w:t xml:space="preserve"> houdt rekening met de financiële draagkracht van een bedrijf. Uit bestendige jurisprudentie volgt dat </w:t>
      </w:r>
      <w:r w:rsidR="00DE38DB" w:rsidRPr="00425D3C">
        <w:rPr>
          <w:rFonts w:ascii="Verdana" w:hAnsi="Verdana" w:cs="Times New Roman"/>
          <w:sz w:val="18"/>
          <w:szCs w:val="18"/>
        </w:rPr>
        <w:t xml:space="preserve">de financiële positie in het kader van het evenredigheidsbeginsel een relevante omstandigheid vormt. Zeker bij hogere boetes </w:t>
      </w:r>
      <w:r w:rsidR="00B67691" w:rsidRPr="00CD1562">
        <w:rPr>
          <w:rFonts w:ascii="Verdana" w:hAnsi="Verdana" w:cs="Times New Roman"/>
          <w:sz w:val="18"/>
          <w:szCs w:val="18"/>
        </w:rPr>
        <w:t>beoordeelt</w:t>
      </w:r>
      <w:r w:rsidR="00DE38DB" w:rsidRPr="00EE7673">
        <w:rPr>
          <w:rFonts w:ascii="Verdana" w:hAnsi="Verdana" w:cs="Times New Roman"/>
          <w:sz w:val="18"/>
          <w:szCs w:val="18"/>
        </w:rPr>
        <w:t xml:space="preserve"> </w:t>
      </w:r>
      <w:r>
        <w:rPr>
          <w:rFonts w:ascii="Verdana" w:hAnsi="Verdana" w:cs="Times New Roman"/>
          <w:sz w:val="18"/>
          <w:szCs w:val="18"/>
        </w:rPr>
        <w:t>RVO</w:t>
      </w:r>
      <w:r w:rsidR="00B67691" w:rsidRPr="00EE7673">
        <w:rPr>
          <w:rFonts w:ascii="Verdana" w:hAnsi="Verdana" w:cs="Times New Roman"/>
          <w:sz w:val="18"/>
          <w:szCs w:val="18"/>
        </w:rPr>
        <w:t xml:space="preserve"> ambtshalve of</w:t>
      </w:r>
      <w:r w:rsidR="00DE38DB" w:rsidRPr="00EE7673">
        <w:rPr>
          <w:rFonts w:ascii="Verdana" w:hAnsi="Verdana" w:cs="Times New Roman"/>
          <w:sz w:val="18"/>
          <w:szCs w:val="18"/>
        </w:rPr>
        <w:t xml:space="preserve"> de boete, mede gelet op de draagkracht van de overtreder, geen onevenredige gevolgen heeft. Onder onevenredige gevolgen wordt verstaan dat de overtreder failliet gaat of dreigt te gaan. Dan wel dat door de betaling van de boete en onder normale bedrijfsomstandigheden, door vermindering van het bedrijfsresultaat, de betalingscapaciteit</w:t>
      </w:r>
      <w:r w:rsidR="00DE38DB" w:rsidRPr="00EE7673">
        <w:rPr>
          <w:rFonts w:ascii="Verdana" w:eastAsia="Times New Roman" w:hAnsi="Verdana" w:cs="Times New Roman"/>
          <w:sz w:val="18"/>
          <w:szCs w:val="18"/>
          <w:lang w:eastAsia="nl-NL"/>
        </w:rPr>
        <w:t xml:space="preserve"> zo</w:t>
      </w:r>
      <w:r w:rsidR="00DB671B" w:rsidRPr="00EE7673">
        <w:rPr>
          <w:rFonts w:ascii="Verdana" w:eastAsia="Times New Roman" w:hAnsi="Verdana" w:cs="Times New Roman"/>
          <w:sz w:val="18"/>
          <w:szCs w:val="18"/>
          <w:lang w:eastAsia="nl-NL"/>
        </w:rPr>
        <w:t xml:space="preserve"> </w:t>
      </w:r>
      <w:r w:rsidR="00DE38DB" w:rsidRPr="00EE7673">
        <w:rPr>
          <w:rFonts w:ascii="Verdana" w:eastAsia="Times New Roman" w:hAnsi="Verdana" w:cs="Times New Roman"/>
          <w:sz w:val="18"/>
          <w:szCs w:val="18"/>
          <w:lang w:eastAsia="nl-NL"/>
        </w:rPr>
        <w:t>ver daalt dat het inkomen onder bijstandsniveau komt.</w:t>
      </w:r>
      <w:r w:rsidR="009361E8" w:rsidRPr="00EE7673">
        <w:rPr>
          <w:rFonts w:ascii="Verdana" w:eastAsia="Times New Roman" w:hAnsi="Verdana" w:cs="Times New Roman"/>
          <w:sz w:val="18"/>
          <w:szCs w:val="18"/>
          <w:lang w:eastAsia="nl-NL"/>
        </w:rPr>
        <w:t xml:space="preserve"> </w:t>
      </w:r>
    </w:p>
    <w:p w14:paraId="6C60BA68" w14:textId="77777777" w:rsidR="007411E6" w:rsidRDefault="007411E6" w:rsidP="00D1669F">
      <w:pPr>
        <w:autoSpaceDE w:val="0"/>
        <w:autoSpaceDN w:val="0"/>
        <w:adjustRightInd w:val="0"/>
        <w:spacing w:after="0" w:line="240" w:lineRule="exact"/>
        <w:rPr>
          <w:rFonts w:ascii="Verdana" w:hAnsi="Verdana" w:cs="Times New Roman"/>
          <w:sz w:val="18"/>
          <w:szCs w:val="18"/>
        </w:rPr>
      </w:pPr>
    </w:p>
    <w:p w14:paraId="1891E42E" w14:textId="65E627CD" w:rsidR="001A5F7C" w:rsidRPr="00EE7673" w:rsidRDefault="00DE38DB" w:rsidP="00F9426B">
      <w:pPr>
        <w:autoSpaceDE w:val="0"/>
        <w:autoSpaceDN w:val="0"/>
        <w:adjustRightInd w:val="0"/>
        <w:spacing w:after="0" w:line="240" w:lineRule="exact"/>
        <w:rPr>
          <w:rFonts w:ascii="Verdana" w:eastAsia="Times New Roman" w:hAnsi="Verdana" w:cs="Times New Roman"/>
          <w:sz w:val="18"/>
          <w:szCs w:val="18"/>
          <w:lang w:eastAsia="nl-NL"/>
        </w:rPr>
      </w:pPr>
      <w:r w:rsidRPr="00EE7673">
        <w:rPr>
          <w:rFonts w:ascii="Verdana" w:hAnsi="Verdana" w:cs="Times New Roman"/>
          <w:sz w:val="18"/>
          <w:szCs w:val="18"/>
        </w:rPr>
        <w:t>Wat een hoge boete is, zal daarbij mede van de feiten en omstandigheden afhangen.</w:t>
      </w:r>
      <w:r w:rsidR="00FB676C">
        <w:rPr>
          <w:rFonts w:ascii="Verdana" w:hAnsi="Verdana" w:cs="Times New Roman"/>
          <w:sz w:val="18"/>
          <w:szCs w:val="18"/>
        </w:rPr>
        <w:t xml:space="preserve"> </w:t>
      </w:r>
      <w:r w:rsidRPr="00EE7673">
        <w:rPr>
          <w:rFonts w:ascii="Verdana" w:hAnsi="Verdana" w:cs="Times New Roman"/>
          <w:sz w:val="18"/>
          <w:szCs w:val="18"/>
        </w:rPr>
        <w:t xml:space="preserve">Een gebrek aan draagkracht kan betekenen dat de boete met (maximaal) 50% </w:t>
      </w:r>
      <w:r w:rsidR="006F353F" w:rsidRPr="00EE7673">
        <w:rPr>
          <w:rFonts w:ascii="Verdana" w:hAnsi="Verdana" w:cs="Times New Roman"/>
          <w:sz w:val="18"/>
          <w:szCs w:val="18"/>
        </w:rPr>
        <w:t xml:space="preserve">verminderd </w:t>
      </w:r>
      <w:r w:rsidRPr="00EE7673">
        <w:rPr>
          <w:rFonts w:ascii="Verdana" w:hAnsi="Verdana" w:cs="Times New Roman"/>
          <w:sz w:val="18"/>
          <w:szCs w:val="18"/>
        </w:rPr>
        <w:t xml:space="preserve">wordt. </w:t>
      </w:r>
      <w:r w:rsidR="00326AF9">
        <w:rPr>
          <w:rFonts w:ascii="Verdana" w:hAnsi="Verdana" w:cs="Times New Roman"/>
          <w:sz w:val="18"/>
          <w:szCs w:val="18"/>
        </w:rPr>
        <w:t>RVO</w:t>
      </w:r>
      <w:r w:rsidRPr="00EE7673">
        <w:rPr>
          <w:rFonts w:ascii="Verdana" w:hAnsi="Verdana" w:cs="Times New Roman"/>
          <w:sz w:val="18"/>
          <w:szCs w:val="18"/>
        </w:rPr>
        <w:t xml:space="preserve"> </w:t>
      </w:r>
      <w:r w:rsidR="001A5F7C" w:rsidRPr="00EE7673">
        <w:rPr>
          <w:rFonts w:ascii="Verdana" w:hAnsi="Verdana" w:cs="Times New Roman"/>
          <w:sz w:val="18"/>
          <w:szCs w:val="18"/>
        </w:rPr>
        <w:t>onderzoekt</w:t>
      </w:r>
      <w:r w:rsidRPr="00EE7673">
        <w:rPr>
          <w:rFonts w:ascii="Verdana" w:hAnsi="Verdana" w:cs="Times New Roman"/>
          <w:sz w:val="18"/>
          <w:szCs w:val="18"/>
        </w:rPr>
        <w:t xml:space="preserve"> ambtshalve of de financiële positie van de </w:t>
      </w:r>
      <w:r w:rsidR="006F353F" w:rsidRPr="00EE7673">
        <w:rPr>
          <w:rFonts w:ascii="Verdana" w:hAnsi="Verdana" w:cs="Times New Roman"/>
          <w:sz w:val="18"/>
          <w:szCs w:val="18"/>
        </w:rPr>
        <w:t xml:space="preserve">overtreder </w:t>
      </w:r>
      <w:r w:rsidRPr="00EE7673">
        <w:rPr>
          <w:rFonts w:ascii="Verdana" w:hAnsi="Verdana" w:cs="Times New Roman"/>
          <w:sz w:val="18"/>
          <w:szCs w:val="18"/>
        </w:rPr>
        <w:t xml:space="preserve">door de voorgenomen boete </w:t>
      </w:r>
      <w:r w:rsidR="006F353F" w:rsidRPr="00EE7673">
        <w:rPr>
          <w:rFonts w:ascii="Verdana" w:hAnsi="Verdana" w:cs="Times New Roman"/>
          <w:sz w:val="18"/>
          <w:szCs w:val="18"/>
        </w:rPr>
        <w:t xml:space="preserve">zorgelijk </w:t>
      </w:r>
      <w:r w:rsidRPr="00EE7673">
        <w:rPr>
          <w:rFonts w:ascii="Verdana" w:hAnsi="Verdana" w:cs="Times New Roman"/>
          <w:sz w:val="18"/>
          <w:szCs w:val="18"/>
        </w:rPr>
        <w:t xml:space="preserve">wordt. Het is aan </w:t>
      </w:r>
      <w:r w:rsidR="006F353F" w:rsidRPr="00EE7673">
        <w:rPr>
          <w:rFonts w:ascii="Verdana" w:hAnsi="Verdana" w:cs="Times New Roman"/>
          <w:sz w:val="18"/>
          <w:szCs w:val="18"/>
        </w:rPr>
        <w:t xml:space="preserve">het bedrijf </w:t>
      </w:r>
      <w:r w:rsidRPr="00EE7673">
        <w:rPr>
          <w:rFonts w:ascii="Verdana" w:hAnsi="Verdana" w:cs="Times New Roman"/>
          <w:sz w:val="18"/>
          <w:szCs w:val="18"/>
        </w:rPr>
        <w:t xml:space="preserve">om </w:t>
      </w:r>
      <w:r w:rsidR="006F353F" w:rsidRPr="00EE7673">
        <w:rPr>
          <w:rFonts w:ascii="Verdana" w:hAnsi="Verdana" w:cs="Times New Roman"/>
          <w:sz w:val="18"/>
          <w:szCs w:val="18"/>
        </w:rPr>
        <w:t>dit aan te tonen</w:t>
      </w:r>
      <w:r w:rsidRPr="00EE7673">
        <w:rPr>
          <w:rFonts w:ascii="Verdana" w:hAnsi="Verdana" w:cs="Times New Roman"/>
          <w:sz w:val="18"/>
          <w:szCs w:val="18"/>
        </w:rPr>
        <w:t xml:space="preserve">. </w:t>
      </w:r>
      <w:r w:rsidR="006F353F" w:rsidRPr="00EE7673">
        <w:rPr>
          <w:rFonts w:ascii="Verdana" w:hAnsi="Verdana" w:cs="Times New Roman"/>
          <w:sz w:val="18"/>
          <w:szCs w:val="18"/>
        </w:rPr>
        <w:t xml:space="preserve">Als </w:t>
      </w:r>
      <w:r w:rsidRPr="00EE7673">
        <w:rPr>
          <w:rFonts w:ascii="Verdana" w:hAnsi="Verdana" w:cs="Times New Roman"/>
          <w:sz w:val="18"/>
          <w:szCs w:val="18"/>
        </w:rPr>
        <w:t>een beroep op verminderde draagkracht wordt gedaan</w:t>
      </w:r>
      <w:r w:rsidR="006F353F" w:rsidRPr="00EE7673">
        <w:rPr>
          <w:rFonts w:ascii="Verdana" w:hAnsi="Verdana" w:cs="Times New Roman"/>
          <w:sz w:val="18"/>
          <w:szCs w:val="18"/>
        </w:rPr>
        <w:t>,</w:t>
      </w:r>
      <w:r w:rsidRPr="00EE7673">
        <w:rPr>
          <w:rFonts w:ascii="Verdana" w:hAnsi="Verdana" w:cs="Times New Roman"/>
          <w:sz w:val="18"/>
          <w:szCs w:val="18"/>
        </w:rPr>
        <w:t xml:space="preserve"> </w:t>
      </w:r>
      <w:r w:rsidR="004C6DF7">
        <w:rPr>
          <w:rFonts w:ascii="Verdana" w:hAnsi="Verdana" w:cs="Times New Roman"/>
          <w:sz w:val="18"/>
          <w:szCs w:val="18"/>
        </w:rPr>
        <w:t xml:space="preserve">stuurt RVO een vragenlijst. De overtreder kan aan de hand </w:t>
      </w:r>
      <w:r w:rsidR="00193CB3">
        <w:rPr>
          <w:rFonts w:ascii="Verdana" w:hAnsi="Verdana" w:cs="Times New Roman"/>
          <w:sz w:val="18"/>
          <w:szCs w:val="18"/>
        </w:rPr>
        <w:t xml:space="preserve">van </w:t>
      </w:r>
      <w:r w:rsidR="004C6DF7">
        <w:rPr>
          <w:rFonts w:ascii="Verdana" w:hAnsi="Verdana" w:cs="Times New Roman"/>
          <w:sz w:val="18"/>
          <w:szCs w:val="18"/>
        </w:rPr>
        <w:t>deze</w:t>
      </w:r>
      <w:r w:rsidR="00567898">
        <w:rPr>
          <w:rFonts w:ascii="Verdana" w:hAnsi="Verdana" w:cs="Times New Roman"/>
          <w:sz w:val="18"/>
          <w:szCs w:val="18"/>
        </w:rPr>
        <w:t xml:space="preserve">  vragenlijst </w:t>
      </w:r>
      <w:r w:rsidR="006F353F" w:rsidRPr="00EE7673">
        <w:rPr>
          <w:rFonts w:ascii="Verdana" w:hAnsi="Verdana" w:cs="Times New Roman"/>
          <w:sz w:val="18"/>
          <w:szCs w:val="18"/>
        </w:rPr>
        <w:t xml:space="preserve">met </w:t>
      </w:r>
      <w:r w:rsidRPr="00EE7673">
        <w:rPr>
          <w:rFonts w:ascii="Verdana" w:hAnsi="Verdana" w:cs="Times New Roman"/>
          <w:sz w:val="18"/>
          <w:szCs w:val="18"/>
        </w:rPr>
        <w:t>financiële gegevens over de afgelopen drie jaren (het ontbreken van</w:t>
      </w:r>
      <w:r w:rsidRPr="00EE7673">
        <w:rPr>
          <w:rFonts w:ascii="Verdana" w:eastAsia="MS Mincho" w:hAnsi="Verdana" w:cs="Times New Roman"/>
          <w:sz w:val="18"/>
          <w:szCs w:val="18"/>
          <w:lang w:eastAsia="nl-NL"/>
        </w:rPr>
        <w:t xml:space="preserve">) </w:t>
      </w:r>
      <w:r w:rsidR="002D5528">
        <w:rPr>
          <w:rFonts w:ascii="Verdana" w:eastAsia="MS Mincho" w:hAnsi="Verdana" w:cs="Times New Roman"/>
          <w:sz w:val="18"/>
          <w:szCs w:val="18"/>
          <w:lang w:eastAsia="nl-NL"/>
        </w:rPr>
        <w:t xml:space="preserve">de </w:t>
      </w:r>
      <w:r w:rsidRPr="00EE7673">
        <w:rPr>
          <w:rFonts w:ascii="Verdana" w:eastAsia="MS Mincho" w:hAnsi="Verdana" w:cs="Times New Roman"/>
          <w:sz w:val="18"/>
          <w:szCs w:val="18"/>
          <w:lang w:eastAsia="nl-NL"/>
        </w:rPr>
        <w:t>financiële draagkracht aantonen.</w:t>
      </w:r>
      <w:r w:rsidR="001A5F7C" w:rsidRPr="00EE7673">
        <w:rPr>
          <w:rFonts w:ascii="Verdana" w:eastAsia="MS Mincho" w:hAnsi="Verdana" w:cs="Times New Roman"/>
          <w:sz w:val="18"/>
          <w:szCs w:val="18"/>
          <w:lang w:eastAsia="nl-NL"/>
        </w:rPr>
        <w:t xml:space="preserve"> </w:t>
      </w:r>
      <w:r w:rsidR="00567898">
        <w:rPr>
          <w:rFonts w:ascii="Verdana" w:eastAsia="MS Mincho" w:hAnsi="Verdana" w:cs="Times New Roman"/>
          <w:sz w:val="18"/>
          <w:szCs w:val="18"/>
          <w:lang w:eastAsia="nl-NL"/>
        </w:rPr>
        <w:t>Daarbij</w:t>
      </w:r>
      <w:r w:rsidR="002255FA">
        <w:rPr>
          <w:rFonts w:ascii="Verdana" w:eastAsia="MS Mincho" w:hAnsi="Verdana" w:cs="Times New Roman"/>
          <w:sz w:val="18"/>
          <w:szCs w:val="18"/>
          <w:lang w:eastAsia="nl-NL"/>
        </w:rPr>
        <w:t xml:space="preserve"> </w:t>
      </w:r>
      <w:r w:rsidR="006F353F" w:rsidRPr="00EE7673">
        <w:rPr>
          <w:rFonts w:ascii="Verdana" w:eastAsia="MS Mincho" w:hAnsi="Verdana" w:cs="Times New Roman"/>
          <w:sz w:val="18"/>
          <w:szCs w:val="18"/>
          <w:lang w:eastAsia="nl-NL"/>
        </w:rPr>
        <w:t xml:space="preserve">moet hij </w:t>
      </w:r>
      <w:r w:rsidR="002770A0">
        <w:rPr>
          <w:rFonts w:ascii="Verdana" w:eastAsia="MS Mincho" w:hAnsi="Verdana" w:cs="Times New Roman"/>
          <w:sz w:val="18"/>
          <w:szCs w:val="18"/>
          <w:lang w:eastAsia="nl-NL"/>
        </w:rPr>
        <w:t xml:space="preserve">meerdere vragen </w:t>
      </w:r>
      <w:r w:rsidR="00F71717">
        <w:rPr>
          <w:rFonts w:ascii="Verdana" w:eastAsia="MS Mincho" w:hAnsi="Verdana" w:cs="Times New Roman"/>
          <w:sz w:val="18"/>
          <w:szCs w:val="18"/>
          <w:lang w:eastAsia="nl-NL"/>
        </w:rPr>
        <w:t xml:space="preserve">beantwoorden </w:t>
      </w:r>
      <w:r w:rsidR="002770A0">
        <w:rPr>
          <w:rFonts w:ascii="Verdana" w:eastAsia="MS Mincho" w:hAnsi="Verdana" w:cs="Times New Roman"/>
          <w:sz w:val="18"/>
          <w:szCs w:val="18"/>
          <w:lang w:eastAsia="nl-NL"/>
        </w:rPr>
        <w:t>over zijn financiële positie</w:t>
      </w:r>
      <w:r w:rsidR="002E09B4">
        <w:rPr>
          <w:rFonts w:ascii="Verdana" w:eastAsia="MS Mincho" w:hAnsi="Verdana" w:cs="Times New Roman"/>
          <w:sz w:val="18"/>
          <w:szCs w:val="18"/>
          <w:lang w:eastAsia="nl-NL"/>
        </w:rPr>
        <w:t xml:space="preserve"> en als dit van toepassing is die van zijn partner(s)</w:t>
      </w:r>
      <w:r w:rsidR="00B21B1F">
        <w:rPr>
          <w:rFonts w:ascii="Verdana" w:eastAsia="MS Mincho" w:hAnsi="Verdana" w:cs="Times New Roman"/>
          <w:sz w:val="18"/>
          <w:szCs w:val="18"/>
          <w:lang w:eastAsia="nl-NL"/>
        </w:rPr>
        <w:t>/venno(o)t(en</w:t>
      </w:r>
      <w:r w:rsidR="002E09B4">
        <w:rPr>
          <w:rFonts w:ascii="Verdana" w:eastAsia="MS Mincho" w:hAnsi="Verdana" w:cs="Times New Roman"/>
          <w:sz w:val="18"/>
          <w:szCs w:val="18"/>
          <w:lang w:eastAsia="nl-NL"/>
        </w:rPr>
        <w:t xml:space="preserve">). Naast beantwoording van de vragen moeten bewijsstukken zoals jaarrekeningen, </w:t>
      </w:r>
      <w:r w:rsidR="00D567DB">
        <w:rPr>
          <w:rFonts w:ascii="Verdana" w:eastAsia="MS Mincho" w:hAnsi="Verdana" w:cs="Times New Roman"/>
          <w:sz w:val="18"/>
          <w:szCs w:val="18"/>
          <w:lang w:eastAsia="nl-NL"/>
        </w:rPr>
        <w:t xml:space="preserve">belastingaangiften (inkomstenbelasting / vennootschapsbelasting) </w:t>
      </w:r>
      <w:r w:rsidR="002E09B4">
        <w:rPr>
          <w:rFonts w:ascii="Verdana" w:eastAsia="MS Mincho" w:hAnsi="Verdana" w:cs="Times New Roman"/>
          <w:sz w:val="18"/>
          <w:szCs w:val="18"/>
          <w:lang w:eastAsia="nl-NL"/>
        </w:rPr>
        <w:t xml:space="preserve">bankafschriften en </w:t>
      </w:r>
      <w:r w:rsidR="00F71717">
        <w:rPr>
          <w:rFonts w:ascii="Verdana" w:eastAsia="MS Mincho" w:hAnsi="Verdana" w:cs="Times New Roman"/>
          <w:sz w:val="18"/>
          <w:szCs w:val="18"/>
          <w:lang w:eastAsia="nl-NL"/>
        </w:rPr>
        <w:t>OZB-</w:t>
      </w:r>
      <w:r w:rsidR="002E09B4">
        <w:rPr>
          <w:rFonts w:ascii="Verdana" w:eastAsia="MS Mincho" w:hAnsi="Verdana" w:cs="Times New Roman"/>
          <w:sz w:val="18"/>
          <w:szCs w:val="18"/>
          <w:lang w:eastAsia="nl-NL"/>
        </w:rPr>
        <w:t xml:space="preserve">aanslagen met </w:t>
      </w:r>
      <w:r w:rsidR="00F71717">
        <w:rPr>
          <w:rFonts w:ascii="Verdana" w:eastAsia="MS Mincho" w:hAnsi="Verdana" w:cs="Times New Roman"/>
          <w:sz w:val="18"/>
          <w:szCs w:val="18"/>
          <w:lang w:eastAsia="nl-NL"/>
        </w:rPr>
        <w:t>WOZ-</w:t>
      </w:r>
      <w:r w:rsidR="002E09B4">
        <w:rPr>
          <w:rFonts w:ascii="Verdana" w:eastAsia="MS Mincho" w:hAnsi="Verdana" w:cs="Times New Roman"/>
          <w:sz w:val="18"/>
          <w:szCs w:val="18"/>
          <w:lang w:eastAsia="nl-NL"/>
        </w:rPr>
        <w:t xml:space="preserve">waarde </w:t>
      </w:r>
      <w:r w:rsidR="00567898">
        <w:rPr>
          <w:rFonts w:ascii="Verdana" w:eastAsia="MS Mincho" w:hAnsi="Verdana" w:cs="Times New Roman"/>
          <w:sz w:val="18"/>
          <w:szCs w:val="18"/>
          <w:lang w:eastAsia="nl-NL"/>
        </w:rPr>
        <w:t xml:space="preserve">worden aangeleverd. </w:t>
      </w:r>
      <w:r w:rsidR="00966304">
        <w:rPr>
          <w:rFonts w:ascii="Verdana" w:eastAsia="MS Mincho" w:hAnsi="Verdana" w:cs="Times New Roman"/>
          <w:sz w:val="18"/>
          <w:szCs w:val="18"/>
          <w:lang w:eastAsia="nl-NL"/>
        </w:rPr>
        <w:t>Wanneer</w:t>
      </w:r>
      <w:r w:rsidR="00416428">
        <w:rPr>
          <w:rFonts w:ascii="Verdana" w:eastAsia="MS Mincho" w:hAnsi="Verdana" w:cs="Times New Roman"/>
          <w:sz w:val="18"/>
          <w:szCs w:val="18"/>
          <w:lang w:eastAsia="nl-NL"/>
        </w:rPr>
        <w:t xml:space="preserve"> </w:t>
      </w:r>
      <w:r w:rsidR="00567898">
        <w:rPr>
          <w:rFonts w:ascii="Verdana" w:eastAsia="MS Mincho" w:hAnsi="Verdana" w:cs="Times New Roman"/>
          <w:sz w:val="18"/>
          <w:szCs w:val="18"/>
          <w:lang w:eastAsia="nl-NL"/>
        </w:rPr>
        <w:t>er meerdere vennoten zijn, moeten ook zij hun financiële stukken overleggen</w:t>
      </w:r>
      <w:r w:rsidR="002E09B4">
        <w:rPr>
          <w:rFonts w:ascii="Verdana" w:eastAsia="MS Mincho" w:hAnsi="Verdana" w:cs="Times New Roman"/>
          <w:sz w:val="18"/>
          <w:szCs w:val="18"/>
          <w:lang w:eastAsia="nl-NL"/>
        </w:rPr>
        <w:t xml:space="preserve">. </w:t>
      </w:r>
    </w:p>
    <w:p w14:paraId="2FEB80B8" w14:textId="77777777" w:rsidR="001A5F7C" w:rsidRPr="00EE7673" w:rsidRDefault="001A5F7C" w:rsidP="00D1669F">
      <w:pPr>
        <w:spacing w:after="0" w:line="240" w:lineRule="exact"/>
        <w:rPr>
          <w:rFonts w:ascii="Verdana" w:eastAsia="Times New Roman" w:hAnsi="Verdana" w:cs="Times New Roman"/>
          <w:sz w:val="18"/>
          <w:szCs w:val="18"/>
          <w:lang w:eastAsia="nl-NL"/>
        </w:rPr>
      </w:pPr>
    </w:p>
    <w:p w14:paraId="78B5DBAC" w14:textId="2D7261AB" w:rsidR="001A5F7C" w:rsidRPr="00EE7673" w:rsidRDefault="001A5F7C" w:rsidP="00D1669F">
      <w:pPr>
        <w:spacing w:after="0" w:line="240" w:lineRule="exact"/>
        <w:rPr>
          <w:rFonts w:ascii="Verdana" w:eastAsia="Times New Roman" w:hAnsi="Verdana" w:cs="Times New Roman"/>
          <w:sz w:val="18"/>
          <w:szCs w:val="18"/>
          <w:lang w:eastAsia="nl-NL"/>
        </w:rPr>
      </w:pPr>
      <w:r w:rsidRPr="00EE7673">
        <w:rPr>
          <w:rFonts w:ascii="Verdana" w:eastAsia="Times New Roman" w:hAnsi="Verdana" w:cs="Times New Roman"/>
          <w:sz w:val="18"/>
          <w:szCs w:val="18"/>
          <w:lang w:eastAsia="nl-NL"/>
        </w:rPr>
        <w:t xml:space="preserve">Een bestuurlijke boete wordt </w:t>
      </w:r>
      <w:r w:rsidR="009F1FEB">
        <w:rPr>
          <w:rFonts w:ascii="Verdana" w:eastAsia="Times New Roman" w:hAnsi="Verdana" w:cs="Times New Roman"/>
          <w:sz w:val="18"/>
          <w:szCs w:val="18"/>
          <w:lang w:eastAsia="nl-NL"/>
        </w:rPr>
        <w:t xml:space="preserve">in beginsel </w:t>
      </w:r>
      <w:r w:rsidRPr="00EE7673">
        <w:rPr>
          <w:rFonts w:ascii="Verdana" w:eastAsia="Times New Roman" w:hAnsi="Verdana" w:cs="Times New Roman"/>
          <w:sz w:val="18"/>
          <w:szCs w:val="18"/>
          <w:lang w:eastAsia="nl-NL"/>
        </w:rPr>
        <w:t>niet gematigd op basis van draagkracht als:</w:t>
      </w:r>
    </w:p>
    <w:p w14:paraId="2E3854F0" w14:textId="06010803" w:rsidR="001A5F7C" w:rsidRPr="00EE7673" w:rsidRDefault="001A5F7C" w:rsidP="00247B2F">
      <w:pPr>
        <w:numPr>
          <w:ilvl w:val="1"/>
          <w:numId w:val="3"/>
        </w:numPr>
        <w:tabs>
          <w:tab w:val="clear" w:pos="1440"/>
          <w:tab w:val="num" w:pos="284"/>
        </w:tabs>
        <w:spacing w:after="0" w:line="240" w:lineRule="exact"/>
        <w:ind w:left="284" w:hanging="284"/>
        <w:rPr>
          <w:rFonts w:ascii="Verdana" w:eastAsia="Times New Roman" w:hAnsi="Verdana" w:cs="Times New Roman"/>
          <w:sz w:val="18"/>
          <w:szCs w:val="18"/>
          <w:lang w:eastAsia="nl-NL"/>
        </w:rPr>
      </w:pPr>
      <w:r w:rsidRPr="00EE7673">
        <w:rPr>
          <w:rFonts w:ascii="Verdana" w:eastAsia="Times New Roman" w:hAnsi="Verdana" w:cs="Times New Roman"/>
          <w:sz w:val="18"/>
          <w:szCs w:val="18"/>
          <w:lang w:eastAsia="nl-NL"/>
        </w:rPr>
        <w:t>een zelfde of soortgelijke overtreding eerder is begaan (recidive)</w:t>
      </w:r>
      <w:r w:rsidR="00B168F3" w:rsidRPr="00EE7673">
        <w:rPr>
          <w:rFonts w:ascii="Verdana" w:eastAsia="Times New Roman" w:hAnsi="Verdana" w:cs="Times New Roman"/>
          <w:sz w:val="18"/>
          <w:szCs w:val="18"/>
          <w:lang w:eastAsia="nl-NL"/>
        </w:rPr>
        <w:t>;</w:t>
      </w:r>
      <w:r w:rsidRPr="00EE7673">
        <w:rPr>
          <w:rFonts w:ascii="Verdana" w:eastAsia="Times New Roman" w:hAnsi="Verdana" w:cs="Times New Roman"/>
          <w:sz w:val="18"/>
          <w:szCs w:val="18"/>
          <w:lang w:eastAsia="nl-NL"/>
        </w:rPr>
        <w:t xml:space="preserve"> </w:t>
      </w:r>
    </w:p>
    <w:p w14:paraId="03875D7F" w14:textId="2B1B3D23" w:rsidR="001A5F7C" w:rsidRPr="00EE7673" w:rsidRDefault="00BA549C" w:rsidP="00247B2F">
      <w:pPr>
        <w:numPr>
          <w:ilvl w:val="1"/>
          <w:numId w:val="3"/>
        </w:numPr>
        <w:tabs>
          <w:tab w:val="clear" w:pos="1440"/>
          <w:tab w:val="num" w:pos="284"/>
        </w:tabs>
        <w:spacing w:after="0" w:line="240" w:lineRule="exact"/>
        <w:ind w:left="284" w:hanging="284"/>
        <w:rPr>
          <w:rFonts w:ascii="Verdana" w:eastAsia="Times New Roman" w:hAnsi="Verdana" w:cs="Times New Roman"/>
          <w:sz w:val="18"/>
          <w:szCs w:val="18"/>
          <w:lang w:eastAsia="nl-NL"/>
        </w:rPr>
      </w:pPr>
      <w:r w:rsidRPr="00EE7673">
        <w:rPr>
          <w:rFonts w:ascii="Verdana" w:eastAsia="Times New Roman" w:hAnsi="Verdana" w:cs="Times New Roman"/>
          <w:sz w:val="18"/>
          <w:szCs w:val="18"/>
          <w:lang w:eastAsia="nl-NL"/>
        </w:rPr>
        <w:t>het bedrijf</w:t>
      </w:r>
      <w:r w:rsidR="00B67691" w:rsidRPr="00EE7673">
        <w:rPr>
          <w:rFonts w:ascii="Verdana" w:eastAsia="Times New Roman" w:hAnsi="Verdana" w:cs="Times New Roman"/>
          <w:sz w:val="18"/>
          <w:szCs w:val="18"/>
          <w:lang w:eastAsia="nl-NL"/>
        </w:rPr>
        <w:t xml:space="preserve"> de </w:t>
      </w:r>
      <w:r w:rsidR="00B168F3" w:rsidRPr="00EE7673">
        <w:rPr>
          <w:rFonts w:ascii="Verdana" w:eastAsia="Times New Roman" w:hAnsi="Verdana" w:cs="Times New Roman"/>
          <w:sz w:val="18"/>
          <w:szCs w:val="18"/>
          <w:lang w:eastAsia="nl-NL"/>
        </w:rPr>
        <w:t xml:space="preserve">gegevens </w:t>
      </w:r>
      <w:r w:rsidR="00B67691" w:rsidRPr="00EE7673">
        <w:rPr>
          <w:rFonts w:ascii="Verdana" w:eastAsia="Times New Roman" w:hAnsi="Verdana" w:cs="Times New Roman"/>
          <w:sz w:val="18"/>
          <w:szCs w:val="18"/>
          <w:lang w:eastAsia="nl-NL"/>
        </w:rPr>
        <w:t xml:space="preserve">niet volledig en/of niet naar waarheid </w:t>
      </w:r>
      <w:r w:rsidR="00B168F3" w:rsidRPr="00EE7673">
        <w:rPr>
          <w:rFonts w:ascii="Verdana" w:eastAsia="Times New Roman" w:hAnsi="Verdana" w:cs="Times New Roman"/>
          <w:sz w:val="18"/>
          <w:szCs w:val="18"/>
          <w:lang w:eastAsia="nl-NL"/>
        </w:rPr>
        <w:t>doorgeeft;</w:t>
      </w:r>
    </w:p>
    <w:p w14:paraId="437DEB49" w14:textId="2846A67C" w:rsidR="001A5F7C" w:rsidRDefault="001A5F7C" w:rsidP="00247B2F">
      <w:pPr>
        <w:numPr>
          <w:ilvl w:val="1"/>
          <w:numId w:val="3"/>
        </w:numPr>
        <w:tabs>
          <w:tab w:val="clear" w:pos="1440"/>
          <w:tab w:val="num" w:pos="284"/>
        </w:tabs>
        <w:spacing w:after="0" w:line="240" w:lineRule="exact"/>
        <w:ind w:left="284" w:hanging="284"/>
        <w:rPr>
          <w:rFonts w:ascii="Verdana" w:eastAsia="Times New Roman" w:hAnsi="Verdana" w:cs="Times New Roman"/>
          <w:sz w:val="18"/>
          <w:szCs w:val="18"/>
          <w:lang w:eastAsia="nl-NL"/>
        </w:rPr>
      </w:pPr>
      <w:r w:rsidRPr="00EE7673">
        <w:rPr>
          <w:rFonts w:ascii="Verdana" w:eastAsia="Times New Roman" w:hAnsi="Verdana" w:cs="Times New Roman"/>
          <w:sz w:val="18"/>
          <w:szCs w:val="18"/>
          <w:lang w:eastAsia="nl-NL"/>
        </w:rPr>
        <w:t xml:space="preserve">de waarde van het vermogen, </w:t>
      </w:r>
      <w:r w:rsidR="00B168F3" w:rsidRPr="00EE7673">
        <w:rPr>
          <w:rFonts w:ascii="Verdana" w:eastAsia="Times New Roman" w:hAnsi="Verdana" w:cs="Times New Roman"/>
          <w:sz w:val="18"/>
          <w:szCs w:val="18"/>
          <w:lang w:eastAsia="nl-NL"/>
        </w:rPr>
        <w:t xml:space="preserve">het </w:t>
      </w:r>
      <w:r w:rsidRPr="00EE7673">
        <w:rPr>
          <w:rFonts w:ascii="Verdana" w:eastAsia="Times New Roman" w:hAnsi="Verdana" w:cs="Times New Roman"/>
          <w:sz w:val="18"/>
          <w:szCs w:val="18"/>
          <w:lang w:eastAsia="nl-NL"/>
        </w:rPr>
        <w:t xml:space="preserve">inkomen en </w:t>
      </w:r>
      <w:r w:rsidR="00B168F3" w:rsidRPr="00EE7673">
        <w:rPr>
          <w:rFonts w:ascii="Verdana" w:eastAsia="Times New Roman" w:hAnsi="Verdana" w:cs="Times New Roman"/>
          <w:sz w:val="18"/>
          <w:szCs w:val="18"/>
          <w:lang w:eastAsia="nl-NL"/>
        </w:rPr>
        <w:t xml:space="preserve">de </w:t>
      </w:r>
      <w:r w:rsidRPr="00EE7673">
        <w:rPr>
          <w:rFonts w:ascii="Verdana" w:eastAsia="Times New Roman" w:hAnsi="Verdana" w:cs="Times New Roman"/>
          <w:sz w:val="18"/>
          <w:szCs w:val="18"/>
          <w:lang w:eastAsia="nl-NL"/>
        </w:rPr>
        <w:t xml:space="preserve">overwaarde op de woning, </w:t>
      </w:r>
      <w:r w:rsidR="00B168F3" w:rsidRPr="00EE7673">
        <w:rPr>
          <w:rFonts w:ascii="Verdana" w:eastAsia="Times New Roman" w:hAnsi="Verdana" w:cs="Times New Roman"/>
          <w:sz w:val="18"/>
          <w:szCs w:val="18"/>
          <w:lang w:eastAsia="nl-NL"/>
        </w:rPr>
        <w:t xml:space="preserve">de </w:t>
      </w:r>
      <w:r w:rsidRPr="00EE7673">
        <w:rPr>
          <w:rFonts w:ascii="Verdana" w:eastAsia="Times New Roman" w:hAnsi="Verdana" w:cs="Times New Roman"/>
          <w:sz w:val="18"/>
          <w:szCs w:val="18"/>
          <w:lang w:eastAsia="nl-NL"/>
        </w:rPr>
        <w:t xml:space="preserve">overwaarde op de bedrijfspand(en) en </w:t>
      </w:r>
      <w:r w:rsidR="00B168F3" w:rsidRPr="00EE7673">
        <w:rPr>
          <w:rFonts w:ascii="Verdana" w:eastAsia="Times New Roman" w:hAnsi="Verdana" w:cs="Times New Roman"/>
          <w:sz w:val="18"/>
          <w:szCs w:val="18"/>
          <w:lang w:eastAsia="nl-NL"/>
        </w:rPr>
        <w:t xml:space="preserve">de </w:t>
      </w:r>
      <w:r w:rsidRPr="00EE7673">
        <w:rPr>
          <w:rFonts w:ascii="Verdana" w:eastAsia="Times New Roman" w:hAnsi="Verdana" w:cs="Times New Roman"/>
          <w:sz w:val="18"/>
          <w:szCs w:val="18"/>
          <w:lang w:eastAsia="nl-NL"/>
        </w:rPr>
        <w:t xml:space="preserve">overwaarde op de grond hoger </w:t>
      </w:r>
      <w:r w:rsidR="00B168F3" w:rsidRPr="00EE7673">
        <w:rPr>
          <w:rFonts w:ascii="Verdana" w:eastAsia="Times New Roman" w:hAnsi="Verdana" w:cs="Times New Roman"/>
          <w:sz w:val="18"/>
          <w:szCs w:val="18"/>
          <w:lang w:eastAsia="nl-NL"/>
        </w:rPr>
        <w:t xml:space="preserve">zijn </w:t>
      </w:r>
      <w:r w:rsidRPr="00EE7673">
        <w:rPr>
          <w:rFonts w:ascii="Verdana" w:eastAsia="Times New Roman" w:hAnsi="Verdana" w:cs="Times New Roman"/>
          <w:sz w:val="18"/>
          <w:szCs w:val="18"/>
          <w:lang w:eastAsia="nl-NL"/>
        </w:rPr>
        <w:t>dan de boete.</w:t>
      </w:r>
    </w:p>
    <w:p w14:paraId="71B2182E" w14:textId="293B9F48" w:rsidR="007A5155" w:rsidRDefault="007A5155" w:rsidP="00247B2F">
      <w:pPr>
        <w:numPr>
          <w:ilvl w:val="1"/>
          <w:numId w:val="3"/>
        </w:numPr>
        <w:tabs>
          <w:tab w:val="clear" w:pos="1440"/>
          <w:tab w:val="num" w:pos="284"/>
        </w:tabs>
        <w:spacing w:after="0" w:line="240" w:lineRule="exact"/>
        <w:ind w:left="284" w:hanging="284"/>
        <w:rPr>
          <w:rFonts w:ascii="Verdana" w:eastAsia="Times New Roman" w:hAnsi="Verdana" w:cs="Times New Roman"/>
          <w:sz w:val="18"/>
          <w:szCs w:val="18"/>
          <w:lang w:eastAsia="nl-NL"/>
        </w:rPr>
      </w:pPr>
      <w:r w:rsidRPr="007A5155">
        <w:rPr>
          <w:rFonts w:ascii="Verdana" w:eastAsia="Times New Roman" w:hAnsi="Verdana" w:cs="Times New Roman"/>
          <w:sz w:val="18"/>
          <w:szCs w:val="18"/>
          <w:lang w:eastAsia="nl-NL"/>
        </w:rPr>
        <w:t>de brief ‘Vragenlijst bepaling financiële draagkracht’ niet ondertekend, volledig en naar waarheid is teruggezonden inclusief alle bijbehorende bewijsstukken</w:t>
      </w:r>
      <w:r>
        <w:rPr>
          <w:rFonts w:ascii="Verdana" w:eastAsia="Times New Roman" w:hAnsi="Verdana" w:cs="Times New Roman"/>
          <w:sz w:val="18"/>
          <w:szCs w:val="18"/>
          <w:lang w:eastAsia="nl-NL"/>
        </w:rPr>
        <w:t>.</w:t>
      </w:r>
    </w:p>
    <w:p w14:paraId="688F98A3" w14:textId="77777777" w:rsidR="00864188" w:rsidRPr="00EE7673" w:rsidRDefault="00864188" w:rsidP="00D1669F">
      <w:pPr>
        <w:spacing w:after="0" w:line="240" w:lineRule="exact"/>
        <w:rPr>
          <w:rFonts w:ascii="Verdana" w:eastAsia="MS Mincho" w:hAnsi="Verdana" w:cs="Times New Roman"/>
          <w:sz w:val="18"/>
          <w:szCs w:val="18"/>
          <w:lang w:eastAsia="nl-NL"/>
        </w:rPr>
      </w:pPr>
    </w:p>
    <w:p w14:paraId="11FD2A49" w14:textId="7FEAC406" w:rsidR="00DE38DB" w:rsidRPr="00DE1E45" w:rsidRDefault="00DE38DB" w:rsidP="00D1669F">
      <w:pPr>
        <w:pStyle w:val="Kop4"/>
        <w:spacing w:before="0" w:line="240" w:lineRule="exact"/>
      </w:pPr>
      <w:bookmarkStart w:id="84" w:name="_Toc222735977"/>
      <w:r w:rsidRPr="00DE1E45">
        <w:t>5.2.2.</w:t>
      </w:r>
      <w:r w:rsidR="0007080B" w:rsidRPr="00DE1E45">
        <w:t>7</w:t>
      </w:r>
      <w:r w:rsidRPr="00DE1E45">
        <w:t xml:space="preserve"> Kleine bedrijven</w:t>
      </w:r>
      <w:bookmarkEnd w:id="84"/>
    </w:p>
    <w:p w14:paraId="7DE6921C" w14:textId="18E25DE0" w:rsidR="00195789" w:rsidRPr="00EE7673" w:rsidRDefault="001A5F7C" w:rsidP="00D1669F">
      <w:pPr>
        <w:spacing w:after="0" w:line="240" w:lineRule="exact"/>
        <w:rPr>
          <w:rFonts w:ascii="Verdana" w:eastAsia="Times New Roman" w:hAnsi="Verdana" w:cs="Times New Roman"/>
          <w:sz w:val="18"/>
          <w:szCs w:val="18"/>
          <w:lang w:eastAsia="nl-NL"/>
        </w:rPr>
      </w:pPr>
      <w:r w:rsidRPr="00425D3C">
        <w:rPr>
          <w:rFonts w:ascii="Verdana" w:eastAsia="Times New Roman" w:hAnsi="Verdana" w:cs="Times New Roman"/>
          <w:sz w:val="18"/>
          <w:szCs w:val="18"/>
          <w:lang w:eastAsia="nl-NL"/>
        </w:rPr>
        <w:t xml:space="preserve">De voorschriften in de </w:t>
      </w:r>
      <w:r w:rsidR="00B168F3" w:rsidRPr="00425D3C">
        <w:rPr>
          <w:rFonts w:ascii="Verdana" w:eastAsia="Times New Roman" w:hAnsi="Verdana" w:cs="Times New Roman"/>
          <w:sz w:val="18"/>
          <w:szCs w:val="18"/>
          <w:lang w:eastAsia="nl-NL"/>
        </w:rPr>
        <w:t>Meststoffenwet</w:t>
      </w:r>
      <w:r w:rsidR="00B168F3" w:rsidRPr="00CD1562">
        <w:rPr>
          <w:rFonts w:ascii="Verdana" w:eastAsia="Times New Roman" w:hAnsi="Verdana" w:cs="Times New Roman"/>
          <w:sz w:val="18"/>
          <w:szCs w:val="18"/>
          <w:lang w:eastAsia="nl-NL"/>
        </w:rPr>
        <w:t xml:space="preserve"> </w:t>
      </w:r>
      <w:r w:rsidRPr="00EE7673">
        <w:rPr>
          <w:rFonts w:ascii="Verdana" w:eastAsia="Times New Roman" w:hAnsi="Verdana" w:cs="Times New Roman"/>
          <w:sz w:val="18"/>
          <w:szCs w:val="18"/>
          <w:lang w:eastAsia="nl-NL"/>
        </w:rPr>
        <w:t>gelden voor alle landbouwbedrijven</w:t>
      </w:r>
      <w:r w:rsidR="00B168F3" w:rsidRPr="00EE7673">
        <w:rPr>
          <w:rFonts w:ascii="Verdana" w:eastAsia="Times New Roman" w:hAnsi="Verdana" w:cs="Times New Roman"/>
          <w:sz w:val="18"/>
          <w:szCs w:val="18"/>
          <w:lang w:eastAsia="nl-NL"/>
        </w:rPr>
        <w:t>,</w:t>
      </w:r>
      <w:r w:rsidRPr="00EE7673">
        <w:rPr>
          <w:rFonts w:ascii="Verdana" w:eastAsia="Times New Roman" w:hAnsi="Verdana" w:cs="Times New Roman"/>
          <w:sz w:val="18"/>
          <w:szCs w:val="18"/>
          <w:lang w:eastAsia="nl-NL"/>
        </w:rPr>
        <w:t xml:space="preserve"> dus ook voor kleine landbouwbedrijven. </w:t>
      </w:r>
      <w:r w:rsidR="00B168F3" w:rsidRPr="00EE7673">
        <w:rPr>
          <w:rFonts w:ascii="Verdana" w:eastAsia="Times New Roman" w:hAnsi="Verdana" w:cs="Times New Roman"/>
          <w:sz w:val="18"/>
          <w:szCs w:val="18"/>
          <w:lang w:eastAsia="nl-NL"/>
        </w:rPr>
        <w:t xml:space="preserve">Toch </w:t>
      </w:r>
      <w:r w:rsidR="0056794C">
        <w:rPr>
          <w:rFonts w:ascii="Verdana" w:eastAsia="Times New Roman" w:hAnsi="Verdana" w:cs="Times New Roman"/>
          <w:sz w:val="18"/>
          <w:szCs w:val="18"/>
          <w:lang w:eastAsia="nl-NL"/>
        </w:rPr>
        <w:t xml:space="preserve">houdt </w:t>
      </w:r>
      <w:r w:rsidR="00326AF9">
        <w:rPr>
          <w:rFonts w:ascii="Verdana" w:eastAsia="Times New Roman" w:hAnsi="Verdana" w:cs="Times New Roman"/>
          <w:sz w:val="18"/>
          <w:szCs w:val="18"/>
          <w:lang w:eastAsia="nl-NL"/>
        </w:rPr>
        <w:t>RVO</w:t>
      </w:r>
      <w:r w:rsidRPr="00EE7673">
        <w:rPr>
          <w:rFonts w:ascii="Verdana" w:eastAsia="Times New Roman" w:hAnsi="Verdana" w:cs="Times New Roman"/>
          <w:sz w:val="18"/>
          <w:szCs w:val="18"/>
          <w:lang w:eastAsia="nl-NL"/>
        </w:rPr>
        <w:t xml:space="preserve"> wel rekening met de omvang van een bedrijf</w:t>
      </w:r>
      <w:r w:rsidR="00B67691" w:rsidRPr="00EE7673">
        <w:rPr>
          <w:rFonts w:ascii="Verdana" w:eastAsia="Times New Roman" w:hAnsi="Verdana" w:cs="Times New Roman"/>
          <w:sz w:val="18"/>
          <w:szCs w:val="18"/>
          <w:lang w:eastAsia="nl-NL"/>
        </w:rPr>
        <w:t xml:space="preserve"> bij het opleggen van een boete voor het niet voldoen aan de gebruiksnormen</w:t>
      </w:r>
      <w:r w:rsidRPr="00EE7673">
        <w:rPr>
          <w:rFonts w:ascii="Verdana" w:eastAsia="Times New Roman" w:hAnsi="Verdana" w:cs="Times New Roman"/>
          <w:sz w:val="18"/>
          <w:szCs w:val="18"/>
          <w:lang w:eastAsia="nl-NL"/>
        </w:rPr>
        <w:t xml:space="preserve">. </w:t>
      </w:r>
      <w:r w:rsidR="00195789" w:rsidRPr="00EE7673">
        <w:rPr>
          <w:rFonts w:ascii="Verdana" w:eastAsia="Times New Roman" w:hAnsi="Verdana" w:cs="Times New Roman"/>
          <w:sz w:val="18"/>
          <w:szCs w:val="18"/>
          <w:lang w:eastAsia="nl-NL"/>
        </w:rPr>
        <w:t xml:space="preserve">Onder een </w:t>
      </w:r>
      <w:r w:rsidRPr="00EE7673">
        <w:rPr>
          <w:rFonts w:ascii="Verdana" w:eastAsia="Times New Roman" w:hAnsi="Verdana" w:cs="Times New Roman"/>
          <w:sz w:val="18"/>
          <w:szCs w:val="18"/>
          <w:lang w:eastAsia="nl-NL"/>
        </w:rPr>
        <w:t xml:space="preserve">klein bedrijf </w:t>
      </w:r>
      <w:r w:rsidR="00195789" w:rsidRPr="00EE7673">
        <w:rPr>
          <w:rFonts w:ascii="Verdana" w:eastAsia="Times New Roman" w:hAnsi="Verdana" w:cs="Times New Roman"/>
          <w:sz w:val="18"/>
          <w:szCs w:val="18"/>
          <w:lang w:eastAsia="nl-NL"/>
        </w:rPr>
        <w:t>valt</w:t>
      </w:r>
      <w:r w:rsidRPr="00EE7673">
        <w:rPr>
          <w:rFonts w:ascii="Verdana" w:eastAsia="Times New Roman" w:hAnsi="Verdana" w:cs="Times New Roman"/>
          <w:sz w:val="18"/>
          <w:szCs w:val="18"/>
          <w:lang w:eastAsia="nl-NL"/>
        </w:rPr>
        <w:t xml:space="preserve"> een bedrijf met </w:t>
      </w:r>
      <w:r w:rsidR="00195789" w:rsidRPr="00EE7673">
        <w:rPr>
          <w:rFonts w:ascii="Verdana" w:eastAsia="Times New Roman" w:hAnsi="Verdana" w:cs="Times New Roman"/>
          <w:sz w:val="18"/>
          <w:szCs w:val="18"/>
          <w:lang w:eastAsia="nl-NL"/>
        </w:rPr>
        <w:t>maximaal</w:t>
      </w:r>
      <w:r w:rsidRPr="00EE7673">
        <w:rPr>
          <w:rFonts w:ascii="Verdana" w:eastAsia="Times New Roman" w:hAnsi="Verdana" w:cs="Times New Roman"/>
          <w:sz w:val="18"/>
          <w:szCs w:val="18"/>
          <w:lang w:eastAsia="nl-NL"/>
        </w:rPr>
        <w:t xml:space="preserve"> 3 </w:t>
      </w:r>
      <w:r w:rsidR="00195789" w:rsidRPr="00EE7673">
        <w:rPr>
          <w:rFonts w:ascii="Verdana" w:eastAsia="Times New Roman" w:hAnsi="Verdana" w:cs="Times New Roman"/>
          <w:sz w:val="18"/>
          <w:szCs w:val="18"/>
          <w:lang w:eastAsia="nl-NL"/>
        </w:rPr>
        <w:t xml:space="preserve">hectare </w:t>
      </w:r>
      <w:r w:rsidRPr="00EE7673">
        <w:rPr>
          <w:rFonts w:ascii="Verdana" w:eastAsia="Times New Roman" w:hAnsi="Verdana" w:cs="Times New Roman"/>
          <w:sz w:val="18"/>
          <w:szCs w:val="18"/>
          <w:lang w:eastAsia="nl-NL"/>
        </w:rPr>
        <w:t>landbouwgrond</w:t>
      </w:r>
      <w:r w:rsidR="00195789" w:rsidRPr="00EE7673">
        <w:rPr>
          <w:rFonts w:ascii="Verdana" w:eastAsia="Times New Roman" w:hAnsi="Verdana" w:cs="Times New Roman"/>
          <w:sz w:val="18"/>
          <w:szCs w:val="18"/>
          <w:lang w:eastAsia="nl-NL"/>
        </w:rPr>
        <w:t>,</w:t>
      </w:r>
      <w:r w:rsidR="009361E8" w:rsidRPr="00EE7673">
        <w:rPr>
          <w:rFonts w:ascii="Verdana" w:eastAsia="Times New Roman" w:hAnsi="Verdana" w:cs="Times New Roman"/>
          <w:sz w:val="18"/>
          <w:szCs w:val="18"/>
          <w:lang w:eastAsia="nl-NL"/>
        </w:rPr>
        <w:t xml:space="preserve"> </w:t>
      </w:r>
      <w:r w:rsidRPr="00EE7673">
        <w:rPr>
          <w:rFonts w:ascii="Verdana" w:eastAsia="Times New Roman" w:hAnsi="Verdana" w:cs="Times New Roman"/>
          <w:sz w:val="18"/>
          <w:szCs w:val="18"/>
          <w:lang w:eastAsia="nl-NL"/>
        </w:rPr>
        <w:t xml:space="preserve">waarbij de productie van meststoffen door op het bedrijf gehouden dieren </w:t>
      </w:r>
      <w:r w:rsidR="00195789" w:rsidRPr="00EE7673">
        <w:rPr>
          <w:rFonts w:ascii="Verdana" w:eastAsia="Times New Roman" w:hAnsi="Verdana" w:cs="Times New Roman"/>
          <w:sz w:val="18"/>
          <w:szCs w:val="18"/>
          <w:lang w:eastAsia="nl-NL"/>
        </w:rPr>
        <w:t xml:space="preserve">jaarlijks maximaal </w:t>
      </w:r>
      <w:r w:rsidRPr="00EE7673">
        <w:rPr>
          <w:rFonts w:ascii="Verdana" w:eastAsia="Times New Roman" w:hAnsi="Verdana" w:cs="Times New Roman"/>
          <w:sz w:val="18"/>
          <w:szCs w:val="18"/>
          <w:lang w:eastAsia="nl-NL"/>
        </w:rPr>
        <w:t xml:space="preserve">350 </w:t>
      </w:r>
      <w:r w:rsidR="00416428">
        <w:rPr>
          <w:rFonts w:ascii="Verdana" w:eastAsia="Times New Roman" w:hAnsi="Verdana" w:cs="Times New Roman"/>
          <w:sz w:val="18"/>
          <w:szCs w:val="18"/>
          <w:lang w:eastAsia="nl-NL"/>
        </w:rPr>
        <w:t xml:space="preserve">kg </w:t>
      </w:r>
      <w:r w:rsidR="00195789" w:rsidRPr="00EE7673">
        <w:rPr>
          <w:rFonts w:ascii="Verdana" w:eastAsia="Times New Roman" w:hAnsi="Verdana" w:cs="Times New Roman"/>
          <w:sz w:val="18"/>
          <w:szCs w:val="18"/>
          <w:lang w:eastAsia="nl-NL"/>
        </w:rPr>
        <w:t xml:space="preserve">stikstof </w:t>
      </w:r>
      <w:r w:rsidRPr="00EE7673">
        <w:rPr>
          <w:rFonts w:ascii="Verdana" w:eastAsia="Times New Roman" w:hAnsi="Verdana" w:cs="Times New Roman"/>
          <w:sz w:val="18"/>
          <w:szCs w:val="18"/>
          <w:lang w:eastAsia="nl-NL"/>
        </w:rPr>
        <w:t xml:space="preserve">is. Voor deze bedrijven </w:t>
      </w:r>
      <w:r w:rsidR="00195789" w:rsidRPr="00EE7673">
        <w:rPr>
          <w:rFonts w:ascii="Verdana" w:eastAsia="Times New Roman" w:hAnsi="Verdana" w:cs="Times New Roman"/>
          <w:sz w:val="18"/>
          <w:szCs w:val="18"/>
          <w:lang w:eastAsia="nl-NL"/>
        </w:rPr>
        <w:t xml:space="preserve">verlaagt </w:t>
      </w:r>
      <w:r w:rsidR="00326AF9">
        <w:rPr>
          <w:rFonts w:ascii="Verdana" w:eastAsia="Times New Roman" w:hAnsi="Verdana" w:cs="Times New Roman"/>
          <w:sz w:val="18"/>
          <w:szCs w:val="18"/>
          <w:lang w:eastAsia="nl-NL"/>
        </w:rPr>
        <w:t>RVO</w:t>
      </w:r>
      <w:r w:rsidRPr="00EE7673">
        <w:rPr>
          <w:rFonts w:ascii="Verdana" w:eastAsia="Times New Roman" w:hAnsi="Verdana" w:cs="Times New Roman"/>
          <w:sz w:val="18"/>
          <w:szCs w:val="18"/>
          <w:lang w:eastAsia="nl-NL"/>
        </w:rPr>
        <w:t xml:space="preserve"> </w:t>
      </w:r>
      <w:r w:rsidR="00195789" w:rsidRPr="00EE7673">
        <w:rPr>
          <w:rFonts w:ascii="Verdana" w:eastAsia="Times New Roman" w:hAnsi="Verdana" w:cs="Times New Roman"/>
          <w:sz w:val="18"/>
          <w:szCs w:val="18"/>
          <w:lang w:eastAsia="nl-NL"/>
        </w:rPr>
        <w:t xml:space="preserve">het boetebedrag </w:t>
      </w:r>
      <w:r w:rsidRPr="00EE7673">
        <w:rPr>
          <w:rFonts w:ascii="Verdana" w:eastAsia="Times New Roman" w:hAnsi="Verdana" w:cs="Times New Roman"/>
          <w:sz w:val="18"/>
          <w:szCs w:val="18"/>
          <w:lang w:eastAsia="nl-NL"/>
        </w:rPr>
        <w:t xml:space="preserve">eenmalig met 50%. </w:t>
      </w:r>
    </w:p>
    <w:p w14:paraId="5B8F8A68" w14:textId="77777777" w:rsidR="00B41EA9" w:rsidRDefault="00B41EA9" w:rsidP="00D1669F">
      <w:pPr>
        <w:spacing w:after="0" w:line="240" w:lineRule="exact"/>
        <w:rPr>
          <w:rFonts w:ascii="Verdana" w:eastAsia="Times New Roman" w:hAnsi="Verdana" w:cs="Times New Roman"/>
          <w:sz w:val="18"/>
          <w:szCs w:val="18"/>
          <w:lang w:eastAsia="nl-NL"/>
        </w:rPr>
      </w:pPr>
    </w:p>
    <w:p w14:paraId="0E2607B3" w14:textId="2C14DF69" w:rsidR="001A5F7C" w:rsidRPr="00EE7673" w:rsidRDefault="00326AF9" w:rsidP="00D1669F">
      <w:pPr>
        <w:spacing w:after="0" w:line="240" w:lineRule="exact"/>
        <w:rPr>
          <w:rFonts w:ascii="Verdana" w:eastAsia="Times New Roman" w:hAnsi="Verdana" w:cs="Times New Roman"/>
          <w:sz w:val="18"/>
          <w:szCs w:val="18"/>
          <w:lang w:eastAsia="nl-NL"/>
        </w:rPr>
      </w:pPr>
      <w:r>
        <w:rPr>
          <w:rFonts w:ascii="Verdana" w:eastAsia="Times New Roman" w:hAnsi="Verdana" w:cs="Times New Roman"/>
          <w:sz w:val="18"/>
          <w:szCs w:val="18"/>
          <w:lang w:eastAsia="nl-NL"/>
        </w:rPr>
        <w:t>RVO</w:t>
      </w:r>
      <w:r w:rsidR="001A5F7C" w:rsidRPr="00EE7673">
        <w:rPr>
          <w:rFonts w:ascii="Verdana" w:eastAsia="Times New Roman" w:hAnsi="Verdana" w:cs="Times New Roman"/>
          <w:sz w:val="18"/>
          <w:szCs w:val="18"/>
          <w:lang w:eastAsia="nl-NL"/>
        </w:rPr>
        <w:t xml:space="preserve"> doet dit omdat </w:t>
      </w:r>
      <w:r w:rsidR="00195789" w:rsidRPr="00EE7673">
        <w:rPr>
          <w:rFonts w:ascii="Verdana" w:eastAsia="Times New Roman" w:hAnsi="Verdana" w:cs="Times New Roman"/>
          <w:sz w:val="18"/>
          <w:szCs w:val="18"/>
          <w:lang w:eastAsia="nl-NL"/>
        </w:rPr>
        <w:t xml:space="preserve">een </w:t>
      </w:r>
      <w:r w:rsidR="001A5F7C" w:rsidRPr="00EE7673">
        <w:rPr>
          <w:rFonts w:ascii="Verdana" w:eastAsia="Times New Roman" w:hAnsi="Verdana" w:cs="Times New Roman"/>
          <w:sz w:val="18"/>
          <w:szCs w:val="18"/>
          <w:lang w:eastAsia="nl-NL"/>
        </w:rPr>
        <w:t xml:space="preserve">uitgangspunt </w:t>
      </w:r>
      <w:r w:rsidR="00195789" w:rsidRPr="00EE7673">
        <w:rPr>
          <w:rFonts w:ascii="Verdana" w:eastAsia="Times New Roman" w:hAnsi="Verdana" w:cs="Times New Roman"/>
          <w:sz w:val="18"/>
          <w:szCs w:val="18"/>
          <w:lang w:eastAsia="nl-NL"/>
        </w:rPr>
        <w:t xml:space="preserve">bij het vaststellen van de hoogte van de boete was </w:t>
      </w:r>
      <w:r w:rsidR="001A5F7C" w:rsidRPr="00EE7673">
        <w:rPr>
          <w:rFonts w:ascii="Verdana" w:eastAsia="Times New Roman" w:hAnsi="Verdana" w:cs="Times New Roman"/>
          <w:sz w:val="18"/>
          <w:szCs w:val="18"/>
          <w:lang w:eastAsia="nl-NL"/>
        </w:rPr>
        <w:t xml:space="preserve">dat de overtredingen vooral worden begaan door rechtspersonen of samenwerkingsverbanden die zich bedrijfsmatig bezighouden met landbouwactiviteiten op grote(re) schaal. </w:t>
      </w:r>
      <w:r w:rsidR="00195789" w:rsidRPr="00EE7673">
        <w:rPr>
          <w:rFonts w:ascii="Verdana" w:eastAsia="Times New Roman" w:hAnsi="Verdana" w:cs="Times New Roman"/>
          <w:sz w:val="18"/>
          <w:szCs w:val="18"/>
          <w:lang w:eastAsia="nl-NL"/>
        </w:rPr>
        <w:t>Voor d</w:t>
      </w:r>
      <w:r w:rsidR="001A5F7C" w:rsidRPr="00EE7673">
        <w:rPr>
          <w:rFonts w:ascii="Verdana" w:eastAsia="Times New Roman" w:hAnsi="Verdana" w:cs="Times New Roman"/>
          <w:sz w:val="18"/>
          <w:szCs w:val="18"/>
          <w:lang w:eastAsia="nl-NL"/>
        </w:rPr>
        <w:t>eze rechtspersonen of samenwerkingsverband</w:t>
      </w:r>
      <w:r w:rsidR="00195789" w:rsidRPr="00EE7673">
        <w:rPr>
          <w:rFonts w:ascii="Verdana" w:eastAsia="Times New Roman" w:hAnsi="Verdana" w:cs="Times New Roman"/>
          <w:sz w:val="18"/>
          <w:szCs w:val="18"/>
          <w:lang w:eastAsia="nl-NL"/>
        </w:rPr>
        <w:t>en</w:t>
      </w:r>
      <w:r w:rsidR="001A5F7C" w:rsidRPr="00EE7673">
        <w:rPr>
          <w:rFonts w:ascii="Verdana" w:eastAsia="Times New Roman" w:hAnsi="Verdana" w:cs="Times New Roman"/>
          <w:sz w:val="18"/>
          <w:szCs w:val="18"/>
          <w:lang w:eastAsia="nl-NL"/>
        </w:rPr>
        <w:t xml:space="preserve"> </w:t>
      </w:r>
      <w:r w:rsidR="00195789" w:rsidRPr="00EE7673">
        <w:rPr>
          <w:rFonts w:ascii="Verdana" w:eastAsia="Times New Roman" w:hAnsi="Verdana" w:cs="Times New Roman"/>
          <w:sz w:val="18"/>
          <w:szCs w:val="18"/>
          <w:lang w:eastAsia="nl-NL"/>
        </w:rPr>
        <w:t xml:space="preserve">is het </w:t>
      </w:r>
      <w:r w:rsidR="001A5F7C" w:rsidRPr="00EE7673">
        <w:rPr>
          <w:rFonts w:ascii="Verdana" w:eastAsia="Times New Roman" w:hAnsi="Verdana" w:cs="Times New Roman"/>
          <w:sz w:val="18"/>
          <w:szCs w:val="18"/>
          <w:lang w:eastAsia="nl-NL"/>
        </w:rPr>
        <w:t xml:space="preserve">verwijt </w:t>
      </w:r>
      <w:r w:rsidR="00195789" w:rsidRPr="00EE7673">
        <w:rPr>
          <w:rFonts w:ascii="Verdana" w:eastAsia="Times New Roman" w:hAnsi="Verdana" w:cs="Times New Roman"/>
          <w:sz w:val="18"/>
          <w:szCs w:val="18"/>
          <w:lang w:eastAsia="nl-NL"/>
        </w:rPr>
        <w:t xml:space="preserve">groter </w:t>
      </w:r>
      <w:r w:rsidR="001A5F7C" w:rsidRPr="00EE7673">
        <w:rPr>
          <w:rFonts w:ascii="Verdana" w:eastAsia="Times New Roman" w:hAnsi="Verdana" w:cs="Times New Roman"/>
          <w:sz w:val="18"/>
          <w:szCs w:val="18"/>
          <w:lang w:eastAsia="nl-NL"/>
        </w:rPr>
        <w:t xml:space="preserve">dan </w:t>
      </w:r>
      <w:r w:rsidR="00195789" w:rsidRPr="00EE7673">
        <w:rPr>
          <w:rFonts w:ascii="Verdana" w:eastAsia="Times New Roman" w:hAnsi="Verdana" w:cs="Times New Roman"/>
          <w:sz w:val="18"/>
          <w:szCs w:val="18"/>
          <w:lang w:eastAsia="nl-NL"/>
        </w:rPr>
        <w:t xml:space="preserve">voor </w:t>
      </w:r>
      <w:r w:rsidR="001A5F7C" w:rsidRPr="00EE7673">
        <w:rPr>
          <w:rFonts w:ascii="Verdana" w:eastAsia="Times New Roman" w:hAnsi="Verdana" w:cs="Times New Roman"/>
          <w:sz w:val="18"/>
          <w:szCs w:val="18"/>
          <w:lang w:eastAsia="nl-NL"/>
        </w:rPr>
        <w:t xml:space="preserve">een klein landbouwbedrijf/particulier. Bovendien </w:t>
      </w:r>
      <w:r w:rsidR="00195789" w:rsidRPr="00EE7673">
        <w:rPr>
          <w:rFonts w:ascii="Verdana" w:eastAsia="Times New Roman" w:hAnsi="Verdana" w:cs="Times New Roman"/>
          <w:sz w:val="18"/>
          <w:szCs w:val="18"/>
          <w:lang w:eastAsia="nl-NL"/>
        </w:rPr>
        <w:t xml:space="preserve">moet </w:t>
      </w:r>
      <w:r w:rsidR="001A5F7C" w:rsidRPr="00EE7673">
        <w:rPr>
          <w:rFonts w:ascii="Verdana" w:eastAsia="Times New Roman" w:hAnsi="Verdana" w:cs="Times New Roman"/>
          <w:sz w:val="18"/>
          <w:szCs w:val="18"/>
          <w:lang w:eastAsia="nl-NL"/>
        </w:rPr>
        <w:t xml:space="preserve">een boete voor een klein landbouwbedrijf/particulier </w:t>
      </w:r>
      <w:r w:rsidR="00786350" w:rsidRPr="00EE7673">
        <w:rPr>
          <w:rFonts w:ascii="Verdana" w:eastAsia="Times New Roman" w:hAnsi="Verdana" w:cs="Times New Roman"/>
          <w:sz w:val="18"/>
          <w:szCs w:val="18"/>
          <w:lang w:eastAsia="nl-NL"/>
        </w:rPr>
        <w:t xml:space="preserve">niet </w:t>
      </w:r>
      <w:r w:rsidR="00195789" w:rsidRPr="00EE7673">
        <w:rPr>
          <w:rFonts w:ascii="Verdana" w:eastAsia="Times New Roman" w:hAnsi="Verdana" w:cs="Times New Roman"/>
          <w:sz w:val="18"/>
          <w:szCs w:val="18"/>
          <w:lang w:eastAsia="nl-NL"/>
        </w:rPr>
        <w:t xml:space="preserve">zo groot zijn dat </w:t>
      </w:r>
      <w:r w:rsidR="001A5F7C" w:rsidRPr="00EE7673">
        <w:rPr>
          <w:rFonts w:ascii="Verdana" w:eastAsia="Times New Roman" w:hAnsi="Verdana" w:cs="Times New Roman"/>
          <w:sz w:val="18"/>
          <w:szCs w:val="18"/>
          <w:lang w:eastAsia="nl-NL"/>
        </w:rPr>
        <w:t>het bedrijf onredelijk zwaar getroffen</w:t>
      </w:r>
      <w:r w:rsidR="00195789" w:rsidRPr="00EE7673">
        <w:rPr>
          <w:rFonts w:ascii="Verdana" w:eastAsia="Times New Roman" w:hAnsi="Verdana" w:cs="Times New Roman"/>
          <w:sz w:val="18"/>
          <w:szCs w:val="18"/>
          <w:lang w:eastAsia="nl-NL"/>
        </w:rPr>
        <w:t xml:space="preserve"> wordt</w:t>
      </w:r>
      <w:r w:rsidR="001A5F7C" w:rsidRPr="00EE7673">
        <w:rPr>
          <w:rFonts w:ascii="Verdana" w:eastAsia="Times New Roman" w:hAnsi="Verdana" w:cs="Times New Roman"/>
          <w:sz w:val="18"/>
          <w:szCs w:val="18"/>
          <w:lang w:eastAsia="nl-NL"/>
        </w:rPr>
        <w:t xml:space="preserve">. </w:t>
      </w:r>
      <w:r w:rsidR="00195789" w:rsidRPr="00EE7673">
        <w:rPr>
          <w:rFonts w:ascii="Verdana" w:eastAsia="Times New Roman" w:hAnsi="Verdana" w:cs="Times New Roman"/>
          <w:sz w:val="18"/>
          <w:szCs w:val="18"/>
          <w:lang w:eastAsia="nl-NL"/>
        </w:rPr>
        <w:t xml:space="preserve">Als op het bedrijf meer dan twee keer het forfait aan dierlijke meststoffen </w:t>
      </w:r>
      <w:r w:rsidR="00D12AA7">
        <w:rPr>
          <w:rFonts w:ascii="Verdana" w:eastAsia="Times New Roman" w:hAnsi="Verdana" w:cs="Times New Roman"/>
          <w:sz w:val="18"/>
          <w:szCs w:val="18"/>
          <w:lang w:eastAsia="nl-NL"/>
        </w:rPr>
        <w:t>is</w:t>
      </w:r>
      <w:r w:rsidR="00195789" w:rsidRPr="00EE7673">
        <w:rPr>
          <w:rFonts w:ascii="Verdana" w:eastAsia="Times New Roman" w:hAnsi="Verdana" w:cs="Times New Roman"/>
          <w:sz w:val="18"/>
          <w:szCs w:val="18"/>
          <w:lang w:eastAsia="nl-NL"/>
        </w:rPr>
        <w:t xml:space="preserve"> aangevoerd of uitgereden, vermindert </w:t>
      </w:r>
      <w:r>
        <w:rPr>
          <w:rFonts w:ascii="Verdana" w:eastAsia="Times New Roman" w:hAnsi="Verdana" w:cs="Times New Roman"/>
          <w:sz w:val="18"/>
          <w:szCs w:val="18"/>
          <w:lang w:eastAsia="nl-NL"/>
        </w:rPr>
        <w:t>RVO</w:t>
      </w:r>
      <w:r w:rsidR="00195789" w:rsidRPr="00EE7673">
        <w:rPr>
          <w:rFonts w:ascii="Verdana" w:eastAsia="Times New Roman" w:hAnsi="Verdana" w:cs="Times New Roman"/>
          <w:sz w:val="18"/>
          <w:szCs w:val="18"/>
          <w:lang w:eastAsia="nl-NL"/>
        </w:rPr>
        <w:t xml:space="preserve"> de boete niet.</w:t>
      </w:r>
    </w:p>
    <w:p w14:paraId="573A09E4" w14:textId="77777777" w:rsidR="006463C9" w:rsidRPr="00EE7673" w:rsidRDefault="006463C9" w:rsidP="00A37A08"/>
    <w:p w14:paraId="28A45CA7" w14:textId="6C6F137C" w:rsidR="00C4763B" w:rsidRPr="00DE1E45" w:rsidRDefault="00C4763B" w:rsidP="00D1669F">
      <w:pPr>
        <w:pStyle w:val="Kop4"/>
        <w:spacing w:before="0" w:line="240" w:lineRule="exact"/>
      </w:pPr>
      <w:bookmarkStart w:id="85" w:name="_Toc222735978"/>
      <w:r w:rsidRPr="00DE1E45">
        <w:t>5.2.2.</w:t>
      </w:r>
      <w:r w:rsidR="0007080B" w:rsidRPr="00DE1E45">
        <w:t>8</w:t>
      </w:r>
      <w:r w:rsidRPr="00DE1E45">
        <w:t xml:space="preserve"> Geen economisch voordeel</w:t>
      </w:r>
      <w:bookmarkEnd w:id="85"/>
      <w:r w:rsidR="000B3BA5" w:rsidRPr="00DE1E45">
        <w:t xml:space="preserve"> </w:t>
      </w:r>
    </w:p>
    <w:p w14:paraId="4F95A105" w14:textId="00C7050C" w:rsidR="00987F84" w:rsidRPr="00987F84" w:rsidRDefault="000B3BA5" w:rsidP="00987F84">
      <w:pPr>
        <w:autoSpaceDE w:val="0"/>
        <w:autoSpaceDN w:val="0"/>
        <w:adjustRightInd w:val="0"/>
        <w:spacing w:after="0" w:line="240" w:lineRule="exact"/>
        <w:rPr>
          <w:rFonts w:ascii="Verdana" w:eastAsia="MS Mincho" w:hAnsi="Verdana" w:cstheme="minorHAnsi"/>
          <w:sz w:val="18"/>
          <w:szCs w:val="18"/>
          <w:lang w:eastAsia="nl-NL"/>
        </w:rPr>
      </w:pPr>
      <w:r w:rsidRPr="00EE7673">
        <w:rPr>
          <w:rFonts w:ascii="Verdana" w:eastAsia="MS Mincho" w:hAnsi="Verdana" w:cstheme="minorHAnsi"/>
          <w:sz w:val="18"/>
          <w:szCs w:val="18"/>
          <w:lang w:eastAsia="nl-NL"/>
        </w:rPr>
        <w:t>D</w:t>
      </w:r>
      <w:r w:rsidR="008F1F48" w:rsidRPr="00EE7673">
        <w:rPr>
          <w:rFonts w:ascii="Verdana" w:eastAsia="MS Mincho" w:hAnsi="Verdana" w:cstheme="minorHAnsi"/>
          <w:sz w:val="18"/>
          <w:szCs w:val="18"/>
          <w:lang w:eastAsia="nl-NL"/>
        </w:rPr>
        <w:t>e boete voor het overtreden van het gebruiksnormen</w:t>
      </w:r>
      <w:r w:rsidR="00D12AA7">
        <w:rPr>
          <w:rFonts w:ascii="Verdana" w:eastAsia="MS Mincho" w:hAnsi="Verdana" w:cstheme="minorHAnsi"/>
          <w:sz w:val="18"/>
          <w:szCs w:val="18"/>
          <w:lang w:eastAsia="nl-NL"/>
        </w:rPr>
        <w:t>s</w:t>
      </w:r>
      <w:r w:rsidR="008F1F48" w:rsidRPr="00EE7673">
        <w:rPr>
          <w:rFonts w:ascii="Verdana" w:eastAsia="MS Mincho" w:hAnsi="Verdana" w:cstheme="minorHAnsi"/>
          <w:sz w:val="18"/>
          <w:szCs w:val="18"/>
          <w:lang w:eastAsia="nl-NL"/>
        </w:rPr>
        <w:t xml:space="preserve">telsel </w:t>
      </w:r>
      <w:r w:rsidRPr="00EE7673">
        <w:rPr>
          <w:rFonts w:ascii="Verdana" w:eastAsia="MS Mincho" w:hAnsi="Verdana" w:cstheme="minorHAnsi"/>
          <w:sz w:val="18"/>
          <w:szCs w:val="18"/>
          <w:lang w:eastAsia="nl-NL"/>
        </w:rPr>
        <w:t xml:space="preserve">kent een punitief karakter. </w:t>
      </w:r>
      <w:r w:rsidR="0035132A" w:rsidRPr="00EE7673">
        <w:rPr>
          <w:rFonts w:ascii="Verdana" w:eastAsia="MS Mincho" w:hAnsi="Verdana" w:cstheme="minorHAnsi"/>
          <w:sz w:val="18"/>
          <w:szCs w:val="18"/>
          <w:lang w:eastAsia="nl-NL"/>
        </w:rPr>
        <w:t>De boete zorgt niet alleen dat het economische voordeel wordt weggenomen, maar moet bedrijven ook afschrikken</w:t>
      </w:r>
      <w:r w:rsidRPr="00EE7673">
        <w:rPr>
          <w:rFonts w:ascii="Verdana" w:eastAsia="MS Mincho" w:hAnsi="Verdana" w:cstheme="minorHAnsi"/>
          <w:sz w:val="18"/>
          <w:szCs w:val="18"/>
          <w:lang w:eastAsia="nl-NL"/>
        </w:rPr>
        <w:t xml:space="preserve"> om de gebruiksnormen te overtrede</w:t>
      </w:r>
      <w:r w:rsidR="000A4413">
        <w:rPr>
          <w:rFonts w:ascii="Verdana" w:eastAsia="MS Mincho" w:hAnsi="Verdana" w:cstheme="minorHAnsi"/>
          <w:sz w:val="18"/>
          <w:szCs w:val="18"/>
          <w:lang w:eastAsia="nl-NL"/>
        </w:rPr>
        <w:t>n</w:t>
      </w:r>
      <w:r w:rsidR="00B3599E">
        <w:rPr>
          <w:rFonts w:ascii="Verdana" w:eastAsia="MS Mincho" w:hAnsi="Verdana" w:cstheme="minorHAnsi"/>
          <w:sz w:val="18"/>
          <w:szCs w:val="18"/>
          <w:lang w:eastAsia="nl-NL"/>
        </w:rPr>
        <w:t>.</w:t>
      </w:r>
      <w:r w:rsidRPr="00EE7673">
        <w:rPr>
          <w:rFonts w:ascii="Verdana" w:eastAsia="MS Mincho" w:hAnsi="Verdana" w:cstheme="minorHAnsi"/>
          <w:sz w:val="18"/>
          <w:szCs w:val="18"/>
          <w:lang w:eastAsia="nl-NL"/>
        </w:rPr>
        <w:t xml:space="preserve"> </w:t>
      </w:r>
      <w:r w:rsidR="0035132A" w:rsidRPr="00EE7673">
        <w:rPr>
          <w:rFonts w:ascii="Verdana" w:eastAsia="MS Mincho" w:hAnsi="Verdana" w:cstheme="minorHAnsi"/>
          <w:sz w:val="18"/>
          <w:szCs w:val="18"/>
          <w:lang w:eastAsia="nl-NL"/>
        </w:rPr>
        <w:t>V</w:t>
      </w:r>
      <w:r w:rsidR="008F1F48" w:rsidRPr="00EE7673">
        <w:rPr>
          <w:rFonts w:ascii="Verdana" w:eastAsia="MS Mincho" w:hAnsi="Verdana" w:cstheme="minorHAnsi"/>
          <w:sz w:val="18"/>
          <w:szCs w:val="18"/>
          <w:lang w:eastAsia="nl-NL"/>
        </w:rPr>
        <w:t xml:space="preserve">oor het economisch voordeel </w:t>
      </w:r>
      <w:r w:rsidR="0035132A" w:rsidRPr="00EE7673">
        <w:rPr>
          <w:rFonts w:ascii="Verdana" w:eastAsia="MS Mincho" w:hAnsi="Verdana" w:cstheme="minorHAnsi"/>
          <w:sz w:val="18"/>
          <w:szCs w:val="18"/>
          <w:lang w:eastAsia="nl-NL"/>
        </w:rPr>
        <w:t xml:space="preserve">is bij het maken van de wet </w:t>
      </w:r>
      <w:r w:rsidR="008F1F48" w:rsidRPr="00EE7673">
        <w:rPr>
          <w:rFonts w:ascii="Verdana" w:eastAsia="MS Mincho" w:hAnsi="Verdana" w:cstheme="minorHAnsi"/>
          <w:sz w:val="18"/>
          <w:szCs w:val="18"/>
          <w:lang w:eastAsia="nl-NL"/>
        </w:rPr>
        <w:t xml:space="preserve">uitgegaan van het financiële voordeel dat een bedrijf kan </w:t>
      </w:r>
      <w:r w:rsidR="0035132A" w:rsidRPr="00EE7673">
        <w:rPr>
          <w:rFonts w:ascii="Verdana" w:eastAsia="MS Mincho" w:hAnsi="Verdana" w:cstheme="minorHAnsi"/>
          <w:sz w:val="18"/>
          <w:szCs w:val="18"/>
          <w:lang w:eastAsia="nl-NL"/>
        </w:rPr>
        <w:t xml:space="preserve">hebben </w:t>
      </w:r>
      <w:r w:rsidR="008F1F48" w:rsidRPr="00EE7673">
        <w:rPr>
          <w:rFonts w:ascii="Verdana" w:eastAsia="MS Mincho" w:hAnsi="Verdana" w:cstheme="minorHAnsi"/>
          <w:sz w:val="18"/>
          <w:szCs w:val="18"/>
          <w:lang w:eastAsia="nl-NL"/>
        </w:rPr>
        <w:t xml:space="preserve">door mest niet </w:t>
      </w:r>
      <w:r w:rsidR="0035132A" w:rsidRPr="00EE7673">
        <w:rPr>
          <w:rFonts w:ascii="Verdana" w:eastAsia="MS Mincho" w:hAnsi="Verdana" w:cstheme="minorHAnsi"/>
          <w:sz w:val="18"/>
          <w:szCs w:val="18"/>
          <w:lang w:eastAsia="nl-NL"/>
        </w:rPr>
        <w:t xml:space="preserve">volgens </w:t>
      </w:r>
      <w:r w:rsidR="008F1F48" w:rsidRPr="00EE7673">
        <w:rPr>
          <w:rFonts w:ascii="Verdana" w:eastAsia="MS Mincho" w:hAnsi="Verdana" w:cstheme="minorHAnsi"/>
          <w:sz w:val="18"/>
          <w:szCs w:val="18"/>
          <w:lang w:eastAsia="nl-NL"/>
        </w:rPr>
        <w:t xml:space="preserve">de regels af te voeren. </w:t>
      </w:r>
      <w:r w:rsidR="0038158E">
        <w:rPr>
          <w:rFonts w:ascii="Verdana" w:eastAsia="MS Mincho" w:hAnsi="Verdana" w:cstheme="minorHAnsi"/>
          <w:sz w:val="18"/>
          <w:szCs w:val="18"/>
          <w:lang w:eastAsia="nl-NL"/>
        </w:rPr>
        <w:t>Het daadwerkelijk genoten (lager) economisch voordeel is in beginsel geen reden voor matiging van de boete.</w:t>
      </w:r>
      <w:r w:rsidR="00987F84" w:rsidRPr="00987F84">
        <w:rPr>
          <w:rFonts w:ascii="Segoe UI" w:eastAsia="Times New Roman" w:hAnsi="Segoe UI" w:cs="Segoe UI"/>
          <w:sz w:val="18"/>
          <w:szCs w:val="18"/>
          <w:lang w:eastAsia="nl-NL"/>
        </w:rPr>
        <w:t xml:space="preserve"> </w:t>
      </w:r>
      <w:r w:rsidR="00987F84" w:rsidRPr="00987F84">
        <w:rPr>
          <w:rFonts w:ascii="Verdana" w:eastAsia="MS Mincho" w:hAnsi="Verdana" w:cstheme="minorHAnsi"/>
          <w:sz w:val="18"/>
          <w:szCs w:val="18"/>
          <w:lang w:eastAsia="nl-NL"/>
        </w:rPr>
        <w:t>Het komt voor dat een overtreding van de gebruiksnormen</w:t>
      </w:r>
      <w:r w:rsidR="00EE0006">
        <w:rPr>
          <w:rFonts w:ascii="Verdana" w:eastAsia="MS Mincho" w:hAnsi="Verdana" w:cstheme="minorHAnsi"/>
          <w:sz w:val="18"/>
          <w:szCs w:val="18"/>
          <w:lang w:eastAsia="nl-NL"/>
        </w:rPr>
        <w:t xml:space="preserve"> alleen</w:t>
      </w:r>
      <w:r w:rsidR="00987F84" w:rsidRPr="00987F84">
        <w:rPr>
          <w:rFonts w:ascii="Verdana" w:eastAsia="MS Mincho" w:hAnsi="Verdana" w:cstheme="minorHAnsi"/>
          <w:sz w:val="18"/>
          <w:szCs w:val="18"/>
          <w:lang w:eastAsia="nl-NL"/>
        </w:rPr>
        <w:t xml:space="preserve"> wordt veroorzaakt door de aanvoer van mest op het bedrijf. Er is dan geen sprake van het besparen van mestafzetkosten. Daarom vermindert RVO de boete in deze situatie met 50%. </w:t>
      </w:r>
    </w:p>
    <w:p w14:paraId="3A4F183B" w14:textId="2B1E5FB7" w:rsidR="00987F84" w:rsidRPr="00987F84" w:rsidRDefault="00987F84" w:rsidP="00987F84">
      <w:pPr>
        <w:autoSpaceDE w:val="0"/>
        <w:autoSpaceDN w:val="0"/>
        <w:adjustRightInd w:val="0"/>
        <w:spacing w:after="0" w:line="240" w:lineRule="exact"/>
        <w:rPr>
          <w:rFonts w:ascii="Verdana" w:eastAsia="MS Mincho" w:hAnsi="Verdana" w:cstheme="minorHAnsi"/>
          <w:sz w:val="18"/>
          <w:szCs w:val="18"/>
          <w:lang w:eastAsia="nl-NL"/>
        </w:rPr>
      </w:pPr>
      <w:r w:rsidRPr="00987F84">
        <w:rPr>
          <w:rFonts w:ascii="Verdana" w:eastAsia="MS Mincho" w:hAnsi="Verdana" w:cstheme="minorHAnsi"/>
          <w:sz w:val="18"/>
          <w:szCs w:val="18"/>
          <w:lang w:eastAsia="nl-NL"/>
        </w:rPr>
        <w:t>Daarbij moet wel aan specifieke omstandigheden worden voldaan zoals dat de landbouwer verantwoordelijkheid heeft genomen, dat de landbouwer openheid van zaken geeft, er geen sprake is van ontduiken van de Msw en dat het om een eerste overtreding moet gaan. Deze omstandigheden volgen uit jurisprudentie van het College van Beroep voor het bedrijfsleven</w:t>
      </w:r>
      <w:r>
        <w:rPr>
          <w:rStyle w:val="Voetnootmarkering"/>
          <w:rFonts w:ascii="Verdana" w:eastAsia="MS Mincho" w:hAnsi="Verdana" w:cstheme="minorHAnsi"/>
          <w:sz w:val="18"/>
          <w:szCs w:val="18"/>
          <w:lang w:eastAsia="nl-NL"/>
        </w:rPr>
        <w:footnoteReference w:id="20"/>
      </w:r>
      <w:r w:rsidRPr="00987F84">
        <w:rPr>
          <w:rFonts w:ascii="Verdana" w:eastAsia="MS Mincho" w:hAnsi="Verdana" w:cstheme="minorHAnsi"/>
          <w:sz w:val="18"/>
          <w:szCs w:val="18"/>
          <w:lang w:eastAsia="nl-NL"/>
        </w:rPr>
        <w:t>.</w:t>
      </w:r>
    </w:p>
    <w:p w14:paraId="076159FE" w14:textId="6E3329F0" w:rsidR="00987F84" w:rsidRPr="00987F84" w:rsidRDefault="00987F84" w:rsidP="00987F84">
      <w:pPr>
        <w:autoSpaceDE w:val="0"/>
        <w:autoSpaceDN w:val="0"/>
        <w:adjustRightInd w:val="0"/>
        <w:spacing w:after="0" w:line="240" w:lineRule="exact"/>
        <w:rPr>
          <w:rFonts w:ascii="Verdana" w:eastAsia="MS Mincho" w:hAnsi="Verdana" w:cstheme="minorHAnsi"/>
          <w:sz w:val="18"/>
          <w:szCs w:val="18"/>
          <w:lang w:eastAsia="nl-NL"/>
        </w:rPr>
      </w:pPr>
      <w:r w:rsidRPr="00FC3E5E">
        <w:rPr>
          <w:rFonts w:ascii="Verdana" w:hAnsi="Verdana"/>
          <w:sz w:val="18"/>
        </w:rPr>
        <w:t xml:space="preserve">Met ingang van </w:t>
      </w:r>
      <w:r w:rsidR="00EE0006" w:rsidRPr="00FC3E5E">
        <w:rPr>
          <w:rFonts w:ascii="Verdana" w:hAnsi="Verdana"/>
          <w:sz w:val="18"/>
        </w:rPr>
        <w:t>1 januari</w:t>
      </w:r>
      <w:r w:rsidRPr="00FC3E5E">
        <w:rPr>
          <w:rFonts w:ascii="Verdana" w:hAnsi="Verdana"/>
          <w:sz w:val="18"/>
        </w:rPr>
        <w:t xml:space="preserve"> 2025</w:t>
      </w:r>
      <w:r w:rsidRPr="00FC3E5E">
        <w:rPr>
          <w:rFonts w:ascii="Verdana" w:eastAsia="MS Mincho" w:hAnsi="Verdana" w:cstheme="minorHAnsi"/>
          <w:sz w:val="18"/>
          <w:szCs w:val="18"/>
          <w:lang w:eastAsia="nl-NL"/>
        </w:rPr>
        <w:t xml:space="preserve"> </w:t>
      </w:r>
      <w:r w:rsidR="004E3D2E" w:rsidRPr="00FC3E5E">
        <w:rPr>
          <w:rFonts w:ascii="Verdana" w:hAnsi="Verdana"/>
          <w:sz w:val="18"/>
        </w:rPr>
        <w:t>wordt</w:t>
      </w:r>
      <w:r w:rsidRPr="00FC3E5E">
        <w:rPr>
          <w:rFonts w:ascii="Verdana" w:hAnsi="Verdana"/>
          <w:sz w:val="18"/>
        </w:rPr>
        <w:t xml:space="preserve"> de boetematiging van 50% vanwege de stand van de markt</w:t>
      </w:r>
      <w:r w:rsidR="00653AEA" w:rsidRPr="00FC3E5E">
        <w:rPr>
          <w:rFonts w:ascii="Verdana" w:hAnsi="Verdana"/>
          <w:sz w:val="18"/>
        </w:rPr>
        <w:t>afvoer</w:t>
      </w:r>
      <w:r w:rsidRPr="00FC3E5E">
        <w:rPr>
          <w:rFonts w:ascii="Verdana" w:hAnsi="Verdana"/>
          <w:sz w:val="18"/>
        </w:rPr>
        <w:t xml:space="preserve">prijzen niet meer worden toegepast bij </w:t>
      </w:r>
      <w:r w:rsidR="006F109B" w:rsidRPr="00FC3E5E">
        <w:rPr>
          <w:rFonts w:ascii="Verdana" w:hAnsi="Verdana"/>
          <w:sz w:val="18"/>
        </w:rPr>
        <w:t>akkerbouwbedrijven.</w:t>
      </w:r>
    </w:p>
    <w:p w14:paraId="609A4D8F" w14:textId="4630E6DA" w:rsidR="00E75736" w:rsidRPr="00C7401E" w:rsidRDefault="00987F84" w:rsidP="00D1669F">
      <w:pPr>
        <w:autoSpaceDE w:val="0"/>
        <w:autoSpaceDN w:val="0"/>
        <w:adjustRightInd w:val="0"/>
        <w:spacing w:after="0" w:line="240" w:lineRule="exact"/>
        <w:rPr>
          <w:rFonts w:ascii="Verdana" w:eastAsia="MS Mincho" w:hAnsi="Verdana" w:cstheme="minorHAnsi"/>
          <w:sz w:val="18"/>
          <w:szCs w:val="18"/>
          <w:lang w:eastAsia="nl-NL"/>
        </w:rPr>
      </w:pPr>
      <w:r w:rsidRPr="00987F84">
        <w:rPr>
          <w:rFonts w:ascii="Verdana" w:eastAsia="MS Mincho" w:hAnsi="Verdana" w:cstheme="minorHAnsi"/>
          <w:sz w:val="18"/>
          <w:szCs w:val="18"/>
          <w:lang w:eastAsia="nl-NL"/>
        </w:rPr>
        <w:t>Zie ook bijlage 5 van het Boetebeleid.</w:t>
      </w:r>
    </w:p>
    <w:p w14:paraId="32656C29" w14:textId="012A080B" w:rsidR="008F1F48" w:rsidRPr="00165CE0" w:rsidRDefault="008F1F48" w:rsidP="00D1669F">
      <w:pPr>
        <w:autoSpaceDE w:val="0"/>
        <w:autoSpaceDN w:val="0"/>
        <w:adjustRightInd w:val="0"/>
        <w:spacing w:after="0" w:line="240" w:lineRule="exact"/>
        <w:rPr>
          <w:rFonts w:ascii="Verdana" w:eastAsia="MS Mincho" w:hAnsi="Verdana" w:cstheme="minorHAnsi"/>
          <w:color w:val="000000" w:themeColor="text1"/>
          <w:sz w:val="18"/>
          <w:szCs w:val="18"/>
          <w:lang w:eastAsia="nl-NL"/>
        </w:rPr>
      </w:pPr>
    </w:p>
    <w:p w14:paraId="3203DC50" w14:textId="7C4B7F3E" w:rsidR="003E2B5D" w:rsidRPr="007C0F8B" w:rsidRDefault="003E2B5D" w:rsidP="00D1669F">
      <w:pPr>
        <w:pStyle w:val="Kop4"/>
        <w:spacing w:before="0" w:line="240" w:lineRule="exact"/>
      </w:pPr>
      <w:bookmarkStart w:id="86" w:name="_Toc222735979"/>
      <w:r w:rsidRPr="007C0F8B">
        <w:t>5.2.2.</w:t>
      </w:r>
      <w:r w:rsidR="00375D19" w:rsidRPr="007C0F8B">
        <w:t>9</w:t>
      </w:r>
      <w:r w:rsidRPr="007C0F8B">
        <w:t xml:space="preserve"> </w:t>
      </w:r>
      <w:r w:rsidR="00754E22" w:rsidRPr="007C0F8B">
        <w:t>Cumulatie stelsels</w:t>
      </w:r>
      <w:bookmarkEnd w:id="86"/>
    </w:p>
    <w:p w14:paraId="135189AD" w14:textId="59AD765F" w:rsidR="00DF7C6B" w:rsidRDefault="00E061C1" w:rsidP="00D1669F">
      <w:pPr>
        <w:spacing w:after="0" w:line="240" w:lineRule="exact"/>
        <w:rPr>
          <w:rFonts w:ascii="Verdana" w:hAnsi="Verdana"/>
          <w:sz w:val="18"/>
          <w:szCs w:val="18"/>
        </w:rPr>
      </w:pPr>
      <w:r w:rsidRPr="00EE7673">
        <w:rPr>
          <w:rFonts w:ascii="Verdana" w:hAnsi="Verdana"/>
          <w:sz w:val="18"/>
          <w:szCs w:val="18"/>
        </w:rPr>
        <w:t>Het meststoffenbeleid kent verschillende stelsel</w:t>
      </w:r>
      <w:r w:rsidR="001D5B12">
        <w:rPr>
          <w:rFonts w:ascii="Verdana" w:hAnsi="Verdana"/>
          <w:sz w:val="18"/>
          <w:szCs w:val="18"/>
        </w:rPr>
        <w:t>s</w:t>
      </w:r>
      <w:r w:rsidRPr="00EE7673">
        <w:rPr>
          <w:rFonts w:ascii="Verdana" w:hAnsi="Verdana"/>
          <w:sz w:val="18"/>
          <w:szCs w:val="18"/>
        </w:rPr>
        <w:t xml:space="preserve"> om Nederland te beschermen tegen verontreiniging door nitraten uit agrarische bronnen. De stelsels vertonen overlap</w:t>
      </w:r>
      <w:r w:rsidR="00301254" w:rsidRPr="00EE7673">
        <w:rPr>
          <w:rFonts w:ascii="Verdana" w:hAnsi="Verdana"/>
          <w:sz w:val="18"/>
          <w:szCs w:val="18"/>
        </w:rPr>
        <w:t xml:space="preserve"> (doorwerking)</w:t>
      </w:r>
      <w:r w:rsidR="00670DBC">
        <w:rPr>
          <w:rFonts w:ascii="Verdana" w:hAnsi="Verdana"/>
          <w:sz w:val="18"/>
          <w:szCs w:val="18"/>
        </w:rPr>
        <w:t>.</w:t>
      </w:r>
      <w:r w:rsidRPr="00EE7673">
        <w:rPr>
          <w:rFonts w:ascii="Verdana" w:hAnsi="Verdana"/>
          <w:sz w:val="18"/>
          <w:szCs w:val="18"/>
        </w:rPr>
        <w:t xml:space="preserve"> </w:t>
      </w:r>
      <w:r w:rsidR="00670DBC">
        <w:rPr>
          <w:rFonts w:ascii="Verdana" w:hAnsi="Verdana"/>
          <w:sz w:val="18"/>
          <w:szCs w:val="18"/>
        </w:rPr>
        <w:t>E</w:t>
      </w:r>
      <w:r w:rsidR="00670DBC" w:rsidRPr="00EE7673">
        <w:rPr>
          <w:rFonts w:ascii="Verdana" w:hAnsi="Verdana"/>
          <w:sz w:val="18"/>
          <w:szCs w:val="18"/>
        </w:rPr>
        <w:t xml:space="preserve">en </w:t>
      </w:r>
      <w:r w:rsidRPr="00EE7673">
        <w:rPr>
          <w:rFonts w:ascii="Verdana" w:hAnsi="Verdana"/>
          <w:sz w:val="18"/>
          <w:szCs w:val="18"/>
        </w:rPr>
        <w:t xml:space="preserve">misstap van een bedrijf kan hierdoor </w:t>
      </w:r>
      <w:r w:rsidR="006D5A26" w:rsidRPr="00EE7673">
        <w:rPr>
          <w:rFonts w:ascii="Verdana" w:hAnsi="Verdana"/>
          <w:sz w:val="18"/>
          <w:szCs w:val="18"/>
        </w:rPr>
        <w:t>soms</w:t>
      </w:r>
      <w:r w:rsidRPr="00EE7673">
        <w:rPr>
          <w:rFonts w:ascii="Verdana" w:hAnsi="Verdana"/>
          <w:sz w:val="18"/>
          <w:szCs w:val="18"/>
        </w:rPr>
        <w:t xml:space="preserve"> van invloed zijn op meerdere bestuurlijke boetes</w:t>
      </w:r>
      <w:r w:rsidR="006D5A26" w:rsidRPr="00EE7673">
        <w:rPr>
          <w:rFonts w:ascii="Verdana" w:hAnsi="Verdana"/>
          <w:sz w:val="18"/>
          <w:szCs w:val="18"/>
        </w:rPr>
        <w:t>,</w:t>
      </w:r>
      <w:r w:rsidRPr="00EE7673">
        <w:rPr>
          <w:rFonts w:ascii="Verdana" w:hAnsi="Verdana"/>
          <w:sz w:val="18"/>
          <w:szCs w:val="18"/>
        </w:rPr>
        <w:t xml:space="preserve"> die kunnen worden opgelegd. Zo kan </w:t>
      </w:r>
      <w:r w:rsidR="000B33E7" w:rsidRPr="00EE7673">
        <w:rPr>
          <w:rFonts w:ascii="Verdana" w:hAnsi="Verdana"/>
          <w:sz w:val="18"/>
          <w:szCs w:val="18"/>
        </w:rPr>
        <w:t xml:space="preserve">het oordeel </w:t>
      </w:r>
      <w:r w:rsidRPr="00EE7673">
        <w:rPr>
          <w:rFonts w:ascii="Verdana" w:hAnsi="Verdana"/>
          <w:sz w:val="18"/>
          <w:szCs w:val="18"/>
        </w:rPr>
        <w:t xml:space="preserve">dat een </w:t>
      </w:r>
      <w:r w:rsidR="000B33E7" w:rsidRPr="00EE7673">
        <w:rPr>
          <w:rFonts w:ascii="Verdana" w:hAnsi="Verdana"/>
          <w:sz w:val="18"/>
          <w:szCs w:val="18"/>
        </w:rPr>
        <w:t>bepaald perceel geen landbouwgrond is</w:t>
      </w:r>
      <w:r w:rsidRPr="00EE7673">
        <w:rPr>
          <w:rFonts w:ascii="Verdana" w:hAnsi="Verdana"/>
          <w:sz w:val="18"/>
          <w:szCs w:val="18"/>
        </w:rPr>
        <w:t xml:space="preserve"> een boete </w:t>
      </w:r>
      <w:r w:rsidR="006D5A26" w:rsidRPr="00EE7673">
        <w:rPr>
          <w:rFonts w:ascii="Verdana" w:hAnsi="Verdana"/>
          <w:sz w:val="18"/>
          <w:szCs w:val="18"/>
        </w:rPr>
        <w:t>voor</w:t>
      </w:r>
      <w:r w:rsidRPr="00EE7673">
        <w:rPr>
          <w:rFonts w:ascii="Verdana" w:hAnsi="Verdana"/>
          <w:sz w:val="18"/>
          <w:szCs w:val="18"/>
        </w:rPr>
        <w:t xml:space="preserve"> </w:t>
      </w:r>
      <w:r w:rsidR="007E10BC" w:rsidRPr="00EE7673">
        <w:rPr>
          <w:rFonts w:ascii="Verdana" w:hAnsi="Verdana"/>
          <w:sz w:val="18"/>
          <w:szCs w:val="18"/>
        </w:rPr>
        <w:t xml:space="preserve">schending van de </w:t>
      </w:r>
      <w:r w:rsidRPr="00EE7673">
        <w:rPr>
          <w:rFonts w:ascii="Verdana" w:hAnsi="Verdana"/>
          <w:sz w:val="18"/>
          <w:szCs w:val="18"/>
        </w:rPr>
        <w:t xml:space="preserve">gebruiksnormen opleveren, maar </w:t>
      </w:r>
      <w:r w:rsidR="001D5B12">
        <w:rPr>
          <w:rFonts w:ascii="Verdana" w:hAnsi="Verdana"/>
          <w:sz w:val="18"/>
          <w:szCs w:val="18"/>
        </w:rPr>
        <w:t xml:space="preserve">ook </w:t>
      </w:r>
      <w:r w:rsidR="007E10BC" w:rsidRPr="00EE7673">
        <w:rPr>
          <w:rFonts w:ascii="Verdana" w:hAnsi="Verdana"/>
          <w:sz w:val="18"/>
          <w:szCs w:val="18"/>
        </w:rPr>
        <w:t xml:space="preserve">leiden tot </w:t>
      </w:r>
      <w:r w:rsidR="0056794C">
        <w:rPr>
          <w:rFonts w:ascii="Verdana" w:hAnsi="Verdana"/>
          <w:sz w:val="18"/>
          <w:szCs w:val="18"/>
        </w:rPr>
        <w:t>een</w:t>
      </w:r>
      <w:r w:rsidR="007E10BC" w:rsidRPr="00EE7673">
        <w:rPr>
          <w:rFonts w:ascii="Verdana" w:hAnsi="Verdana"/>
          <w:sz w:val="18"/>
          <w:szCs w:val="18"/>
        </w:rPr>
        <w:t xml:space="preserve"> overtreding van de </w:t>
      </w:r>
      <w:r w:rsidRPr="00EE7673">
        <w:rPr>
          <w:rFonts w:ascii="Verdana" w:hAnsi="Verdana"/>
          <w:sz w:val="18"/>
          <w:szCs w:val="18"/>
        </w:rPr>
        <w:t xml:space="preserve">mestverwerkingsplicht of de </w:t>
      </w:r>
      <w:r w:rsidR="007E10BC" w:rsidRPr="00EE7673">
        <w:rPr>
          <w:rFonts w:ascii="Verdana" w:hAnsi="Verdana"/>
          <w:sz w:val="18"/>
          <w:szCs w:val="18"/>
        </w:rPr>
        <w:t xml:space="preserve">regels voor een </w:t>
      </w:r>
      <w:r w:rsidRPr="00EE7673">
        <w:rPr>
          <w:rFonts w:ascii="Verdana" w:hAnsi="Verdana"/>
          <w:sz w:val="18"/>
          <w:szCs w:val="18"/>
        </w:rPr>
        <w:t xml:space="preserve">verantwoorde groei </w:t>
      </w:r>
      <w:r w:rsidR="007E10BC" w:rsidRPr="00EE7673">
        <w:rPr>
          <w:rFonts w:ascii="Verdana" w:hAnsi="Verdana"/>
          <w:sz w:val="18"/>
          <w:szCs w:val="18"/>
        </w:rPr>
        <w:t xml:space="preserve">van de </w:t>
      </w:r>
      <w:r w:rsidRPr="00EE7673">
        <w:rPr>
          <w:rFonts w:ascii="Verdana" w:hAnsi="Verdana"/>
          <w:sz w:val="18"/>
          <w:szCs w:val="18"/>
        </w:rPr>
        <w:t xml:space="preserve">melkveehouderij. </w:t>
      </w:r>
      <w:r w:rsidR="00326AF9">
        <w:rPr>
          <w:rFonts w:ascii="Verdana" w:hAnsi="Verdana"/>
          <w:sz w:val="18"/>
          <w:szCs w:val="18"/>
        </w:rPr>
        <w:t>RVO</w:t>
      </w:r>
      <w:r w:rsidRPr="00EE7673">
        <w:rPr>
          <w:rFonts w:ascii="Verdana" w:hAnsi="Verdana"/>
          <w:sz w:val="18"/>
          <w:szCs w:val="18"/>
        </w:rPr>
        <w:t xml:space="preserve"> voert beleid om ervoor te zorgen dat de verschillende boetes</w:t>
      </w:r>
      <w:r w:rsidR="007E10BC" w:rsidRPr="00EE7673">
        <w:rPr>
          <w:rFonts w:ascii="Verdana" w:hAnsi="Verdana"/>
          <w:sz w:val="18"/>
          <w:szCs w:val="18"/>
        </w:rPr>
        <w:t xml:space="preserve"> die</w:t>
      </w:r>
      <w:r w:rsidRPr="00EE7673">
        <w:rPr>
          <w:rFonts w:ascii="Verdana" w:hAnsi="Verdana"/>
          <w:sz w:val="18"/>
          <w:szCs w:val="18"/>
        </w:rPr>
        <w:t xml:space="preserve"> </w:t>
      </w:r>
      <w:r w:rsidR="006D5A26" w:rsidRPr="00EE7673">
        <w:rPr>
          <w:rFonts w:ascii="Verdana" w:hAnsi="Verdana"/>
          <w:sz w:val="18"/>
          <w:szCs w:val="18"/>
        </w:rPr>
        <w:t xml:space="preserve">vanuit </w:t>
      </w:r>
      <w:r w:rsidRPr="00EE7673">
        <w:rPr>
          <w:rFonts w:ascii="Verdana" w:hAnsi="Verdana"/>
          <w:sz w:val="18"/>
          <w:szCs w:val="18"/>
        </w:rPr>
        <w:t xml:space="preserve">de </w:t>
      </w:r>
      <w:r w:rsidR="00995D9B">
        <w:rPr>
          <w:rFonts w:ascii="Verdana" w:hAnsi="Verdana"/>
          <w:sz w:val="18"/>
          <w:szCs w:val="18"/>
        </w:rPr>
        <w:t>Msw</w:t>
      </w:r>
      <w:r w:rsidR="00995D9B" w:rsidRPr="00EE7673">
        <w:rPr>
          <w:rFonts w:ascii="Verdana" w:hAnsi="Verdana"/>
          <w:sz w:val="18"/>
          <w:szCs w:val="18"/>
        </w:rPr>
        <w:t xml:space="preserve"> </w:t>
      </w:r>
      <w:r w:rsidR="007E10BC" w:rsidRPr="00EE7673">
        <w:rPr>
          <w:rFonts w:ascii="Verdana" w:hAnsi="Verdana"/>
          <w:sz w:val="18"/>
          <w:szCs w:val="18"/>
        </w:rPr>
        <w:t>worden opgelegd</w:t>
      </w:r>
      <w:r w:rsidRPr="00EE7673">
        <w:rPr>
          <w:rFonts w:ascii="Verdana" w:hAnsi="Verdana"/>
          <w:sz w:val="18"/>
          <w:szCs w:val="18"/>
        </w:rPr>
        <w:t xml:space="preserve"> in samenhang kunnen worden verantwoord. Ook voert </w:t>
      </w:r>
      <w:r w:rsidR="00326AF9">
        <w:rPr>
          <w:rFonts w:ascii="Verdana" w:hAnsi="Verdana"/>
          <w:sz w:val="18"/>
          <w:szCs w:val="18"/>
        </w:rPr>
        <w:t>RVO</w:t>
      </w:r>
      <w:r w:rsidRPr="00EE7673">
        <w:rPr>
          <w:rFonts w:ascii="Verdana" w:hAnsi="Verdana"/>
          <w:sz w:val="18"/>
          <w:szCs w:val="18"/>
        </w:rPr>
        <w:t xml:space="preserve"> beleid om ervoor te zorgen dat relatief beperkte overtredingen van voorwaarden die in het kader van de verschillende stelsels worden gesteld niet zonder</w:t>
      </w:r>
      <w:r w:rsidR="00966304">
        <w:rPr>
          <w:rFonts w:ascii="Verdana" w:hAnsi="Verdana"/>
          <w:sz w:val="18"/>
          <w:szCs w:val="18"/>
        </w:rPr>
        <w:t xml:space="preserve"> </w:t>
      </w:r>
      <w:r w:rsidRPr="00EE7673">
        <w:rPr>
          <w:rFonts w:ascii="Verdana" w:hAnsi="Verdana"/>
          <w:sz w:val="18"/>
          <w:szCs w:val="18"/>
        </w:rPr>
        <w:t>meer resulteren in de maximale boete. In de bijlage</w:t>
      </w:r>
      <w:r w:rsidR="004B3FFD" w:rsidRPr="00EE7673">
        <w:rPr>
          <w:rFonts w:ascii="Verdana" w:hAnsi="Verdana"/>
          <w:sz w:val="18"/>
          <w:szCs w:val="18"/>
        </w:rPr>
        <w:t>n</w:t>
      </w:r>
      <w:r w:rsidR="008972FF" w:rsidRPr="00EE7673">
        <w:rPr>
          <w:rFonts w:ascii="Verdana" w:hAnsi="Verdana"/>
          <w:sz w:val="18"/>
          <w:szCs w:val="18"/>
        </w:rPr>
        <w:t xml:space="preserve"> </w:t>
      </w:r>
      <w:r w:rsidR="004B3FFD" w:rsidRPr="00EE7673">
        <w:rPr>
          <w:rFonts w:ascii="Verdana" w:hAnsi="Verdana"/>
          <w:sz w:val="18"/>
          <w:szCs w:val="18"/>
        </w:rPr>
        <w:t xml:space="preserve">5 tot en met 7 </w:t>
      </w:r>
      <w:r w:rsidRPr="00EE7673">
        <w:rPr>
          <w:rFonts w:ascii="Verdana" w:hAnsi="Verdana"/>
          <w:sz w:val="18"/>
          <w:szCs w:val="18"/>
        </w:rPr>
        <w:t xml:space="preserve">zijn de zogenoemde kaders opgenomen die </w:t>
      </w:r>
      <w:r w:rsidR="00326AF9">
        <w:rPr>
          <w:rFonts w:ascii="Verdana" w:hAnsi="Verdana"/>
          <w:sz w:val="18"/>
          <w:szCs w:val="18"/>
        </w:rPr>
        <w:t>RVO</w:t>
      </w:r>
      <w:r w:rsidRPr="00EE7673">
        <w:rPr>
          <w:rFonts w:ascii="Verdana" w:hAnsi="Verdana"/>
          <w:sz w:val="18"/>
          <w:szCs w:val="18"/>
        </w:rPr>
        <w:t xml:space="preserve"> hierbij </w:t>
      </w:r>
      <w:r w:rsidR="006D5A26" w:rsidRPr="00EE7673">
        <w:rPr>
          <w:rFonts w:ascii="Verdana" w:hAnsi="Verdana"/>
          <w:sz w:val="18"/>
          <w:szCs w:val="18"/>
        </w:rPr>
        <w:t>gebruikt</w:t>
      </w:r>
      <w:r w:rsidRPr="00EE7673">
        <w:rPr>
          <w:rFonts w:ascii="Verdana" w:hAnsi="Verdana"/>
          <w:sz w:val="18"/>
          <w:szCs w:val="18"/>
        </w:rPr>
        <w:t xml:space="preserve">. </w:t>
      </w:r>
    </w:p>
    <w:p w14:paraId="128C9097" w14:textId="7A7AB4F7" w:rsidR="00B63AC3" w:rsidRDefault="00B63AC3" w:rsidP="00D1669F">
      <w:pPr>
        <w:spacing w:after="0" w:line="240" w:lineRule="exact"/>
        <w:rPr>
          <w:rFonts w:ascii="Verdana" w:hAnsi="Verdana"/>
          <w:sz w:val="18"/>
          <w:szCs w:val="18"/>
        </w:rPr>
      </w:pPr>
    </w:p>
    <w:p w14:paraId="2A22CC07" w14:textId="5697C6B2" w:rsidR="004503C6" w:rsidRPr="00B61887" w:rsidRDefault="004503C6" w:rsidP="004503C6">
      <w:pPr>
        <w:pStyle w:val="Kop4"/>
        <w:spacing w:before="0" w:line="240" w:lineRule="exact"/>
      </w:pPr>
      <w:bookmarkStart w:id="87" w:name="_Toc222735980"/>
      <w:r w:rsidRPr="00B61887">
        <w:t>5.2.2.</w:t>
      </w:r>
      <w:r w:rsidR="0007080B" w:rsidRPr="00B61887">
        <w:t>10</w:t>
      </w:r>
      <w:r w:rsidRPr="00B61887">
        <w:t xml:space="preserve"> Meerdere jaren </w:t>
      </w:r>
      <w:r w:rsidR="00DB032A" w:rsidRPr="00B61887">
        <w:t xml:space="preserve">achter elkaar </w:t>
      </w:r>
      <w:r w:rsidRPr="00B61887">
        <w:t>gecontroleerd</w:t>
      </w:r>
      <w:bookmarkEnd w:id="87"/>
    </w:p>
    <w:p w14:paraId="2D52CBA7" w14:textId="7ADAA2EF" w:rsidR="00DB032A" w:rsidRDefault="004503C6" w:rsidP="00DB032A">
      <w:pPr>
        <w:spacing w:after="0" w:line="240" w:lineRule="exact"/>
        <w:rPr>
          <w:rFonts w:ascii="Verdana" w:hAnsi="Verdana"/>
          <w:iCs/>
          <w:sz w:val="18"/>
          <w:szCs w:val="18"/>
        </w:rPr>
      </w:pPr>
      <w:r>
        <w:rPr>
          <w:rFonts w:ascii="Verdana" w:hAnsi="Verdana"/>
          <w:sz w:val="18"/>
          <w:szCs w:val="18"/>
        </w:rPr>
        <w:t>Soms wordt een b</w:t>
      </w:r>
      <w:r w:rsidRPr="004503C6">
        <w:rPr>
          <w:rFonts w:ascii="Verdana" w:hAnsi="Verdana"/>
          <w:sz w:val="18"/>
          <w:szCs w:val="18"/>
        </w:rPr>
        <w:t xml:space="preserve">edrijf </w:t>
      </w:r>
      <w:r>
        <w:rPr>
          <w:rFonts w:ascii="Verdana" w:hAnsi="Verdana"/>
          <w:sz w:val="18"/>
          <w:szCs w:val="18"/>
        </w:rPr>
        <w:t>t</w:t>
      </w:r>
      <w:r w:rsidRPr="004503C6">
        <w:rPr>
          <w:rFonts w:ascii="Verdana" w:hAnsi="Verdana"/>
          <w:sz w:val="18"/>
          <w:szCs w:val="18"/>
        </w:rPr>
        <w:t xml:space="preserve">wee jaar achter elkaar gecontroleerd op </w:t>
      </w:r>
      <w:r w:rsidR="00B41EA9">
        <w:rPr>
          <w:rFonts w:ascii="Verdana" w:hAnsi="Verdana"/>
          <w:sz w:val="18"/>
          <w:szCs w:val="18"/>
        </w:rPr>
        <w:t>het gebruiksnormen</w:t>
      </w:r>
      <w:r w:rsidR="00DB032A">
        <w:rPr>
          <w:rFonts w:ascii="Verdana" w:hAnsi="Verdana"/>
          <w:sz w:val="18"/>
          <w:szCs w:val="18"/>
        </w:rPr>
        <w:t>stelsel</w:t>
      </w:r>
      <w:r w:rsidR="009C4DDB">
        <w:rPr>
          <w:rFonts w:ascii="Verdana" w:hAnsi="Verdana"/>
          <w:sz w:val="18"/>
          <w:szCs w:val="18"/>
        </w:rPr>
        <w:t xml:space="preserve"> en/of</w:t>
      </w:r>
      <w:r w:rsidR="00B41EA9">
        <w:rPr>
          <w:rFonts w:ascii="Verdana" w:hAnsi="Verdana"/>
          <w:sz w:val="18"/>
          <w:szCs w:val="18"/>
        </w:rPr>
        <w:t xml:space="preserve"> het mestverwerkingsstelsel</w:t>
      </w:r>
      <w:r>
        <w:rPr>
          <w:rFonts w:ascii="Verdana" w:hAnsi="Verdana"/>
          <w:sz w:val="18"/>
          <w:szCs w:val="18"/>
        </w:rPr>
        <w:t xml:space="preserve"> van de </w:t>
      </w:r>
      <w:r w:rsidR="003C2649">
        <w:rPr>
          <w:rFonts w:ascii="Verdana" w:hAnsi="Verdana"/>
          <w:sz w:val="18"/>
          <w:szCs w:val="18"/>
        </w:rPr>
        <w:t>M</w:t>
      </w:r>
      <w:r w:rsidR="000C4189">
        <w:rPr>
          <w:rFonts w:ascii="Verdana" w:hAnsi="Verdana"/>
          <w:sz w:val="18"/>
          <w:szCs w:val="18"/>
        </w:rPr>
        <w:t>sw.</w:t>
      </w:r>
      <w:r>
        <w:rPr>
          <w:rFonts w:ascii="Verdana" w:hAnsi="Verdana"/>
          <w:sz w:val="18"/>
          <w:szCs w:val="18"/>
        </w:rPr>
        <w:t xml:space="preserve"> Het is mogelijk dat</w:t>
      </w:r>
      <w:r w:rsidRPr="004503C6">
        <w:rPr>
          <w:rFonts w:ascii="Verdana" w:hAnsi="Verdana"/>
          <w:sz w:val="18"/>
          <w:szCs w:val="18"/>
        </w:rPr>
        <w:t xml:space="preserve"> </w:t>
      </w:r>
      <w:r w:rsidR="00690184">
        <w:rPr>
          <w:rFonts w:ascii="Verdana" w:hAnsi="Verdana"/>
          <w:sz w:val="18"/>
          <w:szCs w:val="18"/>
        </w:rPr>
        <w:t>over</w:t>
      </w:r>
      <w:r w:rsidRPr="004503C6">
        <w:rPr>
          <w:rFonts w:ascii="Verdana" w:hAnsi="Verdana"/>
          <w:sz w:val="18"/>
          <w:szCs w:val="18"/>
        </w:rPr>
        <w:t xml:space="preserve"> beide jaren </w:t>
      </w:r>
      <w:r>
        <w:rPr>
          <w:rFonts w:ascii="Verdana" w:hAnsi="Verdana"/>
          <w:sz w:val="18"/>
          <w:szCs w:val="18"/>
        </w:rPr>
        <w:t>een overtreding wordt geconstateerd die wordt</w:t>
      </w:r>
      <w:r w:rsidRPr="004503C6">
        <w:rPr>
          <w:rFonts w:ascii="Verdana" w:hAnsi="Verdana"/>
          <w:sz w:val="18"/>
          <w:szCs w:val="18"/>
        </w:rPr>
        <w:t xml:space="preserve"> veroorzaakt door dezelfde onvolkomenheid.</w:t>
      </w:r>
      <w:r>
        <w:rPr>
          <w:rFonts w:ascii="Verdana" w:hAnsi="Verdana"/>
          <w:sz w:val="18"/>
          <w:szCs w:val="18"/>
        </w:rPr>
        <w:t xml:space="preserve"> </w:t>
      </w:r>
      <w:r w:rsidR="00DB032A">
        <w:rPr>
          <w:rFonts w:ascii="Verdana" w:hAnsi="Verdana"/>
          <w:sz w:val="18"/>
          <w:szCs w:val="18"/>
        </w:rPr>
        <w:t>Wanneer de r</w:t>
      </w:r>
      <w:r w:rsidRPr="004503C6">
        <w:rPr>
          <w:rFonts w:ascii="Verdana" w:hAnsi="Verdana"/>
          <w:sz w:val="18"/>
          <w:szCs w:val="18"/>
        </w:rPr>
        <w:t xml:space="preserve">elatie geen kans </w:t>
      </w:r>
      <w:r w:rsidR="00DB032A">
        <w:rPr>
          <w:rFonts w:ascii="Verdana" w:hAnsi="Verdana"/>
          <w:sz w:val="18"/>
          <w:szCs w:val="18"/>
        </w:rPr>
        <w:t xml:space="preserve">heeft </w:t>
      </w:r>
      <w:r w:rsidRPr="004503C6">
        <w:rPr>
          <w:rFonts w:ascii="Verdana" w:hAnsi="Verdana"/>
          <w:sz w:val="18"/>
          <w:szCs w:val="18"/>
        </w:rPr>
        <w:t>gehad om zich te herstellen</w:t>
      </w:r>
      <w:r w:rsidR="00DB032A">
        <w:rPr>
          <w:rFonts w:ascii="Verdana" w:hAnsi="Verdana"/>
          <w:sz w:val="18"/>
          <w:szCs w:val="18"/>
        </w:rPr>
        <w:t>,</w:t>
      </w:r>
      <w:r w:rsidRPr="004503C6">
        <w:rPr>
          <w:rFonts w:ascii="Verdana" w:hAnsi="Verdana"/>
          <w:sz w:val="18"/>
          <w:szCs w:val="18"/>
        </w:rPr>
        <w:t xml:space="preserve"> wordt in het tweede jaar het bestraffende gedeelte </w:t>
      </w:r>
      <w:r w:rsidR="00B41EA9">
        <w:rPr>
          <w:rFonts w:ascii="Verdana" w:hAnsi="Verdana"/>
          <w:sz w:val="18"/>
          <w:szCs w:val="18"/>
        </w:rPr>
        <w:t xml:space="preserve">van de boete </w:t>
      </w:r>
      <w:r w:rsidRPr="004503C6">
        <w:rPr>
          <w:rFonts w:ascii="Verdana" w:hAnsi="Verdana"/>
          <w:sz w:val="18"/>
          <w:szCs w:val="18"/>
        </w:rPr>
        <w:t xml:space="preserve">niet </w:t>
      </w:r>
      <w:r w:rsidR="0038158E">
        <w:rPr>
          <w:rFonts w:ascii="Verdana" w:hAnsi="Verdana"/>
          <w:sz w:val="18"/>
          <w:szCs w:val="18"/>
        </w:rPr>
        <w:t>opgelegd</w:t>
      </w:r>
      <w:r w:rsidRPr="004503C6">
        <w:rPr>
          <w:rFonts w:ascii="Verdana" w:hAnsi="Verdana"/>
          <w:sz w:val="18"/>
          <w:szCs w:val="18"/>
        </w:rPr>
        <w:t xml:space="preserve">. Daarmee wordt voor het eerste jaar 100% van de boete opgelegd en het tweede jaar met 50% gematigd. </w:t>
      </w:r>
      <w:r w:rsidR="00DB032A">
        <w:rPr>
          <w:rFonts w:ascii="Verdana" w:hAnsi="Verdana"/>
          <w:sz w:val="18"/>
          <w:szCs w:val="18"/>
        </w:rPr>
        <w:t>Uit de controle</w:t>
      </w:r>
      <w:r w:rsidR="00DB032A">
        <w:rPr>
          <w:rFonts w:ascii="Verdana" w:hAnsi="Verdana"/>
          <w:iCs/>
          <w:sz w:val="18"/>
          <w:szCs w:val="18"/>
        </w:rPr>
        <w:t xml:space="preserve"> kan duidelijk worden dat de overtreding bewust is gepleegd. Als deze situatie zich voordoet word</w:t>
      </w:r>
      <w:r w:rsidR="00690184">
        <w:rPr>
          <w:rFonts w:ascii="Verdana" w:hAnsi="Verdana"/>
          <w:iCs/>
          <w:sz w:val="18"/>
          <w:szCs w:val="18"/>
        </w:rPr>
        <w:t>en</w:t>
      </w:r>
      <w:r w:rsidR="00DB032A">
        <w:rPr>
          <w:rFonts w:ascii="Verdana" w:hAnsi="Verdana"/>
          <w:iCs/>
          <w:sz w:val="18"/>
          <w:szCs w:val="18"/>
        </w:rPr>
        <w:t xml:space="preserve"> de boete</w:t>
      </w:r>
      <w:r w:rsidR="00690184">
        <w:rPr>
          <w:rFonts w:ascii="Verdana" w:hAnsi="Verdana"/>
          <w:iCs/>
          <w:sz w:val="18"/>
          <w:szCs w:val="18"/>
        </w:rPr>
        <w:t>s</w:t>
      </w:r>
      <w:r w:rsidR="00DB032A">
        <w:rPr>
          <w:rFonts w:ascii="Verdana" w:hAnsi="Verdana"/>
          <w:iCs/>
          <w:sz w:val="18"/>
          <w:szCs w:val="18"/>
        </w:rPr>
        <w:t xml:space="preserve"> voor deze overtredingen niet gematigd. </w:t>
      </w:r>
    </w:p>
    <w:p w14:paraId="156057E4" w14:textId="77777777" w:rsidR="004503C6" w:rsidRPr="00EE7673" w:rsidRDefault="004503C6" w:rsidP="004503C6">
      <w:pPr>
        <w:spacing w:after="0" w:line="240" w:lineRule="exact"/>
        <w:rPr>
          <w:rFonts w:ascii="Verdana" w:hAnsi="Verdana"/>
          <w:sz w:val="18"/>
          <w:szCs w:val="18"/>
        </w:rPr>
      </w:pPr>
    </w:p>
    <w:p w14:paraId="38EF14F1" w14:textId="764B9A82" w:rsidR="004D288F" w:rsidRPr="00EE7673" w:rsidRDefault="004D288F" w:rsidP="00D1669F">
      <w:pPr>
        <w:pStyle w:val="Kop2"/>
        <w:spacing w:before="0" w:line="240" w:lineRule="exact"/>
        <w:rPr>
          <w:rFonts w:ascii="Verdana" w:hAnsi="Verdana"/>
          <w:sz w:val="18"/>
          <w:szCs w:val="18"/>
        </w:rPr>
      </w:pPr>
      <w:bookmarkStart w:id="88" w:name="_Toc222735981"/>
      <w:r w:rsidRPr="007775F3">
        <w:rPr>
          <w:rFonts w:ascii="Verdana" w:hAnsi="Verdana"/>
          <w:sz w:val="18"/>
          <w:szCs w:val="18"/>
        </w:rPr>
        <w:t>5.</w:t>
      </w:r>
      <w:r w:rsidR="007C2ADB" w:rsidRPr="007775F3">
        <w:rPr>
          <w:rFonts w:ascii="Verdana" w:hAnsi="Verdana"/>
          <w:sz w:val="18"/>
          <w:szCs w:val="18"/>
        </w:rPr>
        <w:t>3</w:t>
      </w:r>
      <w:r w:rsidRPr="007775F3">
        <w:rPr>
          <w:rFonts w:ascii="Verdana" w:hAnsi="Verdana"/>
          <w:sz w:val="18"/>
          <w:szCs w:val="18"/>
        </w:rPr>
        <w:t xml:space="preserve"> Hoe gaat </w:t>
      </w:r>
      <w:r w:rsidR="00326AF9" w:rsidRPr="007775F3">
        <w:rPr>
          <w:rFonts w:ascii="Verdana" w:hAnsi="Verdana"/>
          <w:sz w:val="18"/>
          <w:szCs w:val="18"/>
        </w:rPr>
        <w:t>RVO</w:t>
      </w:r>
      <w:r w:rsidRPr="007775F3">
        <w:rPr>
          <w:rFonts w:ascii="Verdana" w:hAnsi="Verdana"/>
          <w:sz w:val="18"/>
          <w:szCs w:val="18"/>
        </w:rPr>
        <w:t xml:space="preserve"> om met verzoeken om herziening</w:t>
      </w:r>
      <w:bookmarkEnd w:id="88"/>
      <w:r w:rsidR="00754E22" w:rsidRPr="00EE7673">
        <w:rPr>
          <w:rFonts w:ascii="Verdana" w:hAnsi="Verdana"/>
          <w:sz w:val="18"/>
          <w:szCs w:val="18"/>
        </w:rPr>
        <w:br/>
      </w:r>
    </w:p>
    <w:p w14:paraId="17B3CB38" w14:textId="03D0547D" w:rsidR="00900B27" w:rsidRPr="00EE7673" w:rsidRDefault="00326AF9" w:rsidP="00D1669F">
      <w:pPr>
        <w:tabs>
          <w:tab w:val="left" w:pos="0"/>
        </w:tabs>
        <w:spacing w:after="0" w:line="240" w:lineRule="exact"/>
        <w:rPr>
          <w:rFonts w:ascii="Verdana" w:hAnsi="Verdana" w:cstheme="minorHAnsi"/>
          <w:sz w:val="18"/>
          <w:szCs w:val="18"/>
        </w:rPr>
      </w:pPr>
      <w:bookmarkStart w:id="89" w:name="_Hlk6299846"/>
      <w:r>
        <w:rPr>
          <w:rFonts w:ascii="Verdana" w:eastAsia="Times New Roman" w:hAnsi="Verdana" w:cstheme="minorHAnsi"/>
          <w:sz w:val="18"/>
          <w:szCs w:val="18"/>
          <w:lang w:eastAsia="nl-NL"/>
        </w:rPr>
        <w:t>RVO</w:t>
      </w:r>
      <w:r w:rsidR="001722B3" w:rsidRPr="00EE7673">
        <w:rPr>
          <w:rFonts w:ascii="Verdana" w:eastAsia="Times New Roman" w:hAnsi="Verdana" w:cstheme="minorHAnsi"/>
          <w:sz w:val="18"/>
          <w:szCs w:val="18"/>
          <w:lang w:eastAsia="nl-NL"/>
        </w:rPr>
        <w:t xml:space="preserve"> voert een zeer terughoudend</w:t>
      </w:r>
      <w:r w:rsidR="005A5852" w:rsidRPr="00EE7673">
        <w:rPr>
          <w:rFonts w:ascii="Verdana" w:eastAsia="Times New Roman" w:hAnsi="Verdana" w:cstheme="minorHAnsi"/>
          <w:sz w:val="18"/>
          <w:szCs w:val="18"/>
          <w:lang w:eastAsia="nl-NL"/>
        </w:rPr>
        <w:t xml:space="preserve"> </w:t>
      </w:r>
      <w:r w:rsidR="001722B3" w:rsidRPr="00EE7673">
        <w:rPr>
          <w:rFonts w:ascii="Verdana" w:eastAsia="Times New Roman" w:hAnsi="Verdana" w:cstheme="minorHAnsi"/>
          <w:sz w:val="18"/>
          <w:szCs w:val="18"/>
          <w:lang w:eastAsia="nl-NL"/>
        </w:rPr>
        <w:t xml:space="preserve">beleid ten aanzien van het herzien van besluiten met formele rechtskracht in het kader van de Meststoffenwet. Hier is voor gekozen in het belang van de efficiënte uitvoering en de wens om dossiers te kunnen sluiten. </w:t>
      </w:r>
      <w:bookmarkEnd w:id="89"/>
      <w:r w:rsidR="00706697" w:rsidRPr="00EE7673">
        <w:rPr>
          <w:rFonts w:ascii="Verdana" w:hAnsi="Verdana" w:cstheme="minorHAnsi"/>
          <w:sz w:val="18"/>
          <w:szCs w:val="18"/>
        </w:rPr>
        <w:t xml:space="preserve">Een verzoek om herziening wordt </w:t>
      </w:r>
      <w:r w:rsidR="00773ACB" w:rsidRPr="00EE7673">
        <w:rPr>
          <w:rFonts w:ascii="Verdana" w:hAnsi="Verdana" w:cstheme="minorHAnsi"/>
          <w:sz w:val="18"/>
          <w:szCs w:val="18"/>
        </w:rPr>
        <w:t xml:space="preserve">echter, </w:t>
      </w:r>
      <w:r w:rsidR="001722B3" w:rsidRPr="00EE7673">
        <w:rPr>
          <w:rFonts w:ascii="Verdana" w:hAnsi="Verdana" w:cstheme="minorHAnsi"/>
          <w:sz w:val="18"/>
          <w:szCs w:val="18"/>
        </w:rPr>
        <w:t>in lijn met vaste jurisprudentie</w:t>
      </w:r>
      <w:r w:rsidR="001D5B12">
        <w:rPr>
          <w:rFonts w:ascii="Verdana" w:hAnsi="Verdana" w:cstheme="minorHAnsi"/>
          <w:sz w:val="18"/>
          <w:szCs w:val="18"/>
        </w:rPr>
        <w:t>,</w:t>
      </w:r>
      <w:r w:rsidR="001722B3" w:rsidRPr="00EE7673">
        <w:rPr>
          <w:rFonts w:ascii="Verdana" w:hAnsi="Verdana" w:cstheme="minorHAnsi"/>
          <w:sz w:val="18"/>
          <w:szCs w:val="18"/>
        </w:rPr>
        <w:t xml:space="preserve"> </w:t>
      </w:r>
      <w:r w:rsidR="00706697" w:rsidRPr="00EE7673">
        <w:rPr>
          <w:rFonts w:ascii="Verdana" w:hAnsi="Verdana" w:cstheme="minorHAnsi"/>
          <w:sz w:val="18"/>
          <w:szCs w:val="18"/>
        </w:rPr>
        <w:t xml:space="preserve">gehonoreerd indien </w:t>
      </w:r>
      <w:r w:rsidR="002030CA" w:rsidRPr="00EE7673">
        <w:rPr>
          <w:rFonts w:ascii="Verdana" w:hAnsi="Verdana" w:cstheme="minorHAnsi"/>
          <w:sz w:val="18"/>
          <w:szCs w:val="18"/>
        </w:rPr>
        <w:t>vasthouden aan het besluit evident onredelijk is. I</w:t>
      </w:r>
      <w:r w:rsidR="00706697" w:rsidRPr="00EE7673">
        <w:rPr>
          <w:rFonts w:ascii="Verdana" w:hAnsi="Verdana" w:cstheme="minorHAnsi"/>
          <w:sz w:val="18"/>
          <w:szCs w:val="18"/>
        </w:rPr>
        <w:t xml:space="preserve">n het verzoek </w:t>
      </w:r>
      <w:r w:rsidR="002030CA" w:rsidRPr="00EE7673">
        <w:rPr>
          <w:rFonts w:ascii="Verdana" w:hAnsi="Verdana" w:cstheme="minorHAnsi"/>
          <w:sz w:val="18"/>
          <w:szCs w:val="18"/>
        </w:rPr>
        <w:t xml:space="preserve">om herziening dienen </w:t>
      </w:r>
      <w:r w:rsidR="00706697" w:rsidRPr="00EE7673">
        <w:rPr>
          <w:rFonts w:ascii="Verdana" w:hAnsi="Verdana" w:cstheme="minorHAnsi"/>
          <w:sz w:val="18"/>
          <w:szCs w:val="18"/>
        </w:rPr>
        <w:t xml:space="preserve">nieuw gebleken feiten of veranderde omstandigheden </w:t>
      </w:r>
      <w:r w:rsidR="002030CA" w:rsidRPr="00EE7673">
        <w:rPr>
          <w:rFonts w:ascii="Verdana" w:hAnsi="Verdana" w:cstheme="minorHAnsi"/>
          <w:sz w:val="18"/>
          <w:szCs w:val="18"/>
        </w:rPr>
        <w:t xml:space="preserve">te worden </w:t>
      </w:r>
      <w:r w:rsidR="00706697" w:rsidRPr="00EE7673">
        <w:rPr>
          <w:rFonts w:ascii="Verdana" w:hAnsi="Verdana" w:cstheme="minorHAnsi"/>
          <w:sz w:val="18"/>
          <w:szCs w:val="18"/>
        </w:rPr>
        <w:t xml:space="preserve">vermeld. Het moet daarbij gaan om feiten of omstandigheden die na de eerdere beschikking zijn voorgevallen of die niet </w:t>
      </w:r>
      <w:r w:rsidR="001722B3" w:rsidRPr="00EE7673">
        <w:rPr>
          <w:rFonts w:ascii="Verdana" w:hAnsi="Verdana" w:cstheme="minorHAnsi"/>
          <w:sz w:val="18"/>
          <w:szCs w:val="18"/>
        </w:rPr>
        <w:t>vóór die beslissing konden en behoorden te worden aangevoerd, alsook bewijsstukken van al eerder gestelde feiten of omstandigheden die niet vóór het nemen van de eerdere beschikking konden en daarom behoorden te worden overgelegd. Is hieraan voldaan, dan is niettemin geen sprake van feiten en omstandigheden die een nieuwe toetsing rechtvaardigen, als op voorhand is uitgesloten dat hetgeen alsnog is aangevoerd of overgelegd aan de eerdere beschikking kan afdoen.</w:t>
      </w:r>
      <w:r w:rsidR="000C666A" w:rsidRPr="00EE7673">
        <w:rPr>
          <w:rStyle w:val="Voetnootmarkering"/>
          <w:rFonts w:ascii="Verdana" w:hAnsi="Verdana" w:cstheme="minorHAnsi"/>
          <w:sz w:val="18"/>
          <w:szCs w:val="18"/>
        </w:rPr>
        <w:footnoteReference w:id="21"/>
      </w:r>
    </w:p>
    <w:p w14:paraId="659FD667" w14:textId="77777777" w:rsidR="00B63AC3" w:rsidRPr="00EE7673" w:rsidRDefault="00B63AC3" w:rsidP="00D1669F">
      <w:pPr>
        <w:spacing w:after="0" w:line="240" w:lineRule="exact"/>
        <w:rPr>
          <w:rFonts w:ascii="Verdana" w:hAnsi="Verdana" w:cstheme="minorHAnsi"/>
          <w:sz w:val="18"/>
          <w:szCs w:val="18"/>
        </w:rPr>
      </w:pPr>
    </w:p>
    <w:p w14:paraId="1A464F71" w14:textId="00E0BE25" w:rsidR="00B81B6D" w:rsidRPr="006A09C2" w:rsidRDefault="00B81B6D" w:rsidP="00B81B6D">
      <w:pPr>
        <w:keepNext/>
        <w:keepLines/>
        <w:spacing w:after="0" w:line="240" w:lineRule="exact"/>
        <w:outlineLvl w:val="1"/>
        <w:rPr>
          <w:rFonts w:ascii="Verdana" w:eastAsiaTheme="majorEastAsia" w:hAnsi="Verdana" w:cstheme="majorBidi"/>
          <w:color w:val="2F5496" w:themeColor="accent1" w:themeShade="BF"/>
          <w:sz w:val="18"/>
          <w:szCs w:val="18"/>
        </w:rPr>
      </w:pPr>
      <w:bookmarkStart w:id="90" w:name="_Toc222735982"/>
      <w:r w:rsidRPr="007775F3">
        <w:rPr>
          <w:rFonts w:ascii="Verdana" w:eastAsiaTheme="majorEastAsia" w:hAnsi="Verdana" w:cstheme="majorBidi"/>
          <w:color w:val="2F5496" w:themeColor="accent1" w:themeShade="BF"/>
          <w:sz w:val="18"/>
          <w:szCs w:val="18"/>
        </w:rPr>
        <w:t>5.</w:t>
      </w:r>
      <w:r w:rsidR="001D3A5D" w:rsidRPr="007775F3">
        <w:rPr>
          <w:rFonts w:ascii="Verdana" w:eastAsiaTheme="majorEastAsia" w:hAnsi="Verdana" w:cstheme="majorBidi"/>
          <w:color w:val="2F5496" w:themeColor="accent1" w:themeShade="BF"/>
          <w:sz w:val="18"/>
          <w:szCs w:val="18"/>
        </w:rPr>
        <w:t>4</w:t>
      </w:r>
      <w:r w:rsidRPr="007775F3">
        <w:rPr>
          <w:rFonts w:ascii="Verdana" w:eastAsiaTheme="majorEastAsia" w:hAnsi="Verdana" w:cstheme="majorBidi"/>
          <w:color w:val="2F5496" w:themeColor="accent1" w:themeShade="BF"/>
          <w:sz w:val="18"/>
          <w:szCs w:val="18"/>
        </w:rPr>
        <w:t xml:space="preserve"> Wat is de verhouding met de conditionaliteiten (GLB)</w:t>
      </w:r>
      <w:bookmarkEnd w:id="90"/>
      <w:r w:rsidRPr="006A09C2">
        <w:rPr>
          <w:rFonts w:ascii="Verdana" w:eastAsiaTheme="majorEastAsia" w:hAnsi="Verdana" w:cstheme="majorBidi"/>
          <w:color w:val="2F5496" w:themeColor="accent1" w:themeShade="BF"/>
          <w:sz w:val="18"/>
          <w:szCs w:val="18"/>
        </w:rPr>
        <w:br/>
      </w:r>
    </w:p>
    <w:p w14:paraId="16626351" w14:textId="39064751" w:rsidR="00B81B6D" w:rsidRDefault="00B81B6D" w:rsidP="00B81B6D">
      <w:pPr>
        <w:spacing w:after="0" w:line="240" w:lineRule="exact"/>
        <w:rPr>
          <w:rFonts w:ascii="Verdana" w:hAnsi="Verdana"/>
          <w:sz w:val="18"/>
          <w:szCs w:val="18"/>
        </w:rPr>
      </w:pPr>
      <w:r>
        <w:rPr>
          <w:rFonts w:ascii="Verdana" w:hAnsi="Verdana"/>
          <w:sz w:val="18"/>
          <w:szCs w:val="18"/>
        </w:rPr>
        <w:t xml:space="preserve">Bedrijven die een aanvraag hebben ingediend voor basisinkomenssteun voor duurzaamheid </w:t>
      </w:r>
      <w:r w:rsidRPr="006A09C2">
        <w:rPr>
          <w:rFonts w:ascii="Verdana" w:hAnsi="Verdana"/>
          <w:sz w:val="18"/>
          <w:szCs w:val="18"/>
        </w:rPr>
        <w:t xml:space="preserve">moeten zich houden aan de </w:t>
      </w:r>
      <w:r>
        <w:rPr>
          <w:rFonts w:ascii="Verdana" w:hAnsi="Verdana"/>
          <w:sz w:val="18"/>
          <w:szCs w:val="18"/>
        </w:rPr>
        <w:t xml:space="preserve">conditionaliteiten </w:t>
      </w:r>
      <w:r w:rsidRPr="006A09C2">
        <w:rPr>
          <w:rFonts w:ascii="Verdana" w:hAnsi="Verdana"/>
          <w:sz w:val="18"/>
          <w:szCs w:val="18"/>
        </w:rPr>
        <w:t xml:space="preserve">van het Gemeenschappelijk landbouwbeleid (GLB). </w:t>
      </w:r>
      <w:r>
        <w:rPr>
          <w:rFonts w:ascii="Verdana" w:hAnsi="Verdana"/>
          <w:sz w:val="18"/>
          <w:szCs w:val="18"/>
        </w:rPr>
        <w:t xml:space="preserve">De conditionaliteiten bestaan uit beheerseisen (RBE’s), </w:t>
      </w:r>
      <w:r w:rsidR="0058220B">
        <w:rPr>
          <w:rFonts w:ascii="Verdana" w:hAnsi="Verdana"/>
          <w:sz w:val="18"/>
          <w:szCs w:val="18"/>
        </w:rPr>
        <w:t xml:space="preserve">vastgelegd </w:t>
      </w:r>
      <w:r>
        <w:rPr>
          <w:rFonts w:ascii="Verdana" w:hAnsi="Verdana"/>
          <w:sz w:val="18"/>
          <w:szCs w:val="18"/>
        </w:rPr>
        <w:t xml:space="preserve">in Europese richtlijnen en verordeningen op het gebied van de bescherming van het klimaat en milieu, van de volksgezondheid en gezondheid van planten alsmede het dierenwelzijn. Ook betreft het normen (GLMC’s) in verband met het houden van landbouwareaal in een goede landbouw- en milieuconditie. </w:t>
      </w:r>
      <w:r w:rsidRPr="006A09C2">
        <w:rPr>
          <w:rFonts w:ascii="Verdana" w:hAnsi="Verdana"/>
          <w:sz w:val="18"/>
          <w:szCs w:val="18"/>
        </w:rPr>
        <w:t xml:space="preserve">Als wordt geconcludeerd dat een bedrijf zich niet aan de </w:t>
      </w:r>
      <w:r>
        <w:rPr>
          <w:rFonts w:ascii="Verdana" w:hAnsi="Verdana"/>
          <w:sz w:val="18"/>
          <w:szCs w:val="18"/>
        </w:rPr>
        <w:t xml:space="preserve">conditionaliteiten </w:t>
      </w:r>
      <w:r w:rsidRPr="006A09C2">
        <w:rPr>
          <w:rFonts w:ascii="Verdana" w:hAnsi="Verdana"/>
          <w:sz w:val="18"/>
          <w:szCs w:val="18"/>
        </w:rPr>
        <w:t xml:space="preserve">heeft gehouden, </w:t>
      </w:r>
      <w:r>
        <w:rPr>
          <w:rFonts w:ascii="Verdana" w:hAnsi="Verdana"/>
          <w:sz w:val="18"/>
          <w:szCs w:val="18"/>
        </w:rPr>
        <w:t xml:space="preserve">dan </w:t>
      </w:r>
      <w:r w:rsidRPr="006A09C2">
        <w:rPr>
          <w:rFonts w:ascii="Verdana" w:hAnsi="Verdana"/>
          <w:sz w:val="18"/>
          <w:szCs w:val="18"/>
        </w:rPr>
        <w:t>kan dit leiden tot een korting</w:t>
      </w:r>
      <w:r>
        <w:rPr>
          <w:rFonts w:ascii="Verdana" w:hAnsi="Verdana"/>
          <w:sz w:val="18"/>
          <w:szCs w:val="18"/>
        </w:rPr>
        <w:t xml:space="preserve"> op de basisinkomenssteun. </w:t>
      </w:r>
      <w:r w:rsidRPr="00EE7673">
        <w:rPr>
          <w:rFonts w:ascii="Verdana" w:hAnsi="Verdana"/>
          <w:sz w:val="18"/>
          <w:szCs w:val="18"/>
        </w:rPr>
        <w:t xml:space="preserve">De Nitraatrichtlijn, waarop een groot deel van de Meststoffenwet is gebaseerd, is onderdeel van de </w:t>
      </w:r>
      <w:r>
        <w:rPr>
          <w:rFonts w:ascii="Verdana" w:hAnsi="Verdana"/>
          <w:sz w:val="18"/>
          <w:szCs w:val="18"/>
        </w:rPr>
        <w:t xml:space="preserve">conditionaliteiten </w:t>
      </w:r>
      <w:r w:rsidRPr="00EE7673">
        <w:rPr>
          <w:rFonts w:ascii="Verdana" w:hAnsi="Verdana"/>
          <w:sz w:val="18"/>
          <w:szCs w:val="18"/>
        </w:rPr>
        <w:t xml:space="preserve">van het GLB. </w:t>
      </w:r>
      <w:r>
        <w:rPr>
          <w:rFonts w:ascii="Verdana" w:hAnsi="Verdana"/>
          <w:sz w:val="18"/>
          <w:szCs w:val="18"/>
        </w:rPr>
        <w:t xml:space="preserve">Dit betekent dat een </w:t>
      </w:r>
      <w:r w:rsidRPr="006A09C2">
        <w:rPr>
          <w:rFonts w:ascii="Verdana" w:hAnsi="Verdana"/>
          <w:sz w:val="18"/>
          <w:szCs w:val="18"/>
        </w:rPr>
        <w:t xml:space="preserve">overtreding van onderstaande normen zowel </w:t>
      </w:r>
      <w:r>
        <w:rPr>
          <w:rFonts w:ascii="Verdana" w:hAnsi="Verdana"/>
          <w:sz w:val="18"/>
          <w:szCs w:val="18"/>
        </w:rPr>
        <w:t xml:space="preserve">kan </w:t>
      </w:r>
      <w:r w:rsidRPr="006A09C2">
        <w:rPr>
          <w:rFonts w:ascii="Verdana" w:hAnsi="Verdana"/>
          <w:sz w:val="18"/>
          <w:szCs w:val="18"/>
        </w:rPr>
        <w:t xml:space="preserve">resulteren in een </w:t>
      </w:r>
      <w:r>
        <w:rPr>
          <w:rFonts w:ascii="Verdana" w:hAnsi="Verdana"/>
          <w:sz w:val="18"/>
          <w:szCs w:val="18"/>
        </w:rPr>
        <w:t xml:space="preserve">boete </w:t>
      </w:r>
      <w:r w:rsidRPr="006A09C2">
        <w:rPr>
          <w:rFonts w:ascii="Verdana" w:hAnsi="Verdana"/>
          <w:sz w:val="18"/>
          <w:szCs w:val="18"/>
        </w:rPr>
        <w:t xml:space="preserve">in het kader van de Meststoffenwet, als een korting op </w:t>
      </w:r>
      <w:r>
        <w:rPr>
          <w:rFonts w:ascii="Verdana" w:hAnsi="Verdana"/>
          <w:sz w:val="18"/>
          <w:szCs w:val="18"/>
        </w:rPr>
        <w:t xml:space="preserve">de basisinkomenssteun (artikelen zie </w:t>
      </w:r>
      <w:r>
        <w:rPr>
          <w:rFonts w:ascii="Verdana" w:hAnsi="Verdana"/>
          <w:sz w:val="18"/>
          <w:szCs w:val="18"/>
        </w:rPr>
        <w:br/>
        <w:t>Bijlage 10)</w:t>
      </w:r>
      <w:r w:rsidR="00995D9B">
        <w:rPr>
          <w:rFonts w:ascii="Verdana" w:hAnsi="Verdana"/>
          <w:sz w:val="18"/>
          <w:szCs w:val="18"/>
        </w:rPr>
        <w:t>.</w:t>
      </w:r>
    </w:p>
    <w:p w14:paraId="5B0B6BE1" w14:textId="77777777" w:rsidR="00C7401E" w:rsidRDefault="00C7401E" w:rsidP="00E054D6">
      <w:pPr>
        <w:spacing w:after="0" w:line="240" w:lineRule="exact"/>
        <w:rPr>
          <w:rFonts w:ascii="Verdana" w:hAnsi="Verdana" w:cstheme="minorHAnsi"/>
          <w:sz w:val="18"/>
          <w:szCs w:val="18"/>
        </w:rPr>
      </w:pPr>
    </w:p>
    <w:p w14:paraId="73886C22" w14:textId="4C93BECC" w:rsidR="00F3284B" w:rsidRPr="00C7401E" w:rsidRDefault="00B81B6D" w:rsidP="00E054D6">
      <w:pPr>
        <w:spacing w:after="0" w:line="240" w:lineRule="exact"/>
        <w:rPr>
          <w:rFonts w:ascii="Verdana" w:hAnsi="Verdana" w:cstheme="minorHAnsi"/>
          <w:sz w:val="18"/>
          <w:szCs w:val="18"/>
        </w:rPr>
      </w:pPr>
      <w:r w:rsidRPr="00C7401E">
        <w:rPr>
          <w:rFonts w:ascii="Verdana" w:hAnsi="Verdana" w:cstheme="minorHAnsi"/>
          <w:sz w:val="18"/>
          <w:szCs w:val="18"/>
        </w:rPr>
        <w:t>Voor 2023 moe</w:t>
      </w:r>
      <w:r w:rsidR="00795D23" w:rsidRPr="00C7401E">
        <w:rPr>
          <w:rFonts w:ascii="Verdana" w:hAnsi="Verdana" w:cstheme="minorHAnsi"/>
          <w:sz w:val="18"/>
          <w:szCs w:val="18"/>
        </w:rPr>
        <w:t>s</w:t>
      </w:r>
      <w:r w:rsidRPr="00C7401E">
        <w:rPr>
          <w:rFonts w:ascii="Verdana" w:hAnsi="Verdana" w:cstheme="minorHAnsi"/>
          <w:sz w:val="18"/>
          <w:szCs w:val="18"/>
        </w:rPr>
        <w:t>ten b</w:t>
      </w:r>
      <w:r w:rsidR="002D7158" w:rsidRPr="00C7401E">
        <w:rPr>
          <w:rFonts w:ascii="Verdana" w:hAnsi="Verdana" w:cstheme="minorHAnsi"/>
          <w:sz w:val="18"/>
          <w:szCs w:val="18"/>
        </w:rPr>
        <w:t>edrijven die een GLB-subsidie ontvangen</w:t>
      </w:r>
      <w:r w:rsidR="00F235E9" w:rsidRPr="00C7401E">
        <w:rPr>
          <w:rFonts w:ascii="Verdana" w:hAnsi="Verdana" w:cstheme="minorHAnsi"/>
          <w:sz w:val="18"/>
          <w:szCs w:val="18"/>
        </w:rPr>
        <w:t>,</w:t>
      </w:r>
      <w:r w:rsidR="002D7158" w:rsidRPr="00C7401E">
        <w:rPr>
          <w:rFonts w:ascii="Verdana" w:hAnsi="Verdana" w:cstheme="minorHAnsi"/>
          <w:sz w:val="18"/>
          <w:szCs w:val="18"/>
        </w:rPr>
        <w:t xml:space="preserve"> </w:t>
      </w:r>
      <w:r w:rsidR="00F235E9" w:rsidRPr="00C7401E">
        <w:rPr>
          <w:rFonts w:ascii="Verdana" w:hAnsi="Verdana" w:cstheme="minorHAnsi"/>
          <w:sz w:val="18"/>
          <w:szCs w:val="18"/>
        </w:rPr>
        <w:t xml:space="preserve">zich houden aan </w:t>
      </w:r>
      <w:r w:rsidR="002D7158" w:rsidRPr="00C7401E">
        <w:rPr>
          <w:rFonts w:ascii="Verdana" w:hAnsi="Verdana" w:cstheme="minorHAnsi"/>
          <w:sz w:val="18"/>
          <w:szCs w:val="18"/>
        </w:rPr>
        <w:t>de randvoorwaarden van het Gemeenschappelijk landbouwbeleid (GLB)</w:t>
      </w:r>
      <w:r w:rsidR="003B48B4" w:rsidRPr="00C7401E">
        <w:rPr>
          <w:rFonts w:ascii="Verdana" w:hAnsi="Verdana" w:cstheme="minorHAnsi"/>
          <w:sz w:val="18"/>
          <w:szCs w:val="18"/>
        </w:rPr>
        <w:t xml:space="preserve">. Als wordt </w:t>
      </w:r>
      <w:r w:rsidR="00F235E9" w:rsidRPr="00C7401E">
        <w:rPr>
          <w:rFonts w:ascii="Verdana" w:hAnsi="Verdana" w:cstheme="minorHAnsi"/>
          <w:sz w:val="18"/>
          <w:szCs w:val="18"/>
        </w:rPr>
        <w:t xml:space="preserve">geconcludeerd </w:t>
      </w:r>
      <w:r w:rsidR="003B48B4" w:rsidRPr="00C7401E">
        <w:rPr>
          <w:rFonts w:ascii="Verdana" w:hAnsi="Verdana" w:cstheme="minorHAnsi"/>
          <w:sz w:val="18"/>
          <w:szCs w:val="18"/>
        </w:rPr>
        <w:t>dat een bedrijf zich niet aan de randvoorwaarden heeft gehouden</w:t>
      </w:r>
      <w:r w:rsidR="00F235E9" w:rsidRPr="00C7401E">
        <w:rPr>
          <w:rFonts w:ascii="Verdana" w:hAnsi="Verdana" w:cstheme="minorHAnsi"/>
          <w:sz w:val="18"/>
          <w:szCs w:val="18"/>
        </w:rPr>
        <w:t>,</w:t>
      </w:r>
      <w:r w:rsidR="003B48B4" w:rsidRPr="00C7401E">
        <w:rPr>
          <w:rFonts w:ascii="Verdana" w:hAnsi="Verdana" w:cstheme="minorHAnsi"/>
          <w:sz w:val="18"/>
          <w:szCs w:val="18"/>
        </w:rPr>
        <w:t xml:space="preserve"> kan dit leiden tot een korting op de GLB-subsidie </w:t>
      </w:r>
      <w:r w:rsidR="00F235E9" w:rsidRPr="00C7401E">
        <w:rPr>
          <w:rFonts w:ascii="Verdana" w:hAnsi="Verdana" w:cstheme="minorHAnsi"/>
          <w:sz w:val="18"/>
          <w:szCs w:val="18"/>
        </w:rPr>
        <w:t xml:space="preserve">van </w:t>
      </w:r>
      <w:r w:rsidR="003B48B4" w:rsidRPr="00C7401E">
        <w:rPr>
          <w:rFonts w:ascii="Verdana" w:hAnsi="Verdana" w:cstheme="minorHAnsi"/>
          <w:sz w:val="18"/>
          <w:szCs w:val="18"/>
        </w:rPr>
        <w:t>een bedrijf</w:t>
      </w:r>
      <w:r w:rsidR="00995D9B" w:rsidRPr="00C7401E">
        <w:rPr>
          <w:rFonts w:ascii="Verdana" w:hAnsi="Verdana" w:cstheme="minorHAnsi"/>
          <w:sz w:val="18"/>
          <w:szCs w:val="18"/>
        </w:rPr>
        <w:t>.</w:t>
      </w:r>
      <w:r w:rsidR="003B48B4" w:rsidRPr="00C7401E">
        <w:rPr>
          <w:rFonts w:ascii="Verdana" w:hAnsi="Verdana" w:cstheme="minorHAnsi"/>
          <w:sz w:val="18"/>
          <w:szCs w:val="18"/>
        </w:rPr>
        <w:t xml:space="preserve"> </w:t>
      </w:r>
    </w:p>
    <w:p w14:paraId="63BC5768" w14:textId="77777777" w:rsidR="00EE7673" w:rsidRPr="00C7401E" w:rsidRDefault="00EE7673" w:rsidP="00D1669F">
      <w:pPr>
        <w:autoSpaceDE w:val="0"/>
        <w:autoSpaceDN w:val="0"/>
        <w:adjustRightInd w:val="0"/>
        <w:spacing w:after="0" w:line="240" w:lineRule="exact"/>
        <w:rPr>
          <w:rFonts w:ascii="Verdana" w:hAnsi="Verdana" w:cstheme="minorHAnsi"/>
          <w:sz w:val="18"/>
          <w:szCs w:val="18"/>
        </w:rPr>
      </w:pPr>
    </w:p>
    <w:p w14:paraId="42891999" w14:textId="395EB9BB" w:rsidR="00301254" w:rsidRPr="007775F3" w:rsidRDefault="00301254" w:rsidP="00D1669F">
      <w:pPr>
        <w:pStyle w:val="Kop2"/>
        <w:spacing w:before="0" w:line="240" w:lineRule="exact"/>
        <w:rPr>
          <w:rFonts w:ascii="Verdana" w:hAnsi="Verdana"/>
          <w:sz w:val="18"/>
          <w:szCs w:val="18"/>
        </w:rPr>
      </w:pPr>
      <w:bookmarkStart w:id="91" w:name="_Toc222735983"/>
      <w:r w:rsidRPr="007775F3">
        <w:rPr>
          <w:rFonts w:ascii="Verdana" w:hAnsi="Verdana"/>
          <w:sz w:val="18"/>
          <w:szCs w:val="18"/>
        </w:rPr>
        <w:t>5.</w:t>
      </w:r>
      <w:r w:rsidR="001D3A5D" w:rsidRPr="007775F3">
        <w:rPr>
          <w:rFonts w:ascii="Verdana" w:hAnsi="Verdana"/>
          <w:sz w:val="18"/>
          <w:szCs w:val="18"/>
        </w:rPr>
        <w:t>5</w:t>
      </w:r>
      <w:r w:rsidRPr="007775F3">
        <w:rPr>
          <w:rFonts w:ascii="Verdana" w:hAnsi="Verdana"/>
          <w:sz w:val="18"/>
          <w:szCs w:val="18"/>
        </w:rPr>
        <w:t xml:space="preserve"> Bezwaar en beroep</w:t>
      </w:r>
      <w:bookmarkEnd w:id="91"/>
    </w:p>
    <w:p w14:paraId="6632FA42" w14:textId="77777777" w:rsidR="00301254" w:rsidRPr="00EE7673" w:rsidRDefault="00301254" w:rsidP="00D1669F">
      <w:pPr>
        <w:spacing w:after="0" w:line="240" w:lineRule="exact"/>
        <w:rPr>
          <w:rFonts w:ascii="Verdana" w:hAnsi="Verdana"/>
          <w:sz w:val="18"/>
          <w:szCs w:val="18"/>
        </w:rPr>
      </w:pPr>
    </w:p>
    <w:p w14:paraId="4123CA23" w14:textId="43EA9336" w:rsidR="00301254" w:rsidRDefault="00301254" w:rsidP="00D1669F">
      <w:pPr>
        <w:spacing w:after="0" w:line="240" w:lineRule="exact"/>
        <w:rPr>
          <w:rFonts w:ascii="Verdana" w:hAnsi="Verdana"/>
          <w:sz w:val="18"/>
          <w:szCs w:val="18"/>
        </w:rPr>
      </w:pPr>
      <w:r w:rsidRPr="00EE7673">
        <w:rPr>
          <w:rFonts w:ascii="Verdana" w:hAnsi="Verdana"/>
          <w:sz w:val="18"/>
          <w:szCs w:val="18"/>
        </w:rPr>
        <w:t xml:space="preserve">Wanneer een boete eenmaal is opgelegd en </w:t>
      </w:r>
      <w:r w:rsidR="00DF65D8" w:rsidRPr="00EE7673">
        <w:rPr>
          <w:rFonts w:ascii="Verdana" w:hAnsi="Verdana"/>
          <w:sz w:val="18"/>
          <w:szCs w:val="18"/>
        </w:rPr>
        <w:t xml:space="preserve">een </w:t>
      </w:r>
      <w:r w:rsidR="00BA549C" w:rsidRPr="00EE7673">
        <w:rPr>
          <w:rFonts w:ascii="Verdana" w:hAnsi="Verdana"/>
          <w:sz w:val="18"/>
          <w:szCs w:val="18"/>
        </w:rPr>
        <w:t xml:space="preserve">bedrijf </w:t>
      </w:r>
      <w:r w:rsidRPr="00EE7673">
        <w:rPr>
          <w:rFonts w:ascii="Verdana" w:hAnsi="Verdana"/>
          <w:sz w:val="18"/>
          <w:szCs w:val="18"/>
        </w:rPr>
        <w:t>het niet eens is met de (hoogte van de) boete</w:t>
      </w:r>
      <w:r w:rsidR="00DF65D8" w:rsidRPr="00EE7673">
        <w:rPr>
          <w:rFonts w:ascii="Verdana" w:hAnsi="Verdana"/>
          <w:sz w:val="18"/>
          <w:szCs w:val="18"/>
        </w:rPr>
        <w:t>,</w:t>
      </w:r>
      <w:r w:rsidRPr="00EE7673">
        <w:rPr>
          <w:rFonts w:ascii="Verdana" w:hAnsi="Verdana"/>
          <w:sz w:val="18"/>
          <w:szCs w:val="18"/>
        </w:rPr>
        <w:t xml:space="preserve"> kan </w:t>
      </w:r>
      <w:r w:rsidR="00795D23">
        <w:rPr>
          <w:rFonts w:ascii="Verdana" w:hAnsi="Verdana"/>
          <w:sz w:val="18"/>
          <w:szCs w:val="18"/>
        </w:rPr>
        <w:t>het</w:t>
      </w:r>
      <w:r w:rsidRPr="00EE7673">
        <w:rPr>
          <w:rFonts w:ascii="Verdana" w:hAnsi="Verdana"/>
          <w:sz w:val="18"/>
          <w:szCs w:val="18"/>
        </w:rPr>
        <w:t xml:space="preserve"> in bezwaar gaan. Dit betekent dat een </w:t>
      </w:r>
      <w:r w:rsidR="00BA549C" w:rsidRPr="00EE7673">
        <w:rPr>
          <w:rFonts w:ascii="Verdana" w:hAnsi="Verdana"/>
          <w:sz w:val="18"/>
          <w:szCs w:val="18"/>
        </w:rPr>
        <w:t xml:space="preserve">bedrijf </w:t>
      </w:r>
      <w:r w:rsidRPr="00EE7673">
        <w:rPr>
          <w:rFonts w:ascii="Verdana" w:hAnsi="Verdana"/>
          <w:sz w:val="18"/>
          <w:szCs w:val="18"/>
        </w:rPr>
        <w:t>binnen zes weken na dagtekening van het boetebesluit een ontvankelijk bezwaarschrift kan indienen. In het ondertekende</w:t>
      </w:r>
      <w:r w:rsidR="009361E8" w:rsidRPr="00EE7673">
        <w:rPr>
          <w:rFonts w:ascii="Verdana" w:hAnsi="Verdana"/>
          <w:sz w:val="18"/>
          <w:szCs w:val="18"/>
        </w:rPr>
        <w:t xml:space="preserve"> </w:t>
      </w:r>
      <w:r w:rsidRPr="00EE7673">
        <w:rPr>
          <w:rFonts w:ascii="Verdana" w:hAnsi="Verdana"/>
          <w:sz w:val="18"/>
          <w:szCs w:val="18"/>
        </w:rPr>
        <w:t>bezwaarschrift voorzien van persoonsgegevens en dagtekening moet onder meer worden vermeld tegen welk besluit bezwaar wordt gemaakt en dienen de gronden van het bezwaar gemotiveerd te worden opgenomen. Wanneer niet binnen de termijn bezwaar is ingediend en geen verschoonbare gronden voor het niet tijdig indienen van het bezwaarschrift aanwezig zijn, zal het bezwaarschrift niet inhoudelijk worden beoordeeld. Tegen een beslissing op bezwaar kan vervolgens binnen zes weken na dagtekening van het besluit</w:t>
      </w:r>
      <w:r w:rsidR="009361E8" w:rsidRPr="00EE7673">
        <w:rPr>
          <w:rFonts w:ascii="Verdana" w:hAnsi="Verdana"/>
          <w:sz w:val="18"/>
          <w:szCs w:val="18"/>
        </w:rPr>
        <w:t xml:space="preserve"> </w:t>
      </w:r>
      <w:r w:rsidRPr="00EE7673">
        <w:rPr>
          <w:rFonts w:ascii="Verdana" w:hAnsi="Verdana"/>
          <w:sz w:val="18"/>
          <w:szCs w:val="18"/>
        </w:rPr>
        <w:t xml:space="preserve">beroep worden ingesteld bij de rechtbank gelegen in het </w:t>
      </w:r>
      <w:r w:rsidRPr="00EE7673">
        <w:rPr>
          <w:rFonts w:ascii="Verdana" w:hAnsi="Verdana"/>
          <w:sz w:val="18"/>
          <w:szCs w:val="18"/>
        </w:rPr>
        <w:lastRenderedPageBreak/>
        <w:t xml:space="preserve">arrondissement waarbinnen </w:t>
      </w:r>
      <w:r w:rsidR="00BA549C" w:rsidRPr="00EE7673">
        <w:rPr>
          <w:rFonts w:ascii="Verdana" w:hAnsi="Verdana"/>
          <w:sz w:val="18"/>
          <w:szCs w:val="18"/>
        </w:rPr>
        <w:t>het bedrijf ligt</w:t>
      </w:r>
      <w:r w:rsidRPr="00EE7673">
        <w:rPr>
          <w:rFonts w:ascii="Verdana" w:hAnsi="Verdana"/>
          <w:sz w:val="18"/>
          <w:szCs w:val="18"/>
        </w:rPr>
        <w:t xml:space="preserve">. Voor het beroepschrift gelden </w:t>
      </w:r>
      <w:r w:rsidR="0038158E">
        <w:rPr>
          <w:rFonts w:ascii="Verdana" w:hAnsi="Verdana"/>
          <w:sz w:val="18"/>
          <w:szCs w:val="18"/>
        </w:rPr>
        <w:t xml:space="preserve">naast het betalen van griffierecht </w:t>
      </w:r>
      <w:r w:rsidRPr="00EE7673">
        <w:rPr>
          <w:rFonts w:ascii="Verdana" w:hAnsi="Verdana"/>
          <w:sz w:val="18"/>
          <w:szCs w:val="18"/>
        </w:rPr>
        <w:t>dezelfde eisen als voor het bezwaarschrift.</w:t>
      </w:r>
    </w:p>
    <w:p w14:paraId="7608230E" w14:textId="34263969" w:rsidR="00CD67E0" w:rsidRDefault="00CD67E0" w:rsidP="00E054D6">
      <w:pPr>
        <w:spacing w:after="0" w:line="240" w:lineRule="exact"/>
        <w:rPr>
          <w:rFonts w:ascii="Verdana" w:hAnsi="Verdana"/>
          <w:sz w:val="18"/>
          <w:szCs w:val="18"/>
        </w:rPr>
      </w:pPr>
    </w:p>
    <w:p w14:paraId="167E61EC" w14:textId="77777777" w:rsidR="00CD67E0" w:rsidRPr="00E054D6" w:rsidRDefault="00CD67E0" w:rsidP="00E054D6">
      <w:pPr>
        <w:rPr>
          <w:rFonts w:ascii="Verdana" w:hAnsi="Verdana"/>
          <w:sz w:val="18"/>
        </w:rPr>
      </w:pPr>
      <w:r w:rsidRPr="00E054D6">
        <w:rPr>
          <w:rFonts w:ascii="Verdana" w:hAnsi="Verdana"/>
          <w:sz w:val="18"/>
        </w:rPr>
        <w:t xml:space="preserve">Het bezwaar of beroep schorst niet de werking van het boetebesluit waartegen het gericht is. Dit betekent dat de boete in afwachting van een beslissing tijdig moet worden betaald. </w:t>
      </w:r>
      <w:r w:rsidR="00D063A7">
        <w:rPr>
          <w:rFonts w:ascii="Verdana" w:hAnsi="Verdana"/>
          <w:sz w:val="18"/>
        </w:rPr>
        <w:t>Hiervoor kan</w:t>
      </w:r>
      <w:r w:rsidR="00BB4108">
        <w:rPr>
          <w:rFonts w:ascii="Verdana" w:hAnsi="Verdana"/>
          <w:sz w:val="18"/>
        </w:rPr>
        <w:t xml:space="preserve"> een betalingsregeling met RVO worden overeengekomen.</w:t>
      </w:r>
    </w:p>
    <w:p w14:paraId="5F48E23E" w14:textId="5CBA8CF5" w:rsidR="004C4D36" w:rsidRPr="00EE7673" w:rsidRDefault="004C4D36" w:rsidP="00D1669F">
      <w:pPr>
        <w:pStyle w:val="Kop2"/>
        <w:spacing w:before="0" w:line="240" w:lineRule="exact"/>
        <w:rPr>
          <w:rFonts w:ascii="Verdana" w:hAnsi="Verdana"/>
          <w:sz w:val="18"/>
          <w:szCs w:val="18"/>
        </w:rPr>
      </w:pPr>
      <w:bookmarkStart w:id="92" w:name="_Toc222735984"/>
      <w:r w:rsidRPr="007775F3">
        <w:rPr>
          <w:rFonts w:ascii="Verdana" w:hAnsi="Verdana"/>
          <w:sz w:val="18"/>
          <w:szCs w:val="18"/>
        </w:rPr>
        <w:t>5.</w:t>
      </w:r>
      <w:r w:rsidR="001D3A5D" w:rsidRPr="007775F3">
        <w:rPr>
          <w:rFonts w:ascii="Verdana" w:hAnsi="Verdana"/>
          <w:sz w:val="18"/>
          <w:szCs w:val="18"/>
        </w:rPr>
        <w:t>6</w:t>
      </w:r>
      <w:r w:rsidRPr="007775F3">
        <w:rPr>
          <w:rFonts w:ascii="Verdana" w:hAnsi="Verdana"/>
          <w:sz w:val="18"/>
          <w:szCs w:val="18"/>
        </w:rPr>
        <w:t xml:space="preserve"> Proceskosten</w:t>
      </w:r>
      <w:bookmarkEnd w:id="92"/>
      <w:r w:rsidR="00754E22" w:rsidRPr="00EE7673">
        <w:rPr>
          <w:rFonts w:ascii="Verdana" w:hAnsi="Verdana"/>
          <w:sz w:val="18"/>
          <w:szCs w:val="18"/>
        </w:rPr>
        <w:br/>
      </w:r>
    </w:p>
    <w:p w14:paraId="60D09658" w14:textId="54555541" w:rsidR="001864DE" w:rsidRPr="00EE7673" w:rsidRDefault="00F12FC5" w:rsidP="00D1669F">
      <w:pPr>
        <w:autoSpaceDE w:val="0"/>
        <w:autoSpaceDN w:val="0"/>
        <w:adjustRightInd w:val="0"/>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De kosten die de belanghebbende, in verband met de behandeling van het bezwaar, redelijkerwijs heeft moeten maken, worden uitsluitend vergoed voor zover de bestreden besluiten worden herroepen vanwege een aan het bestuursorgaan te wijten onrechtmatigheid</w:t>
      </w:r>
      <w:r w:rsidR="008C09C0" w:rsidRPr="00EE7673">
        <w:rPr>
          <w:rFonts w:ascii="Verdana" w:eastAsia="Times New Roman" w:hAnsi="Verdana" w:cstheme="minorHAnsi"/>
          <w:sz w:val="18"/>
          <w:szCs w:val="18"/>
          <w:lang w:eastAsia="nl-NL"/>
        </w:rPr>
        <w:t>. Kosten die gedurende een eventuele zienswijzeprocedure worden gemaakt worden overigens niet vergoed.</w:t>
      </w:r>
      <w:r w:rsidRPr="00EE7673">
        <w:rPr>
          <w:rFonts w:ascii="Verdana" w:eastAsia="Times New Roman" w:hAnsi="Verdana" w:cstheme="minorHAnsi"/>
          <w:sz w:val="18"/>
          <w:szCs w:val="18"/>
          <w:lang w:eastAsia="nl-NL"/>
        </w:rPr>
        <w:t xml:space="preserve"> </w:t>
      </w:r>
    </w:p>
    <w:p w14:paraId="6759CD65" w14:textId="79A1BA11" w:rsidR="00F12FC5" w:rsidRPr="00EE7673" w:rsidRDefault="00F12FC5" w:rsidP="00D1669F">
      <w:pPr>
        <w:autoSpaceDE w:val="0"/>
        <w:autoSpaceDN w:val="0"/>
        <w:adjustRightInd w:val="0"/>
        <w:spacing w:after="0" w:line="240" w:lineRule="exact"/>
        <w:rPr>
          <w:rFonts w:ascii="Verdana" w:eastAsia="Times New Roman" w:hAnsi="Verdana" w:cstheme="minorHAnsi"/>
          <w:sz w:val="18"/>
          <w:szCs w:val="18"/>
          <w:lang w:eastAsia="nl-NL"/>
        </w:rPr>
      </w:pPr>
      <w:r w:rsidRPr="00EE7673">
        <w:rPr>
          <w:rFonts w:ascii="Verdana" w:eastAsia="Times New Roman" w:hAnsi="Verdana" w:cstheme="minorHAnsi"/>
          <w:sz w:val="18"/>
          <w:szCs w:val="18"/>
          <w:lang w:eastAsia="nl-NL"/>
        </w:rPr>
        <w:t>De proceskosten zijn geregeld in artikel 7:15, tweede, derde en vierde lid, van de</w:t>
      </w:r>
      <w:r w:rsidR="00F84977">
        <w:rPr>
          <w:rFonts w:ascii="Verdana" w:eastAsia="Times New Roman" w:hAnsi="Verdana" w:cstheme="minorHAnsi"/>
          <w:sz w:val="18"/>
          <w:szCs w:val="18"/>
          <w:lang w:eastAsia="nl-NL"/>
        </w:rPr>
        <w:t xml:space="preserve"> Aw</w:t>
      </w:r>
      <w:r w:rsidR="00FD0F99">
        <w:rPr>
          <w:rFonts w:ascii="Verdana" w:eastAsia="Times New Roman" w:hAnsi="Verdana" w:cstheme="minorHAnsi"/>
          <w:sz w:val="18"/>
          <w:szCs w:val="18"/>
          <w:lang w:eastAsia="nl-NL"/>
        </w:rPr>
        <w:t>b</w:t>
      </w:r>
      <w:r w:rsidRPr="00EE7673">
        <w:rPr>
          <w:rFonts w:ascii="Verdana" w:eastAsia="Times New Roman" w:hAnsi="Verdana" w:cstheme="minorHAnsi"/>
          <w:sz w:val="18"/>
          <w:szCs w:val="18"/>
          <w:lang w:eastAsia="nl-NL"/>
        </w:rPr>
        <w:t xml:space="preserve"> (bezwaar) en artikel 8:75</w:t>
      </w:r>
      <w:r w:rsidR="001864DE" w:rsidRPr="00EE7673">
        <w:rPr>
          <w:rFonts w:ascii="Verdana" w:eastAsia="Times New Roman" w:hAnsi="Verdana" w:cstheme="minorHAnsi"/>
          <w:sz w:val="18"/>
          <w:szCs w:val="18"/>
          <w:lang w:eastAsia="nl-NL"/>
        </w:rPr>
        <w:t xml:space="preserve"> (beroep). De in die artikelen bedoelde algemene maatregel van bestuur met nadere regels is het Besluit proceskosten bestuursrecht. De regeling voor </w:t>
      </w:r>
      <w:r w:rsidR="001C62A5" w:rsidRPr="00EE7673">
        <w:rPr>
          <w:rFonts w:ascii="Verdana" w:eastAsia="Times New Roman" w:hAnsi="Verdana" w:cstheme="minorHAnsi"/>
          <w:sz w:val="18"/>
          <w:szCs w:val="18"/>
          <w:lang w:eastAsia="nl-NL"/>
        </w:rPr>
        <w:t>het vergoeden</w:t>
      </w:r>
      <w:r w:rsidR="001864DE" w:rsidRPr="00EE7673">
        <w:rPr>
          <w:rFonts w:ascii="Verdana" w:eastAsia="Times New Roman" w:hAnsi="Verdana" w:cstheme="minorHAnsi"/>
          <w:sz w:val="18"/>
          <w:szCs w:val="18"/>
          <w:lang w:eastAsia="nl-NL"/>
        </w:rPr>
        <w:t xml:space="preserve"> van proceskosten </w:t>
      </w:r>
      <w:r w:rsidR="001C62A5" w:rsidRPr="00EE7673">
        <w:rPr>
          <w:rFonts w:ascii="Verdana" w:eastAsia="Times New Roman" w:hAnsi="Verdana" w:cstheme="minorHAnsi"/>
          <w:sz w:val="18"/>
          <w:szCs w:val="18"/>
          <w:lang w:eastAsia="nl-NL"/>
        </w:rPr>
        <w:t xml:space="preserve">is </w:t>
      </w:r>
      <w:r w:rsidR="001864DE" w:rsidRPr="00EE7673">
        <w:rPr>
          <w:rFonts w:ascii="Verdana" w:eastAsia="Times New Roman" w:hAnsi="Verdana" w:cstheme="minorHAnsi"/>
          <w:sz w:val="18"/>
          <w:szCs w:val="18"/>
          <w:lang w:eastAsia="nl-NL"/>
        </w:rPr>
        <w:t>niet bedoeld als volledige schadevergoeding, maar als een tegemoetkoming in de kosten. De regeling in de Awb voor proceskosten in bezwaar en beroep is uitputtend; voor de burge</w:t>
      </w:r>
      <w:r w:rsidR="001C62A5" w:rsidRPr="00EE7673">
        <w:rPr>
          <w:rFonts w:ascii="Verdana" w:eastAsia="Times New Roman" w:hAnsi="Verdana" w:cstheme="minorHAnsi"/>
          <w:sz w:val="18"/>
          <w:szCs w:val="18"/>
          <w:lang w:eastAsia="nl-NL"/>
        </w:rPr>
        <w:t>r</w:t>
      </w:r>
      <w:r w:rsidR="001864DE" w:rsidRPr="00EE7673">
        <w:rPr>
          <w:rFonts w:ascii="Verdana" w:eastAsia="Times New Roman" w:hAnsi="Verdana" w:cstheme="minorHAnsi"/>
          <w:sz w:val="18"/>
          <w:szCs w:val="18"/>
          <w:lang w:eastAsia="nl-NL"/>
        </w:rPr>
        <w:t xml:space="preserve">lijke rechter is geen plaats. Een bezwaarmaker </w:t>
      </w:r>
      <w:r w:rsidR="001C62A5" w:rsidRPr="00EE7673">
        <w:rPr>
          <w:rFonts w:ascii="Verdana" w:eastAsia="Times New Roman" w:hAnsi="Verdana" w:cstheme="minorHAnsi"/>
          <w:sz w:val="18"/>
          <w:szCs w:val="18"/>
          <w:lang w:eastAsia="nl-NL"/>
        </w:rPr>
        <w:t xml:space="preserve">kan </w:t>
      </w:r>
      <w:r w:rsidR="001864DE" w:rsidRPr="00EE7673">
        <w:rPr>
          <w:rFonts w:ascii="Verdana" w:eastAsia="Times New Roman" w:hAnsi="Verdana" w:cstheme="minorHAnsi"/>
          <w:sz w:val="18"/>
          <w:szCs w:val="18"/>
          <w:lang w:eastAsia="nl-NL"/>
        </w:rPr>
        <w:t xml:space="preserve">wel </w:t>
      </w:r>
      <w:r w:rsidR="00F67192" w:rsidRPr="00EE7673">
        <w:rPr>
          <w:rFonts w:ascii="Verdana" w:eastAsia="Times New Roman" w:hAnsi="Verdana" w:cstheme="minorHAnsi"/>
          <w:sz w:val="18"/>
          <w:szCs w:val="18"/>
          <w:lang w:eastAsia="nl-NL"/>
        </w:rPr>
        <w:t xml:space="preserve">aanvullend </w:t>
      </w:r>
      <w:r w:rsidR="001864DE" w:rsidRPr="00EE7673">
        <w:rPr>
          <w:rFonts w:ascii="Verdana" w:eastAsia="Times New Roman" w:hAnsi="Verdana" w:cstheme="minorHAnsi"/>
          <w:sz w:val="18"/>
          <w:szCs w:val="18"/>
          <w:lang w:eastAsia="nl-NL"/>
        </w:rPr>
        <w:t xml:space="preserve">een verzoek </w:t>
      </w:r>
      <w:r w:rsidR="001C62A5" w:rsidRPr="00EE7673">
        <w:rPr>
          <w:rFonts w:ascii="Verdana" w:eastAsia="Times New Roman" w:hAnsi="Verdana" w:cstheme="minorHAnsi"/>
          <w:sz w:val="18"/>
          <w:szCs w:val="18"/>
          <w:lang w:eastAsia="nl-NL"/>
        </w:rPr>
        <w:t xml:space="preserve">om een </w:t>
      </w:r>
      <w:r w:rsidR="001864DE" w:rsidRPr="00EE7673">
        <w:rPr>
          <w:rFonts w:ascii="Verdana" w:eastAsia="Times New Roman" w:hAnsi="Verdana" w:cstheme="minorHAnsi"/>
          <w:sz w:val="18"/>
          <w:szCs w:val="18"/>
          <w:lang w:eastAsia="nl-NL"/>
        </w:rPr>
        <w:t>schadevergoeding indienen.</w:t>
      </w:r>
    </w:p>
    <w:p w14:paraId="4E278D42" w14:textId="77777777" w:rsidR="00B41EA9" w:rsidRDefault="00B41EA9" w:rsidP="00D1669F">
      <w:pPr>
        <w:autoSpaceDE w:val="0"/>
        <w:autoSpaceDN w:val="0"/>
        <w:adjustRightInd w:val="0"/>
        <w:spacing w:after="0" w:line="240" w:lineRule="exact"/>
        <w:rPr>
          <w:rFonts w:ascii="Verdana" w:eastAsia="Times New Roman" w:hAnsi="Verdana" w:cstheme="minorHAnsi"/>
          <w:sz w:val="18"/>
          <w:szCs w:val="18"/>
          <w:lang w:eastAsia="nl-NL"/>
        </w:rPr>
      </w:pPr>
    </w:p>
    <w:p w14:paraId="23958918" w14:textId="70F8CFF8" w:rsidR="00F12FC5" w:rsidRPr="00EE7673" w:rsidRDefault="00F67192" w:rsidP="00D1669F">
      <w:pPr>
        <w:autoSpaceDE w:val="0"/>
        <w:autoSpaceDN w:val="0"/>
        <w:adjustRightInd w:val="0"/>
        <w:spacing w:after="0" w:line="240" w:lineRule="exact"/>
        <w:rPr>
          <w:rFonts w:ascii="Verdana" w:hAnsi="Verdana" w:cstheme="minorHAnsi"/>
          <w:sz w:val="18"/>
          <w:szCs w:val="18"/>
        </w:rPr>
      </w:pPr>
      <w:r w:rsidRPr="00EE7673">
        <w:rPr>
          <w:rFonts w:ascii="Verdana" w:eastAsia="Times New Roman" w:hAnsi="Verdana" w:cstheme="minorHAnsi"/>
          <w:sz w:val="18"/>
          <w:szCs w:val="18"/>
          <w:lang w:eastAsia="nl-NL"/>
        </w:rPr>
        <w:t>Proceskosten worden vergoed voor zover het besluit wordt herroepen. Herroepen betekent dat met de beslissing op het bezwaarschrift inhoudelijk anders wordt beslist. Een verbetering van de motivering of het herstel van formele gebreken/vormfouten is dus niet herroepen. Er moet sprake zijn van een daadwerkelijke intrekking of wijziging van de primaire beslissing. Als het bezwaar niet-ontvankelijk of ongegrond is, dan is ook geen sprake van herroeping in bezwaar. O</w:t>
      </w:r>
      <w:r w:rsidRPr="00EE7673">
        <w:rPr>
          <w:rFonts w:ascii="Verdana" w:hAnsi="Verdana" w:cstheme="minorHAnsi"/>
          <w:sz w:val="18"/>
          <w:szCs w:val="18"/>
        </w:rPr>
        <w:t>ok indien de rechter een beslissing op bezwaar vernietigt, maar de rechtsgevolgen in stand laat, en het primaire besluit dus niet wordt herroepen, is niet voldaan aan de vereisten voor een proceskostenvergoeding in bezwaar. Hetzelfde geldt indien de rechter een beslissing op bezwaar vernietigt en bepaalt dat het bestuursorgaan opnieuw op het bezwaar moet beslissen. Het gaat er steeds om of er sprake is van een wijziging in de rechtspositie van betrokkene, van een rechtsgevolg.</w:t>
      </w:r>
    </w:p>
    <w:p w14:paraId="15CBBFCA" w14:textId="77777777" w:rsidR="00B41EA9" w:rsidRDefault="00B41EA9" w:rsidP="00D1669F">
      <w:pPr>
        <w:spacing w:after="0" w:line="240" w:lineRule="exact"/>
        <w:rPr>
          <w:rFonts w:ascii="Verdana" w:hAnsi="Verdana" w:cstheme="minorHAnsi"/>
          <w:sz w:val="18"/>
          <w:szCs w:val="18"/>
        </w:rPr>
      </w:pPr>
    </w:p>
    <w:p w14:paraId="4342AAD2" w14:textId="4C6C2353" w:rsidR="00F67192" w:rsidRPr="00EE7673" w:rsidRDefault="00F67192" w:rsidP="00D1669F">
      <w:pPr>
        <w:spacing w:after="0" w:line="240" w:lineRule="exact"/>
        <w:rPr>
          <w:rFonts w:ascii="Verdana" w:hAnsi="Verdana" w:cstheme="minorHAnsi"/>
          <w:sz w:val="18"/>
          <w:szCs w:val="18"/>
        </w:rPr>
      </w:pPr>
      <w:r w:rsidRPr="00EE7673">
        <w:rPr>
          <w:rFonts w:ascii="Verdana" w:hAnsi="Verdana" w:cstheme="minorHAnsi"/>
          <w:sz w:val="18"/>
          <w:szCs w:val="18"/>
        </w:rPr>
        <w:t xml:space="preserve">De reden van de herroeping moet gelegen zijn in de onrechtmatigheid van het primaire besluit. Bij een herroeping vanwege doelmatigheid, gewijzigde regelgeving, gewijzigd beleid of veranderde omstandigheden bestaat er geen aanspraak op vergoeding van proceskosten. Ook ingeval van </w:t>
      </w:r>
      <w:r w:rsidR="00EA110E">
        <w:rPr>
          <w:rFonts w:ascii="Verdana" w:hAnsi="Verdana" w:cstheme="minorHAnsi"/>
          <w:sz w:val="18"/>
          <w:szCs w:val="18"/>
        </w:rPr>
        <w:t>het</w:t>
      </w:r>
      <w:r w:rsidRPr="00EE7673">
        <w:rPr>
          <w:rFonts w:ascii="Verdana" w:hAnsi="Verdana" w:cstheme="minorHAnsi"/>
          <w:sz w:val="18"/>
          <w:szCs w:val="18"/>
        </w:rPr>
        <w:t xml:space="preserve"> tegemoetkomen uit coulance in de bezwaarfase is dus geen sprake van onrechtmatigheid van het primaire besluit. Verder moet de onrechtmatigheid aan </w:t>
      </w:r>
      <w:r w:rsidR="00AC5FFB" w:rsidRPr="00EE7673">
        <w:rPr>
          <w:rFonts w:ascii="Verdana" w:hAnsi="Verdana" w:cstheme="minorHAnsi"/>
          <w:sz w:val="18"/>
          <w:szCs w:val="18"/>
        </w:rPr>
        <w:t>de Minister</w:t>
      </w:r>
      <w:r w:rsidRPr="00EE7673">
        <w:rPr>
          <w:rFonts w:ascii="Verdana" w:hAnsi="Verdana" w:cstheme="minorHAnsi"/>
          <w:sz w:val="18"/>
          <w:szCs w:val="18"/>
        </w:rPr>
        <w:t xml:space="preserve"> zijn te wijten. Indien de herroeping het gevolg is van het feit dat de belanghebbende aanvankelijk onjuiste of onvolledige informatie heeft verstrekt, en </w:t>
      </w:r>
      <w:r w:rsidR="00AC5FFB" w:rsidRPr="00EE7673">
        <w:rPr>
          <w:rFonts w:ascii="Verdana" w:hAnsi="Verdana" w:cstheme="minorHAnsi"/>
          <w:sz w:val="18"/>
          <w:szCs w:val="18"/>
        </w:rPr>
        <w:t xml:space="preserve">pas in </w:t>
      </w:r>
      <w:r w:rsidRPr="00EE7673">
        <w:rPr>
          <w:rFonts w:ascii="Verdana" w:hAnsi="Verdana" w:cstheme="minorHAnsi"/>
          <w:sz w:val="18"/>
          <w:szCs w:val="18"/>
        </w:rPr>
        <w:t xml:space="preserve">bezwaar alsnog aanvullende informatie verstrekt, is de onrechtmatigheid niet te wijten aan </w:t>
      </w:r>
      <w:r w:rsidR="00AC5FFB" w:rsidRPr="00EE7673">
        <w:rPr>
          <w:rFonts w:ascii="Verdana" w:hAnsi="Verdana" w:cstheme="minorHAnsi"/>
          <w:sz w:val="18"/>
          <w:szCs w:val="18"/>
        </w:rPr>
        <w:t>de Minister</w:t>
      </w:r>
      <w:r w:rsidRPr="00EE7673">
        <w:rPr>
          <w:rFonts w:ascii="Verdana" w:hAnsi="Verdana" w:cstheme="minorHAnsi"/>
          <w:sz w:val="18"/>
          <w:szCs w:val="18"/>
        </w:rPr>
        <w:t>.</w:t>
      </w:r>
      <w:r w:rsidR="00AC5FFB" w:rsidRPr="00EE7673">
        <w:rPr>
          <w:rFonts w:ascii="Verdana" w:hAnsi="Verdana" w:cstheme="minorHAnsi"/>
          <w:sz w:val="18"/>
          <w:szCs w:val="18"/>
        </w:rPr>
        <w:t xml:space="preserve"> Dit kan anders zijn als in bezwaar de conclusie wordt getrokken dat op grond van artikel 3:2 van de</w:t>
      </w:r>
      <w:r w:rsidR="00F84977">
        <w:rPr>
          <w:rFonts w:ascii="Verdana" w:hAnsi="Verdana" w:cstheme="minorHAnsi"/>
          <w:sz w:val="18"/>
          <w:szCs w:val="18"/>
        </w:rPr>
        <w:t xml:space="preserve"> Aw</w:t>
      </w:r>
      <w:r w:rsidR="00FD0F99">
        <w:rPr>
          <w:rFonts w:ascii="Verdana" w:hAnsi="Verdana" w:cstheme="minorHAnsi"/>
          <w:sz w:val="18"/>
          <w:szCs w:val="18"/>
        </w:rPr>
        <w:t>b</w:t>
      </w:r>
      <w:r w:rsidR="00AC5FFB" w:rsidRPr="00EE7673">
        <w:rPr>
          <w:rFonts w:ascii="Verdana" w:hAnsi="Verdana" w:cstheme="minorHAnsi"/>
          <w:sz w:val="18"/>
          <w:szCs w:val="18"/>
        </w:rPr>
        <w:t xml:space="preserve"> meer kennis over de relevante feiten vergaard had moeten worden.</w:t>
      </w:r>
      <w:r w:rsidR="009361E8" w:rsidRPr="00EE7673">
        <w:rPr>
          <w:rFonts w:ascii="Verdana" w:hAnsi="Verdana" w:cstheme="minorHAnsi"/>
          <w:sz w:val="18"/>
          <w:szCs w:val="18"/>
        </w:rPr>
        <w:t xml:space="preserve"> </w:t>
      </w:r>
    </w:p>
    <w:p w14:paraId="675EB885" w14:textId="77777777" w:rsidR="00B41EA9" w:rsidRDefault="00B41EA9" w:rsidP="00D1669F">
      <w:pPr>
        <w:autoSpaceDE w:val="0"/>
        <w:autoSpaceDN w:val="0"/>
        <w:adjustRightInd w:val="0"/>
        <w:spacing w:after="0" w:line="240" w:lineRule="exact"/>
        <w:rPr>
          <w:rFonts w:ascii="Verdana" w:hAnsi="Verdana" w:cstheme="minorHAnsi"/>
          <w:color w:val="000000"/>
          <w:sz w:val="18"/>
          <w:szCs w:val="18"/>
        </w:rPr>
      </w:pPr>
    </w:p>
    <w:p w14:paraId="2789764E" w14:textId="6D341F4A" w:rsidR="00AC5FFB" w:rsidRDefault="00AC5FFB" w:rsidP="00D1669F">
      <w:pPr>
        <w:autoSpaceDE w:val="0"/>
        <w:autoSpaceDN w:val="0"/>
        <w:adjustRightInd w:val="0"/>
        <w:spacing w:after="0" w:line="240" w:lineRule="exact"/>
        <w:rPr>
          <w:rFonts w:ascii="Verdana" w:hAnsi="Verdana"/>
          <w:sz w:val="18"/>
          <w:szCs w:val="18"/>
        </w:rPr>
      </w:pPr>
      <w:r w:rsidRPr="00EE7673">
        <w:rPr>
          <w:rFonts w:ascii="Verdana" w:hAnsi="Verdana" w:cstheme="minorHAnsi"/>
          <w:color w:val="000000"/>
          <w:sz w:val="18"/>
          <w:szCs w:val="18"/>
        </w:rPr>
        <w:t xml:space="preserve">Een verzoek om proceskostenvergoeding moet worden gedaan voordat op het bezwaarschrift is beslist. Op grond van artikel 7:15, vierde lid, komen kosten voor </w:t>
      </w:r>
      <w:r w:rsidRPr="00EE7673">
        <w:rPr>
          <w:rFonts w:ascii="Verdana" w:hAnsi="Verdana"/>
          <w:sz w:val="18"/>
          <w:szCs w:val="18"/>
        </w:rPr>
        <w:t>rechtsbijstand, getuige, deskundige of tolk, reis- en verblijfkosten, verletkosten, uittreksels uit openbare registers en een arts die verplicht als gemachtigde optreedt, voor zover deze redelijkerwijs zijn gemaakt, voor vergoeding in aanmerking.</w:t>
      </w:r>
      <w:r w:rsidR="009361E8" w:rsidRPr="00EE7673">
        <w:rPr>
          <w:rFonts w:ascii="Verdana" w:hAnsi="Verdana"/>
          <w:sz w:val="18"/>
          <w:szCs w:val="18"/>
        </w:rPr>
        <w:t xml:space="preserve"> </w:t>
      </w:r>
      <w:r w:rsidRPr="00EE7673">
        <w:rPr>
          <w:rFonts w:ascii="Verdana" w:hAnsi="Verdana"/>
          <w:sz w:val="18"/>
          <w:szCs w:val="18"/>
        </w:rPr>
        <w:t xml:space="preserve">Rechtsbijstand komt voor vergoeding in aanmerking voor zover het beroepsmatig door een derde wordt verleend. Een persoon die zelf als partij/belanghebbende procedeert en </w:t>
      </w:r>
      <w:r w:rsidRPr="00EE7673">
        <w:rPr>
          <w:rFonts w:ascii="Verdana" w:hAnsi="Verdana" w:cstheme="minorHAnsi"/>
          <w:color w:val="000000"/>
          <w:sz w:val="18"/>
          <w:szCs w:val="18"/>
        </w:rPr>
        <w:t xml:space="preserve">daarbij </w:t>
      </w:r>
      <w:r w:rsidR="00FB279D" w:rsidRPr="00EE7673">
        <w:rPr>
          <w:rFonts w:ascii="Verdana" w:hAnsi="Verdana" w:cstheme="minorHAnsi"/>
          <w:color w:val="000000"/>
          <w:sz w:val="18"/>
          <w:szCs w:val="18"/>
        </w:rPr>
        <w:t xml:space="preserve">alleen opkomt voor </w:t>
      </w:r>
      <w:r w:rsidRPr="00EE7673">
        <w:rPr>
          <w:rFonts w:ascii="Verdana" w:hAnsi="Verdana" w:cstheme="minorHAnsi"/>
          <w:color w:val="000000"/>
          <w:sz w:val="18"/>
          <w:szCs w:val="18"/>
        </w:rPr>
        <w:t xml:space="preserve">zijn eigen belang, krijgt dus geen vergoeding voor rechtsbijstand. </w:t>
      </w:r>
      <w:r w:rsidR="00667BF1" w:rsidRPr="00EE7673">
        <w:rPr>
          <w:rFonts w:ascii="Verdana" w:hAnsi="Verdana" w:cstheme="minorHAnsi"/>
          <w:color w:val="000000"/>
          <w:sz w:val="18"/>
          <w:szCs w:val="18"/>
        </w:rPr>
        <w:t xml:space="preserve">Ook het in rekening brengen van </w:t>
      </w:r>
      <w:r w:rsidR="00D063A7">
        <w:rPr>
          <w:rFonts w:ascii="Verdana" w:hAnsi="Verdana" w:cstheme="minorHAnsi"/>
          <w:color w:val="000000"/>
          <w:sz w:val="18"/>
          <w:szCs w:val="18"/>
        </w:rPr>
        <w:t>de kosten</w:t>
      </w:r>
      <w:r w:rsidR="00667BF1" w:rsidRPr="00EE7673">
        <w:rPr>
          <w:rFonts w:ascii="Verdana" w:hAnsi="Verdana" w:cstheme="minorHAnsi"/>
          <w:color w:val="000000"/>
          <w:sz w:val="18"/>
          <w:szCs w:val="18"/>
        </w:rPr>
        <w:t xml:space="preserve"> van één va</w:t>
      </w:r>
      <w:r w:rsidR="00FB279D" w:rsidRPr="00EE7673">
        <w:rPr>
          <w:rFonts w:ascii="Verdana" w:hAnsi="Verdana" w:cstheme="minorHAnsi"/>
          <w:color w:val="000000"/>
          <w:sz w:val="18"/>
          <w:szCs w:val="18"/>
        </w:rPr>
        <w:t>n</w:t>
      </w:r>
      <w:r w:rsidR="00667BF1" w:rsidRPr="00EE7673">
        <w:rPr>
          <w:rFonts w:ascii="Verdana" w:hAnsi="Verdana" w:cstheme="minorHAnsi"/>
          <w:color w:val="000000"/>
          <w:sz w:val="18"/>
          <w:szCs w:val="18"/>
        </w:rPr>
        <w:t xml:space="preserve"> de appel</w:t>
      </w:r>
      <w:r w:rsidR="00424F21">
        <w:rPr>
          <w:rFonts w:ascii="Verdana" w:hAnsi="Verdana" w:cstheme="minorHAnsi"/>
          <w:color w:val="000000"/>
          <w:sz w:val="18"/>
          <w:szCs w:val="18"/>
        </w:rPr>
        <w:t>l</w:t>
      </w:r>
      <w:r w:rsidR="00667BF1" w:rsidRPr="00EE7673">
        <w:rPr>
          <w:rFonts w:ascii="Verdana" w:hAnsi="Verdana" w:cstheme="minorHAnsi"/>
          <w:color w:val="000000"/>
          <w:sz w:val="18"/>
          <w:szCs w:val="18"/>
        </w:rPr>
        <w:t>anten bij de andere appel</w:t>
      </w:r>
      <w:r w:rsidR="00424F21">
        <w:rPr>
          <w:rFonts w:ascii="Verdana" w:hAnsi="Verdana" w:cstheme="minorHAnsi"/>
          <w:color w:val="000000"/>
          <w:sz w:val="18"/>
          <w:szCs w:val="18"/>
        </w:rPr>
        <w:t>l</w:t>
      </w:r>
      <w:r w:rsidR="00667BF1" w:rsidRPr="00EE7673">
        <w:rPr>
          <w:rFonts w:ascii="Verdana" w:hAnsi="Verdana" w:cstheme="minorHAnsi"/>
          <w:color w:val="000000"/>
          <w:sz w:val="18"/>
          <w:szCs w:val="18"/>
        </w:rPr>
        <w:t xml:space="preserve">anten leidt niet tot een proceskostenvergoeding. Een familierelatie vormt geen </w:t>
      </w:r>
      <w:r w:rsidR="00FB279D" w:rsidRPr="00EE7673">
        <w:rPr>
          <w:rFonts w:ascii="Verdana" w:hAnsi="Verdana" w:cstheme="minorHAnsi"/>
          <w:color w:val="000000"/>
          <w:sz w:val="18"/>
          <w:szCs w:val="18"/>
        </w:rPr>
        <w:t xml:space="preserve">drempel </w:t>
      </w:r>
      <w:r w:rsidR="00667BF1" w:rsidRPr="00EE7673">
        <w:rPr>
          <w:rFonts w:ascii="Verdana" w:hAnsi="Verdana" w:cstheme="minorHAnsi"/>
          <w:color w:val="000000"/>
          <w:sz w:val="18"/>
          <w:szCs w:val="18"/>
        </w:rPr>
        <w:t>voor een proceskostenvergoeding</w:t>
      </w:r>
      <w:r w:rsidR="00D941A0" w:rsidRPr="00EE7673">
        <w:rPr>
          <w:rFonts w:ascii="Verdana" w:hAnsi="Verdana" w:cstheme="minorHAnsi"/>
          <w:color w:val="000000"/>
          <w:sz w:val="18"/>
          <w:szCs w:val="18"/>
        </w:rPr>
        <w:t>. D</w:t>
      </w:r>
      <w:r w:rsidR="00667BF1" w:rsidRPr="00EE7673">
        <w:rPr>
          <w:rFonts w:ascii="Verdana" w:hAnsi="Verdana" w:cstheme="minorHAnsi"/>
          <w:color w:val="000000"/>
          <w:sz w:val="18"/>
          <w:szCs w:val="18"/>
        </w:rPr>
        <w:t xml:space="preserve">e gemachtigde </w:t>
      </w:r>
      <w:r w:rsidR="00D941A0" w:rsidRPr="00EE7673">
        <w:rPr>
          <w:rFonts w:ascii="Verdana" w:hAnsi="Verdana" w:cstheme="minorHAnsi"/>
          <w:color w:val="000000"/>
          <w:sz w:val="18"/>
          <w:szCs w:val="18"/>
        </w:rPr>
        <w:t xml:space="preserve">mag alleen </w:t>
      </w:r>
      <w:r w:rsidR="00667BF1" w:rsidRPr="00EE7673">
        <w:rPr>
          <w:rFonts w:ascii="Verdana" w:hAnsi="Verdana" w:cstheme="minorHAnsi"/>
          <w:color w:val="000000"/>
          <w:sz w:val="18"/>
          <w:szCs w:val="18"/>
        </w:rPr>
        <w:t xml:space="preserve">niet </w:t>
      </w:r>
      <w:r w:rsidR="00D941A0" w:rsidRPr="00EE7673">
        <w:rPr>
          <w:rFonts w:ascii="Verdana" w:hAnsi="Verdana" w:cstheme="minorHAnsi"/>
          <w:color w:val="000000"/>
          <w:sz w:val="18"/>
          <w:szCs w:val="18"/>
        </w:rPr>
        <w:t xml:space="preserve">bij </w:t>
      </w:r>
      <w:r w:rsidR="00667BF1" w:rsidRPr="00EE7673">
        <w:rPr>
          <w:rFonts w:ascii="Verdana" w:hAnsi="Verdana" w:cstheme="minorHAnsi"/>
          <w:color w:val="000000"/>
          <w:sz w:val="18"/>
          <w:szCs w:val="18"/>
        </w:rPr>
        <w:t>het huishouden van de belanghebbende</w:t>
      </w:r>
      <w:r w:rsidR="00D941A0" w:rsidRPr="00EE7673">
        <w:rPr>
          <w:rFonts w:ascii="Verdana" w:hAnsi="Verdana" w:cstheme="minorHAnsi"/>
          <w:color w:val="000000"/>
          <w:sz w:val="18"/>
          <w:szCs w:val="18"/>
        </w:rPr>
        <w:t xml:space="preserve"> horen</w:t>
      </w:r>
      <w:r w:rsidR="00667BF1" w:rsidRPr="00EE7673">
        <w:rPr>
          <w:rFonts w:ascii="Verdana" w:hAnsi="Verdana"/>
          <w:sz w:val="18"/>
          <w:szCs w:val="18"/>
        </w:rPr>
        <w:t xml:space="preserve">. Aan het hebben van een gezamenlijke huishouding wordt het vermoeden ontleend dat de rechtsbijstand niet op zakelijke basis is verleend. </w:t>
      </w:r>
      <w:r w:rsidR="002027B4">
        <w:rPr>
          <w:rFonts w:ascii="Verdana" w:hAnsi="Verdana"/>
          <w:sz w:val="18"/>
          <w:szCs w:val="18"/>
        </w:rPr>
        <w:t>H</w:t>
      </w:r>
      <w:r w:rsidR="00667BF1" w:rsidRPr="00EE7673">
        <w:rPr>
          <w:rFonts w:ascii="Verdana" w:hAnsi="Verdana"/>
          <w:sz w:val="18"/>
          <w:szCs w:val="18"/>
        </w:rPr>
        <w:t xml:space="preserve">et criterium dat de bijstand beroepsmatig wordt verleend is ingevuld door te beoordelen of de rechtsbijstandverlener een zekere juridische scholing heeft genoten. Personen zonder juridische scholing worden geacht </w:t>
      </w:r>
      <w:r w:rsidR="00667BF1" w:rsidRPr="00EE7673">
        <w:rPr>
          <w:rFonts w:ascii="Verdana" w:hAnsi="Verdana"/>
          <w:sz w:val="18"/>
          <w:szCs w:val="18"/>
        </w:rPr>
        <w:lastRenderedPageBreak/>
        <w:t xml:space="preserve">niet beroepsmatig rechtsbijstand te kunnen verlenen. Die scholing behoeft evenwel niet te bestaan uit een afgeronde studie rechten. </w:t>
      </w:r>
    </w:p>
    <w:p w14:paraId="77675DC7" w14:textId="77777777" w:rsidR="007411E6" w:rsidRPr="00EE7673" w:rsidRDefault="007411E6" w:rsidP="00D1669F">
      <w:pPr>
        <w:autoSpaceDE w:val="0"/>
        <w:autoSpaceDN w:val="0"/>
        <w:adjustRightInd w:val="0"/>
        <w:spacing w:after="0" w:line="240" w:lineRule="exact"/>
        <w:rPr>
          <w:rFonts w:ascii="Verdana" w:hAnsi="Verdana"/>
          <w:sz w:val="18"/>
          <w:szCs w:val="18"/>
        </w:rPr>
      </w:pPr>
    </w:p>
    <w:p w14:paraId="45B9DF55" w14:textId="609C6937" w:rsidR="007411E6" w:rsidRDefault="00D87C65" w:rsidP="00D1669F">
      <w:pPr>
        <w:autoSpaceDE w:val="0"/>
        <w:autoSpaceDN w:val="0"/>
        <w:adjustRightInd w:val="0"/>
        <w:spacing w:after="0" w:line="240" w:lineRule="exact"/>
        <w:rPr>
          <w:rFonts w:ascii="Verdana" w:hAnsi="Verdana" w:cstheme="minorHAnsi"/>
          <w:color w:val="000000"/>
          <w:sz w:val="18"/>
          <w:szCs w:val="18"/>
        </w:rPr>
      </w:pPr>
      <w:r w:rsidRPr="00EE7673">
        <w:rPr>
          <w:rFonts w:ascii="Verdana" w:hAnsi="Verdana" w:cstheme="minorHAnsi"/>
          <w:color w:val="000000"/>
          <w:sz w:val="18"/>
          <w:szCs w:val="18"/>
        </w:rPr>
        <w:t xml:space="preserve">In voorkomende gevallen zal </w:t>
      </w:r>
      <w:r w:rsidR="00326AF9">
        <w:rPr>
          <w:rFonts w:ascii="Verdana" w:hAnsi="Verdana" w:cstheme="minorHAnsi"/>
          <w:color w:val="000000"/>
          <w:sz w:val="18"/>
          <w:szCs w:val="18"/>
        </w:rPr>
        <w:t>RVO</w:t>
      </w:r>
      <w:r w:rsidRPr="00EE7673">
        <w:rPr>
          <w:rFonts w:ascii="Verdana" w:hAnsi="Verdana" w:cstheme="minorHAnsi"/>
          <w:color w:val="000000"/>
          <w:sz w:val="18"/>
          <w:szCs w:val="18"/>
        </w:rPr>
        <w:t xml:space="preserve"> oordelen dat sprake is van samenhangende zaken waarvoor éénmaal een proceskostenvergoeding zal worden toegekend. In dat geval is dus sprake van door een of meer belanghebbenden gemaakte bezwaren of ingestelde beroepen, die door het bestuursorgaan of de bestuursrechter gelijktijdig of nagenoeg gelijktijdig zijn behandeld, waarin rechtsbijstand is verleend door dezelfde persoon dan wel door een of meer personen die deel uitmaken van hetzelfde samenwerkingsverband en van wie de werkzaamheden in elk van de zaken nagenoeg identiek konden zijn. </w:t>
      </w:r>
    </w:p>
    <w:p w14:paraId="4DEF6825" w14:textId="58497BB1" w:rsidR="006F7107" w:rsidRPr="00EE7673" w:rsidRDefault="00D87C65" w:rsidP="00D1669F">
      <w:pPr>
        <w:autoSpaceDE w:val="0"/>
        <w:autoSpaceDN w:val="0"/>
        <w:adjustRightInd w:val="0"/>
        <w:spacing w:after="0" w:line="240" w:lineRule="exact"/>
        <w:rPr>
          <w:rFonts w:ascii="Verdana" w:hAnsi="Verdana" w:cstheme="minorHAnsi"/>
          <w:color w:val="000000"/>
          <w:sz w:val="18"/>
          <w:szCs w:val="18"/>
        </w:rPr>
      </w:pPr>
      <w:r w:rsidRPr="00EE7673">
        <w:rPr>
          <w:rFonts w:ascii="Verdana" w:hAnsi="Verdana" w:cstheme="minorHAnsi"/>
          <w:color w:val="000000"/>
          <w:sz w:val="18"/>
          <w:szCs w:val="18"/>
        </w:rPr>
        <w:br/>
        <w:t xml:space="preserve">Kosten voor </w:t>
      </w:r>
      <w:r w:rsidRPr="007411E6">
        <w:rPr>
          <w:rFonts w:ascii="Verdana" w:hAnsi="Verdana"/>
          <w:sz w:val="18"/>
          <w:szCs w:val="18"/>
        </w:rPr>
        <w:t>deskundigen komen voor vergoeding in aanmerking.</w:t>
      </w:r>
      <w:r w:rsidR="006F7107" w:rsidRPr="007411E6">
        <w:rPr>
          <w:rFonts w:ascii="Verdana" w:hAnsi="Verdana"/>
          <w:sz w:val="18"/>
          <w:szCs w:val="18"/>
        </w:rPr>
        <w:t xml:space="preserve"> In voorkomende gevallen komt </w:t>
      </w:r>
      <w:r w:rsidR="00326AF9">
        <w:rPr>
          <w:rFonts w:ascii="Verdana" w:hAnsi="Verdana"/>
          <w:sz w:val="18"/>
          <w:szCs w:val="18"/>
        </w:rPr>
        <w:t>RVO</w:t>
      </w:r>
      <w:r w:rsidR="006F7107" w:rsidRPr="007411E6">
        <w:rPr>
          <w:rFonts w:ascii="Verdana" w:hAnsi="Verdana"/>
          <w:sz w:val="18"/>
          <w:szCs w:val="18"/>
        </w:rPr>
        <w:t xml:space="preserve"> echter tot het oordeel dat de inbreng van een derde integraal onderdeel vormt van het indienen van bezwaar, c.q. beroepschrift. Een proceshandeling waarvoor in dat geval dus al een vergoeding wordt toegekend.</w:t>
      </w:r>
      <w:r w:rsidR="009361E8" w:rsidRPr="007411E6">
        <w:rPr>
          <w:rFonts w:ascii="Verdana" w:hAnsi="Verdana"/>
          <w:sz w:val="18"/>
          <w:szCs w:val="18"/>
        </w:rPr>
        <w:t xml:space="preserve"> </w:t>
      </w:r>
      <w:r w:rsidR="006F7107" w:rsidRPr="007411E6">
        <w:rPr>
          <w:rFonts w:ascii="Verdana" w:hAnsi="Verdana"/>
          <w:sz w:val="18"/>
          <w:szCs w:val="18"/>
        </w:rPr>
        <w:t xml:space="preserve">Proceskosten worden betaald aan de belanghebbende, tenzij </w:t>
      </w:r>
      <w:r w:rsidR="00326AF9">
        <w:rPr>
          <w:rFonts w:ascii="Verdana" w:hAnsi="Verdana"/>
          <w:sz w:val="18"/>
          <w:szCs w:val="18"/>
        </w:rPr>
        <w:t>RVO</w:t>
      </w:r>
      <w:r w:rsidR="006F7107" w:rsidRPr="007411E6">
        <w:rPr>
          <w:rFonts w:ascii="Verdana" w:hAnsi="Verdana"/>
          <w:sz w:val="18"/>
          <w:szCs w:val="18"/>
        </w:rPr>
        <w:t xml:space="preserve"> beschikt over een machtiging waaruit blijkt dat de bezwaarmaker instemt met het overmaken van de proceskosten aan de gemachtigde. Bij advocaten neemt </w:t>
      </w:r>
      <w:r w:rsidR="00326AF9">
        <w:rPr>
          <w:rFonts w:ascii="Verdana" w:hAnsi="Verdana"/>
          <w:sz w:val="18"/>
          <w:szCs w:val="18"/>
        </w:rPr>
        <w:t>RVO</w:t>
      </w:r>
      <w:r w:rsidR="006F7107" w:rsidRPr="007411E6">
        <w:rPr>
          <w:rFonts w:ascii="Verdana" w:hAnsi="Verdana"/>
          <w:sz w:val="18"/>
          <w:szCs w:val="18"/>
        </w:rPr>
        <w:t xml:space="preserve"> aan dat de betreffende advocaat over deze machtiging beschikt als hij verzoekt de proceskosten niet op de rekening van de bezwaarmaker te storten, maar op de rekening van de betreffende advocaat.</w:t>
      </w:r>
    </w:p>
    <w:p w14:paraId="2FFD4B61" w14:textId="77777777" w:rsidR="00754E22" w:rsidRPr="00EE7673" w:rsidRDefault="00754E22" w:rsidP="00D1669F">
      <w:pPr>
        <w:autoSpaceDE w:val="0"/>
        <w:autoSpaceDN w:val="0"/>
        <w:adjustRightInd w:val="0"/>
        <w:spacing w:after="0" w:line="240" w:lineRule="exact"/>
        <w:rPr>
          <w:rFonts w:ascii="Verdana" w:hAnsi="Verdana" w:cstheme="minorHAnsi"/>
          <w:color w:val="000000"/>
          <w:sz w:val="18"/>
          <w:szCs w:val="18"/>
        </w:rPr>
      </w:pPr>
    </w:p>
    <w:p w14:paraId="1817BE77" w14:textId="27E596D4" w:rsidR="004C4D36" w:rsidRPr="00EE7673" w:rsidRDefault="004C4D36" w:rsidP="00D1669F">
      <w:pPr>
        <w:pStyle w:val="Kop2"/>
        <w:spacing w:before="0" w:line="240" w:lineRule="exact"/>
        <w:rPr>
          <w:rFonts w:ascii="Verdana" w:hAnsi="Verdana"/>
          <w:sz w:val="18"/>
          <w:szCs w:val="18"/>
        </w:rPr>
      </w:pPr>
      <w:bookmarkStart w:id="93" w:name="_Toc222735985"/>
      <w:r w:rsidRPr="007775F3">
        <w:rPr>
          <w:rFonts w:ascii="Verdana" w:hAnsi="Verdana"/>
          <w:sz w:val="18"/>
          <w:szCs w:val="18"/>
        </w:rPr>
        <w:t>5.</w:t>
      </w:r>
      <w:r w:rsidR="001D3A5D" w:rsidRPr="007775F3">
        <w:rPr>
          <w:rFonts w:ascii="Verdana" w:hAnsi="Verdana"/>
          <w:sz w:val="18"/>
          <w:szCs w:val="18"/>
        </w:rPr>
        <w:t>7</w:t>
      </w:r>
      <w:r w:rsidRPr="007775F3">
        <w:rPr>
          <w:rFonts w:ascii="Verdana" w:hAnsi="Verdana"/>
          <w:sz w:val="18"/>
          <w:szCs w:val="18"/>
        </w:rPr>
        <w:t xml:space="preserve"> Verrekenen</w:t>
      </w:r>
      <w:bookmarkEnd w:id="93"/>
      <w:r w:rsidR="00754E22" w:rsidRPr="00EE7673">
        <w:rPr>
          <w:rFonts w:ascii="Verdana" w:hAnsi="Verdana"/>
          <w:sz w:val="18"/>
          <w:szCs w:val="18"/>
        </w:rPr>
        <w:br/>
      </w:r>
    </w:p>
    <w:p w14:paraId="75A8A9EA" w14:textId="59B0B555" w:rsidR="000B33E7" w:rsidRDefault="00623987" w:rsidP="00D1669F">
      <w:pPr>
        <w:spacing w:after="0" w:line="240" w:lineRule="exact"/>
        <w:rPr>
          <w:rFonts w:ascii="Verdana" w:hAnsi="Verdana"/>
          <w:sz w:val="18"/>
          <w:szCs w:val="18"/>
        </w:rPr>
      </w:pPr>
      <w:r w:rsidRPr="00EE7673">
        <w:rPr>
          <w:rFonts w:ascii="Verdana" w:hAnsi="Verdana"/>
          <w:sz w:val="18"/>
          <w:szCs w:val="18"/>
        </w:rPr>
        <w:t>De bepalingen over verrekening van het burgerlijk recht zijn niet van toepassing op bestuursrechtelijke geldschulden. Daarvoor heeft de wetgever aparte bepalingen in de</w:t>
      </w:r>
      <w:r w:rsidR="00F84977">
        <w:rPr>
          <w:rFonts w:ascii="Verdana" w:hAnsi="Verdana"/>
          <w:sz w:val="18"/>
          <w:szCs w:val="18"/>
        </w:rPr>
        <w:t xml:space="preserve"> Aw</w:t>
      </w:r>
      <w:r w:rsidR="00FD0F99">
        <w:rPr>
          <w:rFonts w:ascii="Verdana" w:hAnsi="Verdana"/>
          <w:sz w:val="18"/>
          <w:szCs w:val="18"/>
        </w:rPr>
        <w:t>b</w:t>
      </w:r>
      <w:r w:rsidRPr="00EE7673">
        <w:rPr>
          <w:rFonts w:ascii="Verdana" w:hAnsi="Verdana"/>
          <w:sz w:val="18"/>
          <w:szCs w:val="18"/>
        </w:rPr>
        <w:t xml:space="preserve"> opgenomen. De </w:t>
      </w:r>
      <w:r w:rsidR="00F84977">
        <w:rPr>
          <w:rFonts w:ascii="Verdana" w:hAnsi="Verdana"/>
          <w:sz w:val="18"/>
          <w:szCs w:val="18"/>
        </w:rPr>
        <w:t>Aw</w:t>
      </w:r>
      <w:r w:rsidR="00FD0F99">
        <w:rPr>
          <w:rFonts w:ascii="Verdana" w:hAnsi="Verdana"/>
          <w:sz w:val="18"/>
          <w:szCs w:val="18"/>
        </w:rPr>
        <w:t>b</w:t>
      </w:r>
      <w:r w:rsidRPr="00EE7673">
        <w:rPr>
          <w:rFonts w:ascii="Verdana" w:hAnsi="Verdana"/>
          <w:sz w:val="18"/>
          <w:szCs w:val="18"/>
        </w:rPr>
        <w:t xml:space="preserve"> bepaalt dwingend dat verrekening van een geldschuld met een bestaande vordering slechts geschiedt voor zover in de bevoegdheid daartoe bij wettelijk voorschrift is voorzien,</w:t>
      </w:r>
      <w:r w:rsidR="009361E8" w:rsidRPr="00EE7673">
        <w:rPr>
          <w:rFonts w:ascii="Verdana" w:hAnsi="Verdana"/>
          <w:sz w:val="18"/>
          <w:szCs w:val="18"/>
        </w:rPr>
        <w:t xml:space="preserve"> </w:t>
      </w:r>
      <w:r w:rsidRPr="00EE7673">
        <w:rPr>
          <w:rFonts w:ascii="Verdana" w:hAnsi="Verdana"/>
          <w:sz w:val="18"/>
          <w:szCs w:val="18"/>
        </w:rPr>
        <w:t>Artikel 4:93</w:t>
      </w:r>
      <w:r w:rsidR="000B33E7" w:rsidRPr="00EE7673">
        <w:rPr>
          <w:rFonts w:ascii="Verdana" w:hAnsi="Verdana"/>
          <w:sz w:val="18"/>
          <w:szCs w:val="18"/>
        </w:rPr>
        <w:t>, eerste lid, van de A</w:t>
      </w:r>
      <w:r w:rsidR="00F84977">
        <w:rPr>
          <w:rFonts w:ascii="Verdana" w:hAnsi="Verdana"/>
          <w:sz w:val="18"/>
          <w:szCs w:val="18"/>
        </w:rPr>
        <w:t>w</w:t>
      </w:r>
      <w:r w:rsidR="00FD0F99">
        <w:rPr>
          <w:rFonts w:ascii="Verdana" w:hAnsi="Verdana"/>
          <w:sz w:val="18"/>
          <w:szCs w:val="18"/>
        </w:rPr>
        <w:t>b</w:t>
      </w:r>
      <w:r w:rsidRPr="00EE7673">
        <w:rPr>
          <w:rFonts w:ascii="Verdana" w:hAnsi="Verdana"/>
          <w:sz w:val="18"/>
          <w:szCs w:val="18"/>
        </w:rPr>
        <w:t xml:space="preserve">. De Meststoffenwet voorziet niet in de bevoegdheid om bestuursrechtelijke geldschulden die het gevolg zijn van opgelegde maatregelen te verrekenen. Verrekening van deze bestuursrechtelijke geldschulden vindt dan ook niet plaats in het </w:t>
      </w:r>
      <w:r w:rsidR="008C09C0" w:rsidRPr="00EE7673">
        <w:rPr>
          <w:rFonts w:ascii="Verdana" w:hAnsi="Verdana"/>
          <w:sz w:val="18"/>
          <w:szCs w:val="18"/>
        </w:rPr>
        <w:t>k</w:t>
      </w:r>
      <w:r w:rsidRPr="00EE7673">
        <w:rPr>
          <w:rFonts w:ascii="Verdana" w:hAnsi="Verdana"/>
          <w:sz w:val="18"/>
          <w:szCs w:val="18"/>
        </w:rPr>
        <w:t xml:space="preserve">ader van de Meststoffenwet. </w:t>
      </w:r>
      <w:r w:rsidR="000B33E7" w:rsidRPr="00EE7673">
        <w:rPr>
          <w:rFonts w:ascii="Verdana" w:hAnsi="Verdana"/>
          <w:sz w:val="18"/>
          <w:szCs w:val="18"/>
        </w:rPr>
        <w:t xml:space="preserve">De Meststoffenwet biedt wel de mogelijkheid om bestuurlijke boetes te verrekenen met subsidie die bij of krachtens de Kaderwet EZ- en </w:t>
      </w:r>
      <w:r w:rsidR="008A7E40">
        <w:rPr>
          <w:rFonts w:ascii="Verdana" w:hAnsi="Verdana"/>
          <w:sz w:val="18"/>
          <w:szCs w:val="18"/>
        </w:rPr>
        <w:t>LVVN</w:t>
      </w:r>
      <w:r w:rsidR="000B33E7" w:rsidRPr="00EE7673">
        <w:rPr>
          <w:rFonts w:ascii="Verdana" w:hAnsi="Verdana"/>
          <w:sz w:val="18"/>
          <w:szCs w:val="18"/>
        </w:rPr>
        <w:t>-subsidies worden verstrekt (artikel 69 van de M</w:t>
      </w:r>
      <w:r w:rsidR="003C2649">
        <w:rPr>
          <w:rFonts w:ascii="Verdana" w:hAnsi="Verdana"/>
          <w:sz w:val="18"/>
          <w:szCs w:val="18"/>
        </w:rPr>
        <w:t>sw</w:t>
      </w:r>
      <w:r w:rsidR="000B33E7" w:rsidRPr="00EE7673">
        <w:rPr>
          <w:rFonts w:ascii="Verdana" w:hAnsi="Verdana"/>
          <w:sz w:val="18"/>
          <w:szCs w:val="18"/>
        </w:rPr>
        <w:t xml:space="preserve">). </w:t>
      </w:r>
      <w:r w:rsidR="004B6CDD" w:rsidRPr="00EE7673">
        <w:rPr>
          <w:rFonts w:ascii="Verdana" w:hAnsi="Verdana"/>
          <w:sz w:val="18"/>
          <w:szCs w:val="18"/>
        </w:rPr>
        <w:t>Het gaat hierbij om nationale subsidies die krachtens de Kaderwet EZ- en L</w:t>
      </w:r>
      <w:r w:rsidR="008A7E40">
        <w:rPr>
          <w:rFonts w:ascii="Verdana" w:hAnsi="Verdana"/>
          <w:sz w:val="18"/>
          <w:szCs w:val="18"/>
        </w:rPr>
        <w:t>V</w:t>
      </w:r>
      <w:r w:rsidR="004B6CDD" w:rsidRPr="00EE7673">
        <w:rPr>
          <w:rFonts w:ascii="Verdana" w:hAnsi="Verdana"/>
          <w:sz w:val="18"/>
          <w:szCs w:val="18"/>
        </w:rPr>
        <w:t>V</w:t>
      </w:r>
      <w:r w:rsidR="008A7E40">
        <w:rPr>
          <w:rFonts w:ascii="Verdana" w:hAnsi="Verdana"/>
          <w:sz w:val="18"/>
          <w:szCs w:val="18"/>
        </w:rPr>
        <w:t>N</w:t>
      </w:r>
      <w:r w:rsidR="004B6CDD" w:rsidRPr="00EE7673">
        <w:rPr>
          <w:rFonts w:ascii="Verdana" w:hAnsi="Verdana"/>
          <w:sz w:val="18"/>
          <w:szCs w:val="18"/>
        </w:rPr>
        <w:t>-subsidies worden verstrekt, maar ook om Europese subsidies (mits de Europese regelgeving op grond waarvan deze subsidies worden verstrekt zich daar niet tegen verzet).</w:t>
      </w:r>
    </w:p>
    <w:p w14:paraId="33FF8794" w14:textId="77777777" w:rsidR="00B63AC3" w:rsidRPr="00EE7673" w:rsidRDefault="00B63AC3" w:rsidP="00D1669F">
      <w:pPr>
        <w:spacing w:after="0" w:line="240" w:lineRule="exact"/>
        <w:rPr>
          <w:rFonts w:ascii="Verdana" w:hAnsi="Verdana"/>
          <w:sz w:val="18"/>
          <w:szCs w:val="18"/>
        </w:rPr>
      </w:pPr>
    </w:p>
    <w:p w14:paraId="60D6C866" w14:textId="68435310" w:rsidR="004C4D36" w:rsidRPr="00EE7673" w:rsidRDefault="00686C85" w:rsidP="00D1669F">
      <w:pPr>
        <w:pStyle w:val="Kop2"/>
        <w:spacing w:before="0" w:line="240" w:lineRule="exact"/>
        <w:rPr>
          <w:rFonts w:ascii="Verdana" w:hAnsi="Verdana"/>
          <w:sz w:val="18"/>
          <w:szCs w:val="18"/>
        </w:rPr>
      </w:pPr>
      <w:bookmarkStart w:id="94" w:name="_Toc222735986"/>
      <w:r w:rsidRPr="007775F3">
        <w:rPr>
          <w:rFonts w:ascii="Verdana" w:hAnsi="Verdana"/>
          <w:sz w:val="18"/>
          <w:szCs w:val="18"/>
        </w:rPr>
        <w:t>5.</w:t>
      </w:r>
      <w:r w:rsidR="001D3A5D" w:rsidRPr="007775F3">
        <w:rPr>
          <w:rFonts w:ascii="Verdana" w:hAnsi="Verdana"/>
          <w:sz w:val="18"/>
          <w:szCs w:val="18"/>
        </w:rPr>
        <w:t>8</w:t>
      </w:r>
      <w:r w:rsidR="004C4D36" w:rsidRPr="007775F3">
        <w:rPr>
          <w:rFonts w:ascii="Verdana" w:hAnsi="Verdana"/>
          <w:sz w:val="18"/>
          <w:szCs w:val="18"/>
        </w:rPr>
        <w:t xml:space="preserve"> Wettelijke rente</w:t>
      </w:r>
      <w:bookmarkEnd w:id="94"/>
      <w:r w:rsidR="00754E22" w:rsidRPr="00EE7673">
        <w:rPr>
          <w:rFonts w:ascii="Verdana" w:hAnsi="Verdana"/>
          <w:sz w:val="18"/>
          <w:szCs w:val="18"/>
        </w:rPr>
        <w:br/>
      </w:r>
    </w:p>
    <w:p w14:paraId="0EE5CEA5" w14:textId="5235F972" w:rsidR="00425D51" w:rsidRPr="00EE7673" w:rsidRDefault="00623987" w:rsidP="00D1669F">
      <w:pPr>
        <w:pStyle w:val="Default"/>
        <w:spacing w:line="240" w:lineRule="exact"/>
        <w:rPr>
          <w:rFonts w:ascii="Verdana" w:hAnsi="Verdana" w:cstheme="minorHAnsi"/>
          <w:sz w:val="18"/>
          <w:szCs w:val="18"/>
        </w:rPr>
      </w:pPr>
      <w:r w:rsidRPr="00EE7673">
        <w:rPr>
          <w:rFonts w:ascii="Verdana" w:hAnsi="Verdana" w:cstheme="minorHAnsi"/>
          <w:sz w:val="18"/>
          <w:szCs w:val="18"/>
        </w:rPr>
        <w:t>Titel 4.4 van de</w:t>
      </w:r>
      <w:r w:rsidR="00F84977">
        <w:rPr>
          <w:rFonts w:ascii="Verdana" w:hAnsi="Verdana" w:cstheme="minorHAnsi"/>
          <w:sz w:val="18"/>
          <w:szCs w:val="18"/>
        </w:rPr>
        <w:t xml:space="preserve"> Aw</w:t>
      </w:r>
      <w:r w:rsidR="00FD0F99">
        <w:rPr>
          <w:rFonts w:ascii="Verdana" w:hAnsi="Verdana" w:cstheme="minorHAnsi"/>
          <w:sz w:val="18"/>
          <w:szCs w:val="18"/>
        </w:rPr>
        <w:t>b</w:t>
      </w:r>
      <w:r w:rsidRPr="00EE7673">
        <w:rPr>
          <w:rFonts w:ascii="Verdana" w:hAnsi="Verdana" w:cstheme="minorHAnsi"/>
          <w:sz w:val="18"/>
          <w:szCs w:val="18"/>
        </w:rPr>
        <w:t xml:space="preserve"> is van toepassing op </w:t>
      </w:r>
      <w:r w:rsidR="00425D51" w:rsidRPr="00EE7673">
        <w:rPr>
          <w:rFonts w:ascii="Verdana" w:hAnsi="Verdana" w:cstheme="minorHAnsi"/>
          <w:sz w:val="18"/>
          <w:szCs w:val="18"/>
        </w:rPr>
        <w:t xml:space="preserve">geldschulden die ontstaan door het opleggen van bestuurlijke boetes op basis van de Meststoffenwet. Indien </w:t>
      </w:r>
      <w:r w:rsidR="00326AF9">
        <w:rPr>
          <w:rFonts w:ascii="Verdana" w:hAnsi="Verdana" w:cstheme="minorHAnsi"/>
          <w:sz w:val="18"/>
          <w:szCs w:val="18"/>
        </w:rPr>
        <w:t>RVO</w:t>
      </w:r>
      <w:r w:rsidR="00D75990" w:rsidRPr="00EE7673">
        <w:rPr>
          <w:rFonts w:ascii="Verdana" w:hAnsi="Verdana" w:cstheme="minorHAnsi"/>
          <w:sz w:val="18"/>
          <w:szCs w:val="18"/>
        </w:rPr>
        <w:t xml:space="preserve"> of een bedrijf (de schuldenaar) </w:t>
      </w:r>
      <w:r w:rsidR="00425D51" w:rsidRPr="00EE7673">
        <w:rPr>
          <w:rFonts w:ascii="Verdana" w:hAnsi="Verdana" w:cstheme="minorHAnsi"/>
          <w:sz w:val="18"/>
          <w:szCs w:val="18"/>
        </w:rPr>
        <w:t xml:space="preserve">te laat betaalt, is wettelijke rente verschuldigd. De schuldenaar is dan </w:t>
      </w:r>
      <w:r w:rsidR="007229DB" w:rsidRPr="00EE7673">
        <w:rPr>
          <w:rFonts w:ascii="Verdana" w:hAnsi="Verdana" w:cstheme="minorHAnsi"/>
          <w:sz w:val="18"/>
          <w:szCs w:val="18"/>
        </w:rPr>
        <w:t>‘</w:t>
      </w:r>
      <w:r w:rsidR="00425D51" w:rsidRPr="00EE7673">
        <w:rPr>
          <w:rFonts w:ascii="Verdana" w:hAnsi="Verdana" w:cstheme="minorHAnsi"/>
          <w:sz w:val="18"/>
          <w:szCs w:val="18"/>
        </w:rPr>
        <w:t>in verzuim</w:t>
      </w:r>
      <w:r w:rsidR="007229DB" w:rsidRPr="00EE7673">
        <w:rPr>
          <w:rFonts w:ascii="Verdana" w:hAnsi="Verdana" w:cstheme="minorHAnsi"/>
          <w:sz w:val="18"/>
          <w:szCs w:val="18"/>
        </w:rPr>
        <w:t>’</w:t>
      </w:r>
      <w:r w:rsidR="00425D51" w:rsidRPr="00EE7673">
        <w:rPr>
          <w:rFonts w:ascii="Verdana" w:hAnsi="Verdana" w:cstheme="minorHAnsi"/>
          <w:sz w:val="18"/>
          <w:szCs w:val="18"/>
        </w:rPr>
        <w:t xml:space="preserve">. Een betaling is te laat </w:t>
      </w:r>
      <w:r w:rsidR="00972E7F" w:rsidRPr="00EE7673">
        <w:rPr>
          <w:rFonts w:ascii="Verdana" w:hAnsi="Verdana" w:cstheme="minorHAnsi"/>
          <w:sz w:val="18"/>
          <w:szCs w:val="18"/>
        </w:rPr>
        <w:t xml:space="preserve">als </w:t>
      </w:r>
      <w:r w:rsidR="00425D51" w:rsidRPr="00EE7673">
        <w:rPr>
          <w:rFonts w:ascii="Verdana" w:hAnsi="Verdana" w:cstheme="minorHAnsi"/>
          <w:sz w:val="18"/>
          <w:szCs w:val="18"/>
        </w:rPr>
        <w:t xml:space="preserve">deze niet </w:t>
      </w:r>
      <w:r w:rsidR="007229DB" w:rsidRPr="00EE7673">
        <w:rPr>
          <w:rFonts w:ascii="Verdana" w:hAnsi="Verdana" w:cstheme="minorHAnsi"/>
          <w:sz w:val="18"/>
          <w:szCs w:val="18"/>
        </w:rPr>
        <w:t>‘</w:t>
      </w:r>
      <w:r w:rsidR="00425D51" w:rsidRPr="00EE7673">
        <w:rPr>
          <w:rFonts w:ascii="Verdana" w:hAnsi="Verdana" w:cstheme="minorHAnsi"/>
          <w:sz w:val="18"/>
          <w:szCs w:val="18"/>
        </w:rPr>
        <w:t>binnen de voorgeschreven termijn</w:t>
      </w:r>
      <w:r w:rsidR="007229DB" w:rsidRPr="00EE7673">
        <w:rPr>
          <w:rFonts w:ascii="Verdana" w:hAnsi="Verdana" w:cstheme="minorHAnsi"/>
          <w:sz w:val="18"/>
          <w:szCs w:val="18"/>
        </w:rPr>
        <w:t>’</w:t>
      </w:r>
      <w:r w:rsidR="00425D51" w:rsidRPr="00EE7673">
        <w:rPr>
          <w:rFonts w:ascii="Verdana" w:hAnsi="Verdana" w:cstheme="minorHAnsi"/>
          <w:sz w:val="18"/>
          <w:szCs w:val="18"/>
        </w:rPr>
        <w:t xml:space="preserve"> </w:t>
      </w:r>
      <w:r w:rsidR="00972E7F" w:rsidRPr="00EE7673">
        <w:rPr>
          <w:rFonts w:ascii="Verdana" w:hAnsi="Verdana" w:cstheme="minorHAnsi"/>
          <w:sz w:val="18"/>
          <w:szCs w:val="18"/>
        </w:rPr>
        <w:t>gedaan wordt</w:t>
      </w:r>
      <w:r w:rsidR="00425D51" w:rsidRPr="00EE7673">
        <w:rPr>
          <w:rFonts w:ascii="Verdana" w:hAnsi="Verdana" w:cstheme="minorHAnsi"/>
          <w:sz w:val="18"/>
          <w:szCs w:val="18"/>
        </w:rPr>
        <w:t xml:space="preserve">. Zodra de schuldenaar in verzuim is, begint de termijn te lopen waarover hij wettelijke rente moet betalen. </w:t>
      </w:r>
    </w:p>
    <w:p w14:paraId="0769FD20" w14:textId="77777777" w:rsidR="00425D51" w:rsidRPr="00EE7673" w:rsidRDefault="00425D51" w:rsidP="00D1669F">
      <w:pPr>
        <w:pStyle w:val="Default"/>
        <w:spacing w:line="240" w:lineRule="exact"/>
        <w:rPr>
          <w:rFonts w:ascii="Verdana" w:hAnsi="Verdana" w:cstheme="minorHAnsi"/>
          <w:sz w:val="18"/>
          <w:szCs w:val="18"/>
        </w:rPr>
      </w:pPr>
    </w:p>
    <w:p w14:paraId="75464352" w14:textId="1FA7209E" w:rsidR="00425D51" w:rsidRPr="00EE7673" w:rsidRDefault="00425D51" w:rsidP="00D1669F">
      <w:pPr>
        <w:autoSpaceDE w:val="0"/>
        <w:autoSpaceDN w:val="0"/>
        <w:adjustRightInd w:val="0"/>
        <w:spacing w:after="0" w:line="240" w:lineRule="exact"/>
        <w:rPr>
          <w:rFonts w:ascii="Verdana" w:hAnsi="Verdana" w:cstheme="minorHAnsi"/>
          <w:color w:val="000000"/>
          <w:sz w:val="18"/>
          <w:szCs w:val="18"/>
        </w:rPr>
      </w:pPr>
      <w:r w:rsidRPr="00EE7673">
        <w:rPr>
          <w:rFonts w:ascii="Verdana" w:hAnsi="Verdana" w:cstheme="minorHAnsi"/>
          <w:color w:val="000000"/>
          <w:sz w:val="18"/>
          <w:szCs w:val="18"/>
        </w:rPr>
        <w:t xml:space="preserve">De verschuldigdheid van de </w:t>
      </w:r>
      <w:r w:rsidR="00686C85" w:rsidRPr="00EE7673">
        <w:rPr>
          <w:rFonts w:ascii="Verdana" w:hAnsi="Verdana" w:cstheme="minorHAnsi"/>
          <w:color w:val="000000"/>
          <w:sz w:val="18"/>
          <w:szCs w:val="18"/>
        </w:rPr>
        <w:t xml:space="preserve">(samengestelde) </w:t>
      </w:r>
      <w:r w:rsidRPr="00EE7673">
        <w:rPr>
          <w:rFonts w:ascii="Verdana" w:hAnsi="Verdana" w:cstheme="minorHAnsi"/>
          <w:color w:val="000000"/>
          <w:sz w:val="18"/>
          <w:szCs w:val="18"/>
        </w:rPr>
        <w:t xml:space="preserve">wettelijke rente ontstaat automatisch, van rechtswege. Er is dus geen verzoek, aanmaning of ingebrekestelling voor nodig. </w:t>
      </w:r>
      <w:r w:rsidR="00326AF9">
        <w:rPr>
          <w:rFonts w:ascii="Verdana" w:hAnsi="Verdana" w:cstheme="minorHAnsi"/>
          <w:color w:val="000000"/>
          <w:sz w:val="18"/>
          <w:szCs w:val="18"/>
        </w:rPr>
        <w:t>RVO</w:t>
      </w:r>
      <w:r w:rsidRPr="00EE7673">
        <w:rPr>
          <w:rFonts w:ascii="Verdana" w:hAnsi="Verdana" w:cstheme="minorHAnsi"/>
          <w:color w:val="000000"/>
          <w:sz w:val="18"/>
          <w:szCs w:val="18"/>
        </w:rPr>
        <w:t xml:space="preserve"> </w:t>
      </w:r>
      <w:r w:rsidR="00D75990" w:rsidRPr="00EE7673">
        <w:rPr>
          <w:rFonts w:ascii="Verdana" w:hAnsi="Verdana" w:cstheme="minorHAnsi"/>
          <w:color w:val="000000"/>
          <w:sz w:val="18"/>
          <w:szCs w:val="18"/>
        </w:rPr>
        <w:t xml:space="preserve">beoordeelt ambtshalve of wettelijke rente vergoed dan wel gevorderd dient te worden. </w:t>
      </w:r>
      <w:r w:rsidRPr="00EE7673">
        <w:rPr>
          <w:rFonts w:ascii="Verdana" w:hAnsi="Verdana" w:cstheme="minorHAnsi"/>
          <w:color w:val="000000"/>
          <w:sz w:val="18"/>
          <w:szCs w:val="18"/>
        </w:rPr>
        <w:t xml:space="preserve">Wettelijke rente is niet verschuldigd indien het bedrag ervan dat een schuldenaar aan een bestuursorgaan moet betalen, minder is dan </w:t>
      </w:r>
      <w:r w:rsidR="0033399F" w:rsidRPr="00EE7673">
        <w:rPr>
          <w:rFonts w:ascii="Verdana" w:hAnsi="Verdana" w:cstheme="minorHAnsi"/>
          <w:color w:val="000000"/>
          <w:sz w:val="18"/>
          <w:szCs w:val="18"/>
        </w:rPr>
        <w:t xml:space="preserve">€ </w:t>
      </w:r>
      <w:r w:rsidRPr="00EE7673">
        <w:rPr>
          <w:rFonts w:ascii="Verdana" w:hAnsi="Verdana" w:cstheme="minorHAnsi"/>
          <w:color w:val="000000"/>
          <w:sz w:val="18"/>
          <w:szCs w:val="18"/>
        </w:rPr>
        <w:t xml:space="preserve">20. </w:t>
      </w:r>
      <w:r w:rsidR="00326AF9">
        <w:rPr>
          <w:rFonts w:ascii="Verdana" w:hAnsi="Verdana" w:cstheme="minorHAnsi"/>
          <w:color w:val="000000"/>
          <w:sz w:val="18"/>
          <w:szCs w:val="18"/>
        </w:rPr>
        <w:t>RVO</w:t>
      </w:r>
      <w:r w:rsidR="00D75990" w:rsidRPr="00EE7673">
        <w:rPr>
          <w:rFonts w:ascii="Verdana" w:hAnsi="Verdana" w:cstheme="minorHAnsi"/>
          <w:color w:val="000000"/>
          <w:sz w:val="18"/>
          <w:szCs w:val="18"/>
        </w:rPr>
        <w:t xml:space="preserve"> </w:t>
      </w:r>
      <w:r w:rsidR="00841CB3" w:rsidRPr="00EE7673">
        <w:rPr>
          <w:rFonts w:ascii="Verdana" w:hAnsi="Verdana" w:cstheme="minorHAnsi"/>
          <w:color w:val="000000"/>
          <w:sz w:val="18"/>
          <w:szCs w:val="18"/>
        </w:rPr>
        <w:t xml:space="preserve">vergoedt </w:t>
      </w:r>
      <w:r w:rsidR="00686C85" w:rsidRPr="00EE7673">
        <w:rPr>
          <w:rFonts w:ascii="Verdana" w:hAnsi="Verdana" w:cstheme="minorHAnsi"/>
          <w:color w:val="000000"/>
          <w:sz w:val="18"/>
          <w:szCs w:val="18"/>
        </w:rPr>
        <w:t xml:space="preserve">conform artikel 4:98 van de Awb </w:t>
      </w:r>
      <w:r w:rsidRPr="00EE7673">
        <w:rPr>
          <w:rFonts w:ascii="Verdana" w:hAnsi="Verdana" w:cstheme="minorHAnsi"/>
          <w:color w:val="000000"/>
          <w:sz w:val="18"/>
          <w:szCs w:val="18"/>
        </w:rPr>
        <w:t xml:space="preserve">geen rente bij een bedrag van minder dan </w:t>
      </w:r>
      <w:r w:rsidR="0033399F" w:rsidRPr="00EE7673">
        <w:rPr>
          <w:rFonts w:ascii="Verdana" w:hAnsi="Verdana" w:cstheme="minorHAnsi"/>
          <w:color w:val="000000"/>
          <w:sz w:val="18"/>
          <w:szCs w:val="18"/>
        </w:rPr>
        <w:t xml:space="preserve">€ </w:t>
      </w:r>
      <w:r w:rsidRPr="00EE7673">
        <w:rPr>
          <w:rFonts w:ascii="Verdana" w:hAnsi="Verdana" w:cstheme="minorHAnsi"/>
          <w:color w:val="000000"/>
          <w:sz w:val="18"/>
          <w:szCs w:val="18"/>
        </w:rPr>
        <w:t>10</w:t>
      </w:r>
      <w:r w:rsidR="00841CB3" w:rsidRPr="00EE7673">
        <w:rPr>
          <w:rFonts w:ascii="Verdana" w:hAnsi="Verdana" w:cstheme="minorHAnsi"/>
          <w:color w:val="000000"/>
          <w:sz w:val="18"/>
          <w:szCs w:val="18"/>
        </w:rPr>
        <w:t xml:space="preserve">. Het rentepercentage volgt uit het Besluit </w:t>
      </w:r>
      <w:r w:rsidR="00946AF4">
        <w:rPr>
          <w:rFonts w:ascii="Verdana" w:hAnsi="Verdana" w:cstheme="minorHAnsi"/>
          <w:color w:val="000000"/>
          <w:sz w:val="18"/>
          <w:szCs w:val="18"/>
        </w:rPr>
        <w:t xml:space="preserve">vaststelling </w:t>
      </w:r>
      <w:r w:rsidR="00841CB3" w:rsidRPr="00EE7673">
        <w:rPr>
          <w:rFonts w:ascii="Verdana" w:hAnsi="Verdana" w:cstheme="minorHAnsi"/>
          <w:color w:val="000000"/>
          <w:sz w:val="18"/>
          <w:szCs w:val="18"/>
        </w:rPr>
        <w:t xml:space="preserve">wettelijke rente en is </w:t>
      </w:r>
      <w:r w:rsidR="00945777">
        <w:rPr>
          <w:rFonts w:ascii="Verdana" w:hAnsi="Verdana" w:cstheme="minorHAnsi"/>
          <w:color w:val="000000"/>
          <w:sz w:val="18"/>
          <w:szCs w:val="18"/>
        </w:rPr>
        <w:t>4</w:t>
      </w:r>
      <w:r w:rsidR="00946AF4">
        <w:rPr>
          <w:rFonts w:ascii="Verdana" w:hAnsi="Verdana" w:cstheme="minorHAnsi"/>
          <w:color w:val="000000"/>
          <w:sz w:val="18"/>
          <w:szCs w:val="18"/>
        </w:rPr>
        <w:t xml:space="preserve">% </w:t>
      </w:r>
      <w:r w:rsidR="00545DD2">
        <w:rPr>
          <w:rFonts w:ascii="Verdana" w:hAnsi="Verdana" w:cstheme="minorHAnsi"/>
          <w:color w:val="000000"/>
          <w:sz w:val="18"/>
          <w:szCs w:val="18"/>
        </w:rPr>
        <w:t xml:space="preserve">vanaf </w:t>
      </w:r>
      <w:r w:rsidR="00946AF4">
        <w:rPr>
          <w:rFonts w:ascii="Verdana" w:hAnsi="Verdana" w:cstheme="minorHAnsi"/>
          <w:color w:val="000000"/>
          <w:sz w:val="18"/>
          <w:szCs w:val="18"/>
        </w:rPr>
        <w:t>1 januari 202</w:t>
      </w:r>
      <w:r w:rsidR="00945777">
        <w:rPr>
          <w:rFonts w:ascii="Verdana" w:hAnsi="Verdana" w:cstheme="minorHAnsi"/>
          <w:color w:val="000000"/>
          <w:sz w:val="18"/>
          <w:szCs w:val="18"/>
        </w:rPr>
        <w:t>6</w:t>
      </w:r>
      <w:r w:rsidR="00946AF4">
        <w:rPr>
          <w:rFonts w:ascii="Verdana" w:hAnsi="Verdana" w:cstheme="minorHAnsi"/>
          <w:color w:val="000000"/>
          <w:sz w:val="18"/>
          <w:szCs w:val="18"/>
        </w:rPr>
        <w:t xml:space="preserve">. </w:t>
      </w:r>
    </w:p>
    <w:p w14:paraId="57DBF546" w14:textId="2EC52F87" w:rsidR="00FF4866" w:rsidRDefault="00754E22" w:rsidP="00D1669F">
      <w:pPr>
        <w:spacing w:after="0" w:line="240" w:lineRule="exact"/>
        <w:rPr>
          <w:rFonts w:ascii="Verdana" w:hAnsi="Verdana"/>
          <w:sz w:val="18"/>
          <w:szCs w:val="18"/>
        </w:rPr>
      </w:pPr>
      <w:r w:rsidRPr="00EE7673">
        <w:rPr>
          <w:rFonts w:ascii="Verdana" w:hAnsi="Verdana" w:cstheme="minorHAnsi"/>
          <w:sz w:val="18"/>
          <w:szCs w:val="18"/>
        </w:rPr>
        <w:br/>
      </w:r>
      <w:r w:rsidR="00686C85" w:rsidRPr="00EE7673">
        <w:rPr>
          <w:rFonts w:ascii="Verdana" w:hAnsi="Verdana" w:cstheme="minorHAnsi"/>
          <w:sz w:val="18"/>
          <w:szCs w:val="18"/>
        </w:rPr>
        <w:t>Indien het bestuursorgaan uitstel van betaling heeft verleend, loopt de wettelijke rente in beginsel gewoon door. Datzelfde geldt in het geval dat de rechter de verplichting tot betaling heeft geschorst. Bij het uitstel of de schorsing kan anders worden bepaald.</w:t>
      </w:r>
      <w:r w:rsidR="009F4D0C" w:rsidRPr="00EE7673">
        <w:rPr>
          <w:rFonts w:ascii="Verdana" w:hAnsi="Verdana"/>
          <w:sz w:val="18"/>
          <w:szCs w:val="18"/>
        </w:rPr>
        <w:t xml:space="preserve"> </w:t>
      </w:r>
    </w:p>
    <w:p w14:paraId="71C28C1C" w14:textId="3A70A30E" w:rsidR="00FF4866" w:rsidRDefault="00FF4866" w:rsidP="00D1669F">
      <w:pPr>
        <w:spacing w:after="0" w:line="240" w:lineRule="exact"/>
        <w:rPr>
          <w:rFonts w:ascii="Verdana" w:hAnsi="Verdana"/>
          <w:b/>
          <w:sz w:val="18"/>
          <w:szCs w:val="18"/>
        </w:rPr>
        <w:sectPr w:rsidR="00FF4866" w:rsidSect="00FA21D7">
          <w:footerReference w:type="default" r:id="rId10"/>
          <w:pgSz w:w="11906" w:h="16838"/>
          <w:pgMar w:top="1417" w:right="1417" w:bottom="1417" w:left="1417" w:header="708" w:footer="708" w:gutter="0"/>
          <w:cols w:space="708"/>
          <w:docGrid w:linePitch="360"/>
        </w:sectPr>
      </w:pPr>
    </w:p>
    <w:p w14:paraId="557814EA" w14:textId="18EE0C13" w:rsidR="00BF38B1" w:rsidRDefault="00BF38B1" w:rsidP="00BF38B1">
      <w:pPr>
        <w:pStyle w:val="Kop1"/>
      </w:pPr>
      <w:bookmarkStart w:id="95" w:name="_Toc222735987"/>
      <w:r w:rsidRPr="00B140CC">
        <w:lastRenderedPageBreak/>
        <w:t xml:space="preserve">Bijlage </w:t>
      </w:r>
      <w:r>
        <w:t>1</w:t>
      </w:r>
      <w:r w:rsidRPr="00B140CC">
        <w:t xml:space="preserve"> </w:t>
      </w:r>
      <w:r>
        <w:t>Derogatie</w:t>
      </w:r>
      <w:bookmarkEnd w:id="95"/>
    </w:p>
    <w:p w14:paraId="1FFFA455" w14:textId="77777777" w:rsidR="00BF38B1" w:rsidRPr="00BF38B1" w:rsidRDefault="00BF38B1" w:rsidP="00BF38B1"/>
    <w:tbl>
      <w:tblPr>
        <w:tblW w:w="13686" w:type="dxa"/>
        <w:tblInd w:w="-5" w:type="dxa"/>
        <w:tblCellMar>
          <w:left w:w="70" w:type="dxa"/>
          <w:right w:w="70" w:type="dxa"/>
        </w:tblCellMar>
        <w:tblLook w:val="04A0" w:firstRow="1" w:lastRow="0" w:firstColumn="1" w:lastColumn="0" w:noHBand="0" w:noVBand="1"/>
      </w:tblPr>
      <w:tblGrid>
        <w:gridCol w:w="4840"/>
        <w:gridCol w:w="6020"/>
        <w:gridCol w:w="2680"/>
        <w:gridCol w:w="146"/>
      </w:tblGrid>
      <w:tr w:rsidR="007C457C" w:rsidRPr="00305A27" w14:paraId="56AF289B" w14:textId="77777777" w:rsidTr="00BF38B1">
        <w:trPr>
          <w:gridAfter w:val="1"/>
          <w:wAfter w:w="146" w:type="dxa"/>
          <w:trHeight w:val="450"/>
        </w:trPr>
        <w:tc>
          <w:tcPr>
            <w:tcW w:w="13540" w:type="dxa"/>
            <w:gridSpan w:val="3"/>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56AA0FF" w14:textId="699B07D7" w:rsidR="007C457C" w:rsidRPr="00305A27" w:rsidRDefault="007C457C" w:rsidP="00177002">
            <w:pPr>
              <w:spacing w:after="0" w:line="240" w:lineRule="auto"/>
              <w:rPr>
                <w:rFonts w:ascii="Verdana" w:eastAsia="Times New Roman" w:hAnsi="Verdana" w:cs="Calibri"/>
                <w:b/>
                <w:bCs/>
                <w:color w:val="000000"/>
                <w:sz w:val="18"/>
                <w:szCs w:val="18"/>
                <w:lang w:eastAsia="nl-NL"/>
              </w:rPr>
            </w:pPr>
            <w:r w:rsidRPr="00305A27">
              <w:rPr>
                <w:rFonts w:ascii="Verdana" w:eastAsia="Times New Roman" w:hAnsi="Verdana" w:cs="Calibri"/>
                <w:b/>
                <w:bCs/>
                <w:sz w:val="18"/>
                <w:szCs w:val="18"/>
                <w:lang w:eastAsia="nl-NL"/>
              </w:rPr>
              <w:t>HANDHAVINGSBELEID DEROGATIE 202</w:t>
            </w:r>
            <w:r w:rsidR="00CE159A">
              <w:rPr>
                <w:rFonts w:ascii="Verdana" w:eastAsia="Times New Roman" w:hAnsi="Verdana" w:cs="Calibri"/>
                <w:b/>
                <w:bCs/>
                <w:sz w:val="18"/>
                <w:szCs w:val="18"/>
                <w:lang w:eastAsia="nl-NL"/>
              </w:rPr>
              <w:t>5</w:t>
            </w:r>
            <w:r w:rsidRPr="00305A27">
              <w:rPr>
                <w:rFonts w:ascii="Verdana" w:eastAsia="Times New Roman" w:hAnsi="Verdana" w:cs="Calibri"/>
                <w:b/>
                <w:bCs/>
                <w:sz w:val="18"/>
                <w:szCs w:val="18"/>
                <w:lang w:eastAsia="nl-NL"/>
              </w:rPr>
              <w:t xml:space="preserve"> </w:t>
            </w:r>
            <w:r w:rsidR="00E81B5F">
              <w:rPr>
                <w:rFonts w:ascii="Verdana" w:eastAsia="Times New Roman" w:hAnsi="Verdana" w:cs="Calibri"/>
                <w:b/>
                <w:bCs/>
                <w:sz w:val="18"/>
                <w:szCs w:val="18"/>
                <w:lang w:eastAsia="nl-NL"/>
              </w:rPr>
              <w:t>IS VANAF 1 JANUARI 2026 NIET MEER VAN TOEPASSING</w:t>
            </w:r>
            <w:r w:rsidR="00BA5436">
              <w:rPr>
                <w:rFonts w:ascii="Verdana" w:eastAsia="Times New Roman" w:hAnsi="Verdana" w:cs="Calibri"/>
                <w:b/>
                <w:bCs/>
                <w:sz w:val="18"/>
                <w:szCs w:val="18"/>
                <w:lang w:eastAsia="nl-NL"/>
              </w:rPr>
              <w:br/>
            </w:r>
            <w:r w:rsidR="00BA5436">
              <w:t xml:space="preserve">Ondanks dat de laatste derogatiebeschikking liep tot en met 2025 zal er controle plaats vinden over de jaren dat er nog wel gebruik gemaakt kon worden van derogatie.  </w:t>
            </w:r>
          </w:p>
        </w:tc>
      </w:tr>
      <w:tr w:rsidR="007C457C" w:rsidRPr="00305A27" w14:paraId="37B998B1" w14:textId="77777777" w:rsidTr="00BF38B1">
        <w:trPr>
          <w:trHeight w:val="1140"/>
        </w:trPr>
        <w:tc>
          <w:tcPr>
            <w:tcW w:w="13540" w:type="dxa"/>
            <w:gridSpan w:val="3"/>
            <w:vMerge/>
            <w:tcBorders>
              <w:top w:val="single" w:sz="4" w:space="0" w:color="auto"/>
              <w:left w:val="single" w:sz="4" w:space="0" w:color="auto"/>
              <w:bottom w:val="single" w:sz="4" w:space="0" w:color="auto"/>
              <w:right w:val="single" w:sz="4" w:space="0" w:color="auto"/>
            </w:tcBorders>
            <w:vAlign w:val="center"/>
            <w:hideMark/>
          </w:tcPr>
          <w:p w14:paraId="18B5B793" w14:textId="77777777" w:rsidR="007C457C" w:rsidRPr="00305A27" w:rsidRDefault="007C457C" w:rsidP="00177002">
            <w:pPr>
              <w:spacing w:after="0" w:line="240" w:lineRule="auto"/>
              <w:rPr>
                <w:rFonts w:ascii="Verdana" w:eastAsia="Times New Roman" w:hAnsi="Verdana" w:cs="Calibri"/>
                <w:b/>
                <w:bCs/>
                <w:color w:val="000000"/>
                <w:sz w:val="18"/>
                <w:szCs w:val="18"/>
                <w:lang w:eastAsia="nl-NL"/>
              </w:rPr>
            </w:pPr>
          </w:p>
        </w:tc>
        <w:tc>
          <w:tcPr>
            <w:tcW w:w="146" w:type="dxa"/>
            <w:tcBorders>
              <w:top w:val="nil"/>
              <w:left w:val="nil"/>
              <w:bottom w:val="nil"/>
              <w:right w:val="nil"/>
            </w:tcBorders>
            <w:noWrap/>
            <w:vAlign w:val="bottom"/>
            <w:hideMark/>
          </w:tcPr>
          <w:p w14:paraId="0E504026" w14:textId="77777777" w:rsidR="007C457C" w:rsidRPr="00305A27" w:rsidRDefault="007C457C" w:rsidP="00177002">
            <w:pPr>
              <w:spacing w:after="0" w:line="240" w:lineRule="auto"/>
              <w:rPr>
                <w:rFonts w:ascii="Verdana" w:eastAsia="Times New Roman" w:hAnsi="Verdana" w:cs="Calibri"/>
                <w:b/>
                <w:bCs/>
                <w:color w:val="000000"/>
                <w:sz w:val="18"/>
                <w:szCs w:val="18"/>
                <w:lang w:eastAsia="nl-NL"/>
              </w:rPr>
            </w:pPr>
          </w:p>
        </w:tc>
      </w:tr>
      <w:tr w:rsidR="007C457C" w:rsidRPr="00305A27" w14:paraId="663113F1" w14:textId="77777777" w:rsidTr="00BF38B1">
        <w:trPr>
          <w:trHeight w:val="1515"/>
        </w:trPr>
        <w:tc>
          <w:tcPr>
            <w:tcW w:w="13540" w:type="dxa"/>
            <w:gridSpan w:val="3"/>
            <w:tcBorders>
              <w:top w:val="single" w:sz="4" w:space="0" w:color="auto"/>
              <w:left w:val="single" w:sz="4" w:space="0" w:color="auto"/>
              <w:bottom w:val="single" w:sz="4" w:space="0" w:color="auto"/>
              <w:right w:val="single" w:sz="4" w:space="0" w:color="auto"/>
            </w:tcBorders>
            <w:vAlign w:val="center"/>
            <w:hideMark/>
          </w:tcPr>
          <w:p w14:paraId="6623A28E" w14:textId="62B7D36B" w:rsidR="007C457C" w:rsidRPr="00305A27" w:rsidRDefault="003361BF" w:rsidP="00177002">
            <w:pPr>
              <w:spacing w:after="0" w:line="240" w:lineRule="auto"/>
              <w:rPr>
                <w:rFonts w:ascii="Verdana" w:eastAsia="Times New Roman" w:hAnsi="Verdana" w:cs="Calibri"/>
                <w:b/>
                <w:bCs/>
                <w:color w:val="000000"/>
                <w:sz w:val="18"/>
                <w:szCs w:val="18"/>
                <w:lang w:eastAsia="nl-NL"/>
              </w:rPr>
            </w:pPr>
            <w:r w:rsidRPr="00305A27">
              <w:rPr>
                <w:rFonts w:ascii="Verdana" w:eastAsia="Times New Roman" w:hAnsi="Verdana" w:cs="Calibri"/>
                <w:b/>
                <w:bCs/>
                <w:color w:val="000000"/>
                <w:sz w:val="18"/>
                <w:lang w:eastAsia="nl-NL"/>
              </w:rPr>
              <w:t>Niet voldaan aan één of meer van de derogatievoorwaarden? Blijkt bij controle, na het betreffende kalenderjaar, dat aan één of meer derogatievoorwaarden niet is voldaan, dan wordt in beginsel de derogatievergunning ingetrokken. In dat geval geldt de reguliere gebruiksnorm voor dierlijke meststoffen van 170 kg stikstof per hectare. Ook wordt het bedrijf in een later jaar van derogatie uitgesloten. Hieronder staat per situatie beschreven in welke gevallen de vergunning in stand blijft ondanks een geringe niet</w:t>
            </w:r>
            <w:r w:rsidR="002450D7">
              <w:rPr>
                <w:rFonts w:ascii="Verdana" w:eastAsia="Times New Roman" w:hAnsi="Verdana" w:cs="Calibri"/>
                <w:b/>
                <w:bCs/>
                <w:color w:val="000000"/>
                <w:sz w:val="18"/>
                <w:lang w:eastAsia="nl-NL"/>
              </w:rPr>
              <w:t>-</w:t>
            </w:r>
            <w:r w:rsidRPr="00305A27">
              <w:rPr>
                <w:rFonts w:ascii="Verdana" w:eastAsia="Times New Roman" w:hAnsi="Verdana" w:cs="Calibri"/>
                <w:b/>
                <w:bCs/>
                <w:color w:val="000000"/>
                <w:sz w:val="18"/>
                <w:lang w:eastAsia="nl-NL"/>
              </w:rPr>
              <w:t>naleving, of wanneer en op welke manier een eventuele boete in verband met het overschrijden van gebruiksnormen wordt gematigd. Dit beleid geldt alleen voor derogatiebedrijven</w:t>
            </w:r>
            <w:r>
              <w:rPr>
                <w:rFonts w:ascii="Verdana" w:eastAsia="Times New Roman" w:hAnsi="Verdana" w:cs="Calibri"/>
                <w:b/>
                <w:bCs/>
                <w:color w:val="000000"/>
                <w:sz w:val="18"/>
                <w:lang w:eastAsia="nl-NL"/>
              </w:rPr>
              <w:t xml:space="preserve"> en niet in het geval van frauduleus handelen</w:t>
            </w:r>
            <w:r w:rsidRPr="00305A27">
              <w:rPr>
                <w:rFonts w:ascii="Verdana" w:eastAsia="Times New Roman" w:hAnsi="Verdana" w:cs="Calibri"/>
                <w:b/>
                <w:bCs/>
                <w:color w:val="000000"/>
                <w:sz w:val="18"/>
                <w:lang w:eastAsia="nl-NL"/>
              </w:rPr>
              <w:t xml:space="preserve">. </w:t>
            </w:r>
            <w:r w:rsidRPr="007E30F3">
              <w:rPr>
                <w:rFonts w:ascii="Verdana" w:hAnsi="Verdana"/>
                <w:b/>
                <w:sz w:val="18"/>
                <w:szCs w:val="18"/>
              </w:rPr>
              <w:t xml:space="preserve">Het geven van een waarschuwing of matiging </w:t>
            </w:r>
            <w:r>
              <w:rPr>
                <w:rFonts w:ascii="Verdana" w:hAnsi="Verdana"/>
                <w:b/>
                <w:sz w:val="18"/>
                <w:szCs w:val="18"/>
              </w:rPr>
              <w:t xml:space="preserve">wordt </w:t>
            </w:r>
            <w:r w:rsidRPr="007E30F3">
              <w:rPr>
                <w:rFonts w:ascii="Verdana" w:hAnsi="Verdana"/>
                <w:b/>
                <w:sz w:val="18"/>
                <w:szCs w:val="18"/>
              </w:rPr>
              <w:t>maar één keer</w:t>
            </w:r>
            <w:r>
              <w:rPr>
                <w:rFonts w:ascii="Verdana" w:hAnsi="Verdana"/>
                <w:b/>
                <w:sz w:val="18"/>
                <w:szCs w:val="18"/>
              </w:rPr>
              <w:t xml:space="preserve"> gedaan</w:t>
            </w:r>
            <w:r w:rsidRPr="007E30F3">
              <w:rPr>
                <w:rFonts w:ascii="Verdana" w:hAnsi="Verdana"/>
                <w:b/>
                <w:sz w:val="18"/>
                <w:szCs w:val="18"/>
              </w:rPr>
              <w:t>.</w:t>
            </w:r>
          </w:p>
        </w:tc>
        <w:tc>
          <w:tcPr>
            <w:tcW w:w="146" w:type="dxa"/>
            <w:vAlign w:val="center"/>
            <w:hideMark/>
          </w:tcPr>
          <w:p w14:paraId="001FFCC7"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478DCF9A" w14:textId="77777777" w:rsidTr="00BF38B1">
        <w:trPr>
          <w:trHeight w:val="570"/>
        </w:trPr>
        <w:tc>
          <w:tcPr>
            <w:tcW w:w="4840" w:type="dxa"/>
            <w:tcBorders>
              <w:top w:val="nil"/>
              <w:left w:val="single" w:sz="4" w:space="0" w:color="auto"/>
              <w:bottom w:val="single" w:sz="4" w:space="0" w:color="auto"/>
              <w:right w:val="single" w:sz="4" w:space="0" w:color="auto"/>
            </w:tcBorders>
            <w:vAlign w:val="center"/>
            <w:hideMark/>
          </w:tcPr>
          <w:p w14:paraId="03D6E07E" w14:textId="77777777" w:rsidR="007C457C" w:rsidRPr="00305A27" w:rsidRDefault="007C457C" w:rsidP="00177002">
            <w:pPr>
              <w:spacing w:after="0" w:line="240" w:lineRule="auto"/>
              <w:rPr>
                <w:rFonts w:ascii="Verdana" w:eastAsia="Times New Roman" w:hAnsi="Verdana" w:cs="Calibri"/>
                <w:b/>
                <w:bCs/>
                <w:color w:val="000000"/>
                <w:sz w:val="18"/>
                <w:szCs w:val="18"/>
                <w:lang w:eastAsia="nl-NL"/>
              </w:rPr>
            </w:pPr>
            <w:r w:rsidRPr="00305A27">
              <w:rPr>
                <w:rFonts w:ascii="Verdana" w:eastAsia="Times New Roman" w:hAnsi="Verdana" w:cs="Calibri"/>
                <w:b/>
                <w:bCs/>
                <w:color w:val="000000"/>
                <w:sz w:val="18"/>
                <w:szCs w:val="18"/>
                <w:lang w:eastAsia="nl-NL"/>
              </w:rPr>
              <w:t>SITUATIE</w:t>
            </w:r>
          </w:p>
        </w:tc>
        <w:tc>
          <w:tcPr>
            <w:tcW w:w="6020" w:type="dxa"/>
            <w:tcBorders>
              <w:top w:val="nil"/>
              <w:left w:val="nil"/>
              <w:bottom w:val="single" w:sz="4" w:space="0" w:color="auto"/>
              <w:right w:val="single" w:sz="4" w:space="0" w:color="auto"/>
            </w:tcBorders>
            <w:vAlign w:val="center"/>
            <w:hideMark/>
          </w:tcPr>
          <w:p w14:paraId="656EFEC3" w14:textId="77777777" w:rsidR="007C457C" w:rsidRPr="00305A27" w:rsidRDefault="007C457C" w:rsidP="00177002">
            <w:pPr>
              <w:spacing w:after="0" w:line="240" w:lineRule="auto"/>
              <w:rPr>
                <w:rFonts w:ascii="Verdana" w:eastAsia="Times New Roman" w:hAnsi="Verdana" w:cs="Calibri"/>
                <w:b/>
                <w:bCs/>
                <w:color w:val="000000"/>
                <w:sz w:val="18"/>
                <w:szCs w:val="18"/>
                <w:lang w:eastAsia="nl-NL"/>
              </w:rPr>
            </w:pPr>
            <w:r w:rsidRPr="00305A27">
              <w:rPr>
                <w:rFonts w:ascii="Verdana" w:eastAsia="Times New Roman" w:hAnsi="Verdana" w:cs="Calibri"/>
                <w:b/>
                <w:bCs/>
                <w:color w:val="000000"/>
                <w:sz w:val="18"/>
                <w:szCs w:val="18"/>
                <w:lang w:eastAsia="nl-NL"/>
              </w:rPr>
              <w:t>BIJZONDERHEID</w:t>
            </w:r>
          </w:p>
        </w:tc>
        <w:tc>
          <w:tcPr>
            <w:tcW w:w="2680" w:type="dxa"/>
            <w:tcBorders>
              <w:top w:val="nil"/>
              <w:left w:val="nil"/>
              <w:bottom w:val="single" w:sz="4" w:space="0" w:color="auto"/>
              <w:right w:val="single" w:sz="4" w:space="0" w:color="auto"/>
            </w:tcBorders>
            <w:vAlign w:val="center"/>
            <w:hideMark/>
          </w:tcPr>
          <w:p w14:paraId="6E30797F" w14:textId="77777777" w:rsidR="007C457C" w:rsidRPr="00305A27" w:rsidRDefault="007C457C" w:rsidP="00177002">
            <w:pPr>
              <w:spacing w:after="0" w:line="240" w:lineRule="auto"/>
              <w:rPr>
                <w:rFonts w:ascii="Verdana" w:eastAsia="Times New Roman" w:hAnsi="Verdana" w:cs="Calibri"/>
                <w:b/>
                <w:bCs/>
                <w:color w:val="000000"/>
                <w:sz w:val="18"/>
                <w:szCs w:val="18"/>
                <w:lang w:eastAsia="nl-NL"/>
              </w:rPr>
            </w:pPr>
            <w:r w:rsidRPr="00305A27">
              <w:rPr>
                <w:rFonts w:ascii="Verdana" w:eastAsia="Times New Roman" w:hAnsi="Verdana" w:cs="Calibri"/>
                <w:b/>
                <w:bCs/>
                <w:color w:val="000000"/>
                <w:sz w:val="18"/>
                <w:szCs w:val="18"/>
                <w:lang w:eastAsia="nl-NL"/>
              </w:rPr>
              <w:t>UITVOERING/ GEVOLG</w:t>
            </w:r>
          </w:p>
        </w:tc>
        <w:tc>
          <w:tcPr>
            <w:tcW w:w="146" w:type="dxa"/>
            <w:vAlign w:val="center"/>
            <w:hideMark/>
          </w:tcPr>
          <w:p w14:paraId="54B1E43D"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711701FF" w14:textId="77777777" w:rsidTr="00BF38B1">
        <w:trPr>
          <w:trHeight w:val="735"/>
        </w:trPr>
        <w:tc>
          <w:tcPr>
            <w:tcW w:w="484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6621FD0"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Niet of niet op tijd aangevraagd voor derogatie.</w:t>
            </w:r>
          </w:p>
        </w:tc>
        <w:tc>
          <w:tcPr>
            <w:tcW w:w="6020" w:type="dxa"/>
            <w:tcBorders>
              <w:top w:val="nil"/>
              <w:left w:val="nil"/>
              <w:bottom w:val="single" w:sz="4" w:space="0" w:color="auto"/>
              <w:right w:val="single" w:sz="4" w:space="0" w:color="auto"/>
            </w:tcBorders>
            <w:shd w:val="clear" w:color="000000" w:fill="DDEBF7"/>
            <w:hideMark/>
          </w:tcPr>
          <w:p w14:paraId="1D6B3260"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Geen.</w:t>
            </w:r>
          </w:p>
        </w:tc>
        <w:tc>
          <w:tcPr>
            <w:tcW w:w="2680" w:type="dxa"/>
            <w:tcBorders>
              <w:top w:val="nil"/>
              <w:left w:val="nil"/>
              <w:bottom w:val="single" w:sz="4" w:space="0" w:color="auto"/>
              <w:right w:val="single" w:sz="4" w:space="0" w:color="auto"/>
            </w:tcBorders>
            <w:shd w:val="clear" w:color="000000" w:fill="DDEBF7"/>
            <w:hideMark/>
          </w:tcPr>
          <w:p w14:paraId="34784F1D"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niet verleend. </w:t>
            </w:r>
          </w:p>
        </w:tc>
        <w:tc>
          <w:tcPr>
            <w:tcW w:w="146" w:type="dxa"/>
            <w:vAlign w:val="center"/>
            <w:hideMark/>
          </w:tcPr>
          <w:p w14:paraId="067FD4E5"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21059CD8" w14:textId="77777777" w:rsidTr="00BF38B1">
        <w:trPr>
          <w:trHeight w:val="570"/>
        </w:trPr>
        <w:tc>
          <w:tcPr>
            <w:tcW w:w="4840" w:type="dxa"/>
            <w:vMerge/>
            <w:tcBorders>
              <w:top w:val="nil"/>
              <w:left w:val="single" w:sz="4" w:space="0" w:color="auto"/>
              <w:bottom w:val="single" w:sz="4" w:space="0" w:color="auto"/>
              <w:right w:val="single" w:sz="4" w:space="0" w:color="auto"/>
            </w:tcBorders>
            <w:vAlign w:val="center"/>
            <w:hideMark/>
          </w:tcPr>
          <w:p w14:paraId="1AB4854E"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F2F2F2"/>
            <w:hideMark/>
          </w:tcPr>
          <w:p w14:paraId="1A6AC9F2"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Een landbouwer heeft zijn derogatievergunning niet op tijd aangevraagd, maar er is sprake van overmacht. </w:t>
            </w:r>
          </w:p>
        </w:tc>
        <w:tc>
          <w:tcPr>
            <w:tcW w:w="2680" w:type="dxa"/>
            <w:tcBorders>
              <w:top w:val="nil"/>
              <w:left w:val="nil"/>
              <w:bottom w:val="single" w:sz="4" w:space="0" w:color="auto"/>
              <w:right w:val="single" w:sz="4" w:space="0" w:color="auto"/>
            </w:tcBorders>
            <w:hideMark/>
          </w:tcPr>
          <w:p w14:paraId="0DD1FCC5"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De derogatievergunning wordt verleend. </w:t>
            </w:r>
          </w:p>
        </w:tc>
        <w:tc>
          <w:tcPr>
            <w:tcW w:w="146" w:type="dxa"/>
            <w:vAlign w:val="center"/>
            <w:hideMark/>
          </w:tcPr>
          <w:p w14:paraId="4BDAB95A"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765B1E39" w14:textId="77777777" w:rsidTr="00BF38B1">
        <w:trPr>
          <w:trHeight w:val="990"/>
        </w:trPr>
        <w:tc>
          <w:tcPr>
            <w:tcW w:w="4840" w:type="dxa"/>
            <w:vMerge w:val="restart"/>
            <w:tcBorders>
              <w:top w:val="nil"/>
              <w:left w:val="single" w:sz="4" w:space="0" w:color="auto"/>
              <w:bottom w:val="single" w:sz="4" w:space="0" w:color="000000"/>
              <w:right w:val="single" w:sz="4" w:space="0" w:color="auto"/>
            </w:tcBorders>
            <w:vAlign w:val="center"/>
            <w:hideMark/>
          </w:tcPr>
          <w:p w14:paraId="6F5EDA91"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Geen 80% grasland.</w:t>
            </w:r>
          </w:p>
        </w:tc>
        <w:tc>
          <w:tcPr>
            <w:tcW w:w="6020" w:type="dxa"/>
            <w:tcBorders>
              <w:top w:val="nil"/>
              <w:left w:val="nil"/>
              <w:bottom w:val="single" w:sz="4" w:space="0" w:color="auto"/>
              <w:right w:val="single" w:sz="4" w:space="0" w:color="auto"/>
            </w:tcBorders>
            <w:shd w:val="clear" w:color="000000" w:fill="DEEAF6"/>
            <w:hideMark/>
          </w:tcPr>
          <w:p w14:paraId="24F3CD2F"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Bij controle in het betreffende kalenderjaar blijkt geen 80% grasland.</w:t>
            </w:r>
          </w:p>
        </w:tc>
        <w:tc>
          <w:tcPr>
            <w:tcW w:w="2680" w:type="dxa"/>
            <w:tcBorders>
              <w:top w:val="nil"/>
              <w:left w:val="nil"/>
              <w:bottom w:val="single" w:sz="4" w:space="0" w:color="auto"/>
              <w:right w:val="single" w:sz="4" w:space="0" w:color="auto"/>
            </w:tcBorders>
            <w:shd w:val="clear" w:color="000000" w:fill="DEEAF6"/>
            <w:hideMark/>
          </w:tcPr>
          <w:p w14:paraId="38135C1E"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Gelegenheid om evt. fout in de Gecombineerde Opgave alsnog te herstellen.</w:t>
            </w:r>
          </w:p>
        </w:tc>
        <w:tc>
          <w:tcPr>
            <w:tcW w:w="146" w:type="dxa"/>
            <w:vAlign w:val="center"/>
            <w:hideMark/>
          </w:tcPr>
          <w:p w14:paraId="59C1AEC8"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5309E185" w14:textId="77777777" w:rsidTr="00BF38B1">
        <w:trPr>
          <w:trHeight w:val="585"/>
        </w:trPr>
        <w:tc>
          <w:tcPr>
            <w:tcW w:w="4840" w:type="dxa"/>
            <w:vMerge/>
            <w:tcBorders>
              <w:top w:val="nil"/>
              <w:left w:val="single" w:sz="4" w:space="0" w:color="auto"/>
              <w:bottom w:val="single" w:sz="4" w:space="0" w:color="000000"/>
              <w:right w:val="single" w:sz="4" w:space="0" w:color="auto"/>
            </w:tcBorders>
            <w:vAlign w:val="center"/>
            <w:hideMark/>
          </w:tcPr>
          <w:p w14:paraId="20A35C4E"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FFFFFF"/>
            <w:hideMark/>
          </w:tcPr>
          <w:p w14:paraId="3618EFE2"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Bij controle na het betreffende kalenderjaar blijkt geen 80% grasland.</w:t>
            </w:r>
          </w:p>
        </w:tc>
        <w:tc>
          <w:tcPr>
            <w:tcW w:w="2680" w:type="dxa"/>
            <w:tcBorders>
              <w:top w:val="nil"/>
              <w:left w:val="nil"/>
              <w:bottom w:val="single" w:sz="4" w:space="0" w:color="auto"/>
              <w:right w:val="single" w:sz="4" w:space="0" w:color="auto"/>
            </w:tcBorders>
            <w:shd w:val="clear" w:color="000000" w:fill="FFFFFF"/>
            <w:hideMark/>
          </w:tcPr>
          <w:p w14:paraId="75B778E1"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ingetrokken. </w:t>
            </w:r>
          </w:p>
        </w:tc>
        <w:tc>
          <w:tcPr>
            <w:tcW w:w="146" w:type="dxa"/>
            <w:vAlign w:val="center"/>
            <w:hideMark/>
          </w:tcPr>
          <w:p w14:paraId="1AA55065"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56036A9D" w14:textId="77777777" w:rsidTr="00BF38B1">
        <w:trPr>
          <w:trHeight w:val="900"/>
        </w:trPr>
        <w:tc>
          <w:tcPr>
            <w:tcW w:w="4840" w:type="dxa"/>
            <w:vMerge/>
            <w:tcBorders>
              <w:top w:val="nil"/>
              <w:left w:val="single" w:sz="4" w:space="0" w:color="auto"/>
              <w:bottom w:val="single" w:sz="4" w:space="0" w:color="000000"/>
              <w:right w:val="single" w:sz="4" w:space="0" w:color="auto"/>
            </w:tcBorders>
            <w:vAlign w:val="center"/>
            <w:hideMark/>
          </w:tcPr>
          <w:p w14:paraId="3D1D9950"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nil"/>
              <w:right w:val="single" w:sz="4" w:space="0" w:color="auto"/>
            </w:tcBorders>
            <w:shd w:val="clear" w:color="000000" w:fill="DDEBF7"/>
            <w:hideMark/>
          </w:tcPr>
          <w:p w14:paraId="338F5E6A"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Bij controle na het betreffende kalenderjaar blijkt 78% - 79,99% grasland.</w:t>
            </w:r>
          </w:p>
        </w:tc>
        <w:tc>
          <w:tcPr>
            <w:tcW w:w="2680" w:type="dxa"/>
            <w:tcBorders>
              <w:top w:val="nil"/>
              <w:left w:val="nil"/>
              <w:bottom w:val="nil"/>
              <w:right w:val="single" w:sz="4" w:space="0" w:color="auto"/>
            </w:tcBorders>
            <w:shd w:val="clear" w:color="000000" w:fill="DDEBF7"/>
            <w:hideMark/>
          </w:tcPr>
          <w:p w14:paraId="1E25E5DF"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De derogatievergunning wordt niet ingetrokken. Schriftelijke waarschuwing. </w:t>
            </w:r>
          </w:p>
        </w:tc>
        <w:tc>
          <w:tcPr>
            <w:tcW w:w="146" w:type="dxa"/>
            <w:vAlign w:val="center"/>
            <w:hideMark/>
          </w:tcPr>
          <w:p w14:paraId="2EF05BED"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39460C19" w14:textId="77777777" w:rsidTr="00BF38B1">
        <w:trPr>
          <w:trHeight w:val="465"/>
        </w:trPr>
        <w:tc>
          <w:tcPr>
            <w:tcW w:w="4840" w:type="dxa"/>
            <w:vMerge w:val="restart"/>
            <w:tcBorders>
              <w:top w:val="nil"/>
              <w:left w:val="single" w:sz="4" w:space="0" w:color="auto"/>
              <w:bottom w:val="single" w:sz="4" w:space="0" w:color="000000"/>
              <w:right w:val="single" w:sz="4" w:space="0" w:color="auto"/>
            </w:tcBorders>
            <w:vAlign w:val="center"/>
            <w:hideMark/>
          </w:tcPr>
          <w:p w14:paraId="5C1DE8DE"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lastRenderedPageBreak/>
              <w:t>Geen volledig en/of een onjuist bemestingsplan gemaakt.</w:t>
            </w:r>
          </w:p>
        </w:tc>
        <w:tc>
          <w:tcPr>
            <w:tcW w:w="6020" w:type="dxa"/>
            <w:tcBorders>
              <w:top w:val="single" w:sz="4" w:space="0" w:color="auto"/>
              <w:left w:val="nil"/>
              <w:bottom w:val="single" w:sz="4" w:space="0" w:color="auto"/>
              <w:right w:val="single" w:sz="4" w:space="0" w:color="auto"/>
            </w:tcBorders>
            <w:shd w:val="clear" w:color="000000" w:fill="DEEAF6"/>
            <w:hideMark/>
          </w:tcPr>
          <w:p w14:paraId="027B72B4"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Geen.</w:t>
            </w:r>
          </w:p>
        </w:tc>
        <w:tc>
          <w:tcPr>
            <w:tcW w:w="2680" w:type="dxa"/>
            <w:tcBorders>
              <w:top w:val="single" w:sz="4" w:space="0" w:color="auto"/>
              <w:left w:val="nil"/>
              <w:bottom w:val="single" w:sz="4" w:space="0" w:color="auto"/>
              <w:right w:val="single" w:sz="4" w:space="0" w:color="auto"/>
            </w:tcBorders>
            <w:shd w:val="clear" w:color="000000" w:fill="DEEAF6"/>
            <w:hideMark/>
          </w:tcPr>
          <w:p w14:paraId="54EC2600"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ingetrokken. </w:t>
            </w:r>
          </w:p>
        </w:tc>
        <w:tc>
          <w:tcPr>
            <w:tcW w:w="146" w:type="dxa"/>
            <w:vAlign w:val="center"/>
            <w:hideMark/>
          </w:tcPr>
          <w:p w14:paraId="027ABA34"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2AE16C9D" w14:textId="77777777" w:rsidTr="00BF38B1">
        <w:trPr>
          <w:trHeight w:val="1065"/>
        </w:trPr>
        <w:tc>
          <w:tcPr>
            <w:tcW w:w="4840" w:type="dxa"/>
            <w:vMerge/>
            <w:tcBorders>
              <w:top w:val="nil"/>
              <w:left w:val="single" w:sz="4" w:space="0" w:color="auto"/>
              <w:bottom w:val="single" w:sz="4" w:space="0" w:color="000000"/>
              <w:right w:val="single" w:sz="4" w:space="0" w:color="auto"/>
            </w:tcBorders>
            <w:vAlign w:val="center"/>
            <w:hideMark/>
          </w:tcPr>
          <w:p w14:paraId="4F4ADF32"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hideMark/>
          </w:tcPr>
          <w:p w14:paraId="06614FEB" w14:textId="6F747CF9" w:rsidR="007C457C" w:rsidRPr="00305A27" w:rsidRDefault="007C457C" w:rsidP="00177002">
            <w:pPr>
              <w:spacing w:after="0" w:line="240" w:lineRule="auto"/>
              <w:rPr>
                <w:rFonts w:ascii="Verdana" w:eastAsia="Times New Roman" w:hAnsi="Verdana" w:cs="Calibri"/>
                <w:color w:val="000000"/>
                <w:sz w:val="18"/>
                <w:szCs w:val="18"/>
                <w:lang w:eastAsia="nl-NL"/>
              </w:rPr>
            </w:pPr>
            <w:bookmarkStart w:id="96" w:name="_Hlk167872854"/>
            <w:r w:rsidRPr="00305A27">
              <w:rPr>
                <w:rFonts w:ascii="Verdana" w:eastAsia="Times New Roman" w:hAnsi="Verdana" w:cs="Calibri"/>
                <w:color w:val="000000"/>
                <w:sz w:val="18"/>
                <w:szCs w:val="18"/>
                <w:lang w:eastAsia="nl-NL"/>
              </w:rPr>
              <w:t>Het bedrijf heeft geen volledig en/of een onjuist bemestingsplan gemaakt, maar dit wordt binnen de door de NVWA of RVO gestelde termijn door de landbouwer hersteld en alsnog goedgekeurd.</w:t>
            </w:r>
            <w:r w:rsidR="008D26D8">
              <w:rPr>
                <w:rFonts w:ascii="Verdana" w:eastAsia="Times New Roman" w:hAnsi="Verdana" w:cs="Calibri"/>
                <w:color w:val="000000"/>
                <w:sz w:val="18"/>
                <w:szCs w:val="18"/>
                <w:lang w:eastAsia="nl-NL"/>
              </w:rPr>
              <w:t xml:space="preserve"> </w:t>
            </w:r>
            <w:r w:rsidR="007B5F3A">
              <w:rPr>
                <w:rFonts w:ascii="Verdana" w:eastAsia="Times New Roman" w:hAnsi="Verdana" w:cs="Calibri"/>
                <w:color w:val="000000"/>
                <w:sz w:val="18"/>
                <w:szCs w:val="18"/>
                <w:lang w:eastAsia="nl-NL"/>
              </w:rPr>
              <w:t xml:space="preserve">Alleen in het kalenderjaar waarop het bemestingsplan ziet, stelt de </w:t>
            </w:r>
            <w:r w:rsidR="008D26D8">
              <w:rPr>
                <w:rFonts w:ascii="Verdana" w:eastAsia="Times New Roman" w:hAnsi="Verdana" w:cs="Calibri"/>
                <w:color w:val="000000"/>
                <w:sz w:val="18"/>
                <w:szCs w:val="18"/>
                <w:lang w:eastAsia="nl-NL"/>
              </w:rPr>
              <w:t xml:space="preserve">NVWA of RVO een </w:t>
            </w:r>
            <w:r w:rsidR="005306A5">
              <w:rPr>
                <w:rFonts w:ascii="Verdana" w:eastAsia="Times New Roman" w:hAnsi="Verdana" w:cs="Calibri"/>
                <w:color w:val="000000"/>
                <w:sz w:val="18"/>
                <w:szCs w:val="18"/>
                <w:lang w:eastAsia="nl-NL"/>
              </w:rPr>
              <w:t>herstel</w:t>
            </w:r>
            <w:r w:rsidR="008D26D8">
              <w:rPr>
                <w:rFonts w:ascii="Verdana" w:eastAsia="Times New Roman" w:hAnsi="Verdana" w:cs="Calibri"/>
                <w:color w:val="000000"/>
                <w:sz w:val="18"/>
                <w:szCs w:val="18"/>
                <w:lang w:eastAsia="nl-NL"/>
              </w:rPr>
              <w:t>termijn</w:t>
            </w:r>
            <w:r w:rsidR="007B5F3A">
              <w:rPr>
                <w:rFonts w:ascii="Verdana" w:eastAsia="Times New Roman" w:hAnsi="Verdana" w:cs="Calibri"/>
                <w:color w:val="000000"/>
                <w:sz w:val="18"/>
                <w:szCs w:val="18"/>
                <w:lang w:eastAsia="nl-NL"/>
              </w:rPr>
              <w:t>.</w:t>
            </w:r>
            <w:r w:rsidR="008D26D8">
              <w:rPr>
                <w:rFonts w:ascii="Verdana" w:eastAsia="Times New Roman" w:hAnsi="Verdana" w:cs="Calibri"/>
                <w:color w:val="000000"/>
                <w:sz w:val="18"/>
                <w:szCs w:val="18"/>
                <w:lang w:eastAsia="nl-NL"/>
              </w:rPr>
              <w:t xml:space="preserve"> </w:t>
            </w:r>
            <w:r w:rsidR="00590DAB">
              <w:rPr>
                <w:rFonts w:ascii="Verdana" w:eastAsia="Times New Roman" w:hAnsi="Verdana" w:cs="Calibri"/>
                <w:color w:val="000000"/>
                <w:sz w:val="18"/>
                <w:szCs w:val="18"/>
                <w:lang w:eastAsia="nl-NL"/>
              </w:rPr>
              <w:t xml:space="preserve">Het uitgangspunt is een hersteltermijn van 14 dagen. </w:t>
            </w:r>
            <w:bookmarkEnd w:id="96"/>
          </w:p>
        </w:tc>
        <w:tc>
          <w:tcPr>
            <w:tcW w:w="2680" w:type="dxa"/>
            <w:tcBorders>
              <w:top w:val="nil"/>
              <w:left w:val="nil"/>
              <w:bottom w:val="single" w:sz="4" w:space="0" w:color="auto"/>
              <w:right w:val="single" w:sz="4" w:space="0" w:color="auto"/>
            </w:tcBorders>
            <w:hideMark/>
          </w:tcPr>
          <w:p w14:paraId="5E439A2C"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De derogatievergunning wordt niet ingetrokken. Schriftelijke waarschuwing. </w:t>
            </w:r>
          </w:p>
        </w:tc>
        <w:tc>
          <w:tcPr>
            <w:tcW w:w="146" w:type="dxa"/>
            <w:vAlign w:val="center"/>
            <w:hideMark/>
          </w:tcPr>
          <w:p w14:paraId="627E85D7"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42B1FDFA" w14:textId="77777777" w:rsidTr="00BF38B1">
        <w:trPr>
          <w:cantSplit/>
          <w:trHeight w:val="585"/>
        </w:trPr>
        <w:tc>
          <w:tcPr>
            <w:tcW w:w="4840" w:type="dxa"/>
            <w:vMerge w:val="restart"/>
            <w:tcBorders>
              <w:top w:val="nil"/>
              <w:left w:val="single" w:sz="4" w:space="0" w:color="auto"/>
              <w:bottom w:val="single" w:sz="4" w:space="0" w:color="000000"/>
              <w:right w:val="single" w:sz="4" w:space="0" w:color="auto"/>
            </w:tcBorders>
            <w:vAlign w:val="center"/>
            <w:hideMark/>
          </w:tcPr>
          <w:p w14:paraId="2C959536" w14:textId="79DE845E" w:rsidR="003E5603" w:rsidRDefault="007C457C" w:rsidP="003E5603">
            <w:pPr>
              <w:rPr>
                <w:rFonts w:ascii="Verdana" w:hAnsi="Verdana"/>
                <w:sz w:val="18"/>
                <w:szCs w:val="18"/>
              </w:rPr>
            </w:pPr>
            <w:r w:rsidRPr="00305A27">
              <w:rPr>
                <w:rFonts w:ascii="Verdana" w:eastAsia="Times New Roman" w:hAnsi="Verdana" w:cs="Calibri"/>
                <w:color w:val="000000"/>
                <w:sz w:val="18"/>
                <w:szCs w:val="18"/>
                <w:lang w:eastAsia="nl-NL"/>
              </w:rPr>
              <w:t>Landbouwgrond niet juist, op tijd en/of door geaccrediteerd laboratorium bemonsterd en geanalyseerd.</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r>
            <w:r w:rsidRPr="00305A27">
              <w:rPr>
                <w:rFonts w:ascii="Verdana" w:eastAsia="Times New Roman" w:hAnsi="Verdana" w:cs="Calibri"/>
                <w:b/>
                <w:bCs/>
                <w:color w:val="000000"/>
                <w:sz w:val="18"/>
                <w:szCs w:val="18"/>
                <w:lang w:eastAsia="nl-NL"/>
              </w:rPr>
              <w:t>LET OP! De grondmonsters mogen op 1 februari niet ouder zijn dan 4 jaar.</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r>
            <w:r w:rsidRPr="00305A27">
              <w:rPr>
                <w:rFonts w:ascii="Verdana" w:eastAsia="Times New Roman" w:hAnsi="Verdana" w:cs="Calibri"/>
                <w:b/>
                <w:bCs/>
                <w:color w:val="000000"/>
                <w:sz w:val="18"/>
                <w:szCs w:val="18"/>
                <w:lang w:eastAsia="nl-NL"/>
              </w:rPr>
              <w:t xml:space="preserve">LET OP! Bij de datum van monstername wordt uitgegaan van datum bemonsteren. </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t>Voor 2020 geldt dat een grondmonster op 4 september 2020 niet ouder mag zijn dan 5 jaar.</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t>Voor 2022 geldt dat een grondmonster op 13 december 2022 niet ouder mag zijn dan 5 jaar.</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t xml:space="preserve">Voor 2023 geldt dat een grondmonster op 7 april 2023 niet ouder mag zijn dan 5 jaar. </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r>
            <w:r w:rsidR="003E5603">
              <w:rPr>
                <w:rFonts w:ascii="Verdana" w:hAnsi="Verdana"/>
                <w:sz w:val="18"/>
                <w:szCs w:val="18"/>
              </w:rPr>
              <w:t>Voor 2024 geldt dat een grondmonster op 1 maart 2024 niet ouder mag zijn dan 4 jaar + 1 maand. (een grondmonster gestoken op 31 januari 2020 is niet meer geldig)</w:t>
            </w:r>
          </w:p>
          <w:p w14:paraId="25107EE8" w14:textId="018A0BCB"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DEEAF6"/>
            <w:hideMark/>
          </w:tcPr>
          <w:p w14:paraId="04E142C8"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Geen.</w:t>
            </w:r>
          </w:p>
        </w:tc>
        <w:tc>
          <w:tcPr>
            <w:tcW w:w="2680" w:type="dxa"/>
            <w:tcBorders>
              <w:top w:val="nil"/>
              <w:left w:val="nil"/>
              <w:bottom w:val="single" w:sz="4" w:space="0" w:color="auto"/>
              <w:right w:val="single" w:sz="4" w:space="0" w:color="auto"/>
            </w:tcBorders>
            <w:shd w:val="clear" w:color="000000" w:fill="DEEAF6"/>
            <w:hideMark/>
          </w:tcPr>
          <w:p w14:paraId="50CBA47C"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ingetrokken. </w:t>
            </w:r>
          </w:p>
        </w:tc>
        <w:tc>
          <w:tcPr>
            <w:tcW w:w="146" w:type="dxa"/>
            <w:vAlign w:val="center"/>
            <w:hideMark/>
          </w:tcPr>
          <w:p w14:paraId="2F71FADF"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62906FE3" w14:textId="77777777" w:rsidTr="00BF38B1">
        <w:trPr>
          <w:trHeight w:val="1800"/>
        </w:trPr>
        <w:tc>
          <w:tcPr>
            <w:tcW w:w="4840" w:type="dxa"/>
            <w:vMerge/>
            <w:tcBorders>
              <w:top w:val="nil"/>
              <w:left w:val="single" w:sz="4" w:space="0" w:color="auto"/>
              <w:bottom w:val="single" w:sz="4" w:space="0" w:color="000000"/>
              <w:right w:val="single" w:sz="4" w:space="0" w:color="auto"/>
            </w:tcBorders>
            <w:vAlign w:val="center"/>
            <w:hideMark/>
          </w:tcPr>
          <w:p w14:paraId="416925CE"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hideMark/>
          </w:tcPr>
          <w:p w14:paraId="79DC1C56"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bookmarkStart w:id="97" w:name="RANGE!A14"/>
            <w:bookmarkStart w:id="98" w:name="RANGE!B16"/>
            <w:bookmarkEnd w:id="97"/>
            <w:r w:rsidRPr="00305A27">
              <w:rPr>
                <w:rFonts w:ascii="Verdana" w:eastAsia="Times New Roman" w:hAnsi="Verdana" w:cs="Calibri"/>
                <w:color w:val="000000"/>
                <w:sz w:val="18"/>
                <w:szCs w:val="18"/>
                <w:lang w:eastAsia="nl-NL"/>
              </w:rPr>
              <w:t>Het bedrijf heeft maximaal 2% van de totale bedrijfsoppervlakte niet of onjuist laten bemonsteren.</w:t>
            </w:r>
            <w:bookmarkEnd w:id="98"/>
          </w:p>
        </w:tc>
        <w:tc>
          <w:tcPr>
            <w:tcW w:w="2680" w:type="dxa"/>
            <w:tcBorders>
              <w:top w:val="nil"/>
              <w:left w:val="nil"/>
              <w:bottom w:val="single" w:sz="4" w:space="0" w:color="auto"/>
              <w:right w:val="single" w:sz="4" w:space="0" w:color="auto"/>
            </w:tcBorders>
            <w:hideMark/>
          </w:tcPr>
          <w:p w14:paraId="0C37FA8B"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De derogatievergunning wordt niet ingetrokken. Schriftelijke waarschuwing. Mits ontbrekende grondmonster alsnog binnen hersteltermijn wordt overgelegd. </w:t>
            </w:r>
          </w:p>
        </w:tc>
        <w:tc>
          <w:tcPr>
            <w:tcW w:w="146" w:type="dxa"/>
            <w:vAlign w:val="center"/>
            <w:hideMark/>
          </w:tcPr>
          <w:p w14:paraId="5A935E2B"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54382A36" w14:textId="77777777" w:rsidTr="00BF38B1">
        <w:trPr>
          <w:trHeight w:val="1500"/>
        </w:trPr>
        <w:tc>
          <w:tcPr>
            <w:tcW w:w="4840" w:type="dxa"/>
            <w:vMerge/>
            <w:tcBorders>
              <w:top w:val="nil"/>
              <w:left w:val="single" w:sz="4" w:space="0" w:color="auto"/>
              <w:bottom w:val="single" w:sz="4" w:space="0" w:color="000000"/>
              <w:right w:val="single" w:sz="4" w:space="0" w:color="auto"/>
            </w:tcBorders>
            <w:vAlign w:val="center"/>
            <w:hideMark/>
          </w:tcPr>
          <w:p w14:paraId="5A213041"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DEEAF6"/>
            <w:hideMark/>
          </w:tcPr>
          <w:p w14:paraId="464510D1"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Een bedrijf heeft te weinig grondmonsters laten nemen en de fout zelf ontdekt en hersteld. De nieuwe waarden zijn bekend en opgenomen in het bemestingsplan </w:t>
            </w:r>
            <w:r w:rsidRPr="00305A27">
              <w:rPr>
                <w:rFonts w:ascii="Verdana" w:eastAsia="Times New Roman" w:hAnsi="Verdana" w:cs="Calibri"/>
                <w:b/>
                <w:bCs/>
                <w:color w:val="000000"/>
                <w:sz w:val="18"/>
                <w:szCs w:val="18"/>
                <w:lang w:eastAsia="nl-NL"/>
              </w:rPr>
              <w:t>uiterlijk</w:t>
            </w:r>
            <w:r w:rsidRPr="00305A27">
              <w:rPr>
                <w:rFonts w:ascii="Verdana" w:eastAsia="Times New Roman" w:hAnsi="Verdana" w:cs="Calibri"/>
                <w:color w:val="000000"/>
                <w:sz w:val="18"/>
                <w:szCs w:val="18"/>
                <w:lang w:eastAsia="nl-NL"/>
              </w:rPr>
              <w:t xml:space="preserve"> op de dag voordat aan het bedrijf kenbaar is gemaakt dat het administratief of fysiek gecontroleerd wordt/is.</w:t>
            </w:r>
          </w:p>
        </w:tc>
        <w:tc>
          <w:tcPr>
            <w:tcW w:w="2680" w:type="dxa"/>
            <w:tcBorders>
              <w:top w:val="nil"/>
              <w:left w:val="nil"/>
              <w:bottom w:val="single" w:sz="4" w:space="0" w:color="auto"/>
              <w:right w:val="single" w:sz="4" w:space="0" w:color="auto"/>
            </w:tcBorders>
            <w:shd w:val="clear" w:color="000000" w:fill="DEEAF6"/>
            <w:hideMark/>
          </w:tcPr>
          <w:p w14:paraId="62A30EA5"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niet ingetrokken. Schriftelijke waarschuwing. </w:t>
            </w:r>
          </w:p>
        </w:tc>
        <w:tc>
          <w:tcPr>
            <w:tcW w:w="146" w:type="dxa"/>
            <w:vAlign w:val="center"/>
            <w:hideMark/>
          </w:tcPr>
          <w:p w14:paraId="2475BF49"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667448D8" w14:textId="77777777" w:rsidTr="00BF38B1">
        <w:trPr>
          <w:trHeight w:val="3315"/>
        </w:trPr>
        <w:tc>
          <w:tcPr>
            <w:tcW w:w="4840" w:type="dxa"/>
            <w:vMerge/>
            <w:tcBorders>
              <w:top w:val="nil"/>
              <w:left w:val="single" w:sz="4" w:space="0" w:color="auto"/>
              <w:bottom w:val="single" w:sz="4" w:space="0" w:color="000000"/>
              <w:right w:val="single" w:sz="4" w:space="0" w:color="auto"/>
            </w:tcBorders>
            <w:vAlign w:val="center"/>
            <w:hideMark/>
          </w:tcPr>
          <w:p w14:paraId="09B83987"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bookmarkStart w:id="99" w:name="_Hlk167880071"/>
          </w:p>
        </w:tc>
        <w:tc>
          <w:tcPr>
            <w:tcW w:w="6020" w:type="dxa"/>
            <w:tcBorders>
              <w:top w:val="nil"/>
              <w:left w:val="nil"/>
              <w:bottom w:val="single" w:sz="4" w:space="0" w:color="auto"/>
              <w:right w:val="single" w:sz="4" w:space="0" w:color="auto"/>
            </w:tcBorders>
            <w:hideMark/>
          </w:tcPr>
          <w:p w14:paraId="22CEC987" w14:textId="1A003120" w:rsidR="00312394" w:rsidRPr="00312394" w:rsidRDefault="007C457C" w:rsidP="00312394">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Het bedrijf heeft te weinig of onjuiste grondmonsters laten nemen. Het perceel/de percelen waar te weinig of onjuiste monster(s) is/zijn genomen beslaan 2% tot en met maximaal 20% van de totale bedrijfsoppervlakte in datzelfde kalenderjaar. </w:t>
            </w:r>
            <w:r w:rsidRPr="00305A27">
              <w:rPr>
                <w:rFonts w:ascii="Verdana" w:eastAsia="Times New Roman" w:hAnsi="Verdana" w:cs="Calibri"/>
                <w:color w:val="000000"/>
                <w:sz w:val="18"/>
                <w:szCs w:val="18"/>
                <w:lang w:eastAsia="nl-NL"/>
              </w:rPr>
              <w:br/>
              <w:t>.</w:t>
            </w:r>
            <w:r w:rsidR="00312394" w:rsidRPr="00312394">
              <w:rPr>
                <w:rFonts w:ascii="Segoe UI" w:eastAsia="Times New Roman" w:hAnsi="Segoe UI" w:cs="Segoe UI"/>
                <w:sz w:val="18"/>
                <w:szCs w:val="18"/>
                <w:lang w:eastAsia="nl-NL"/>
              </w:rPr>
              <w:t xml:space="preserve"> </w:t>
            </w:r>
            <w:r w:rsidR="00312394" w:rsidRPr="00312394">
              <w:rPr>
                <w:rFonts w:ascii="Verdana" w:eastAsia="Times New Roman" w:hAnsi="Verdana" w:cs="Calibri"/>
                <w:color w:val="000000"/>
                <w:sz w:val="18"/>
                <w:szCs w:val="18"/>
                <w:lang w:eastAsia="nl-NL"/>
              </w:rPr>
              <w:t>Maar het bedrijf voldoet aan de gebruiksnorm dierlijke meststoffen bij toepassen van de verhoogde gebruiksnorm.</w:t>
            </w:r>
          </w:p>
          <w:p w14:paraId="7B83B6B2" w14:textId="72160161"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2680" w:type="dxa"/>
            <w:tcBorders>
              <w:top w:val="nil"/>
              <w:left w:val="nil"/>
              <w:bottom w:val="single" w:sz="4" w:space="0" w:color="auto"/>
              <w:right w:val="single" w:sz="4" w:space="0" w:color="auto"/>
            </w:tcBorders>
            <w:hideMark/>
          </w:tcPr>
          <w:p w14:paraId="0704D5E2" w14:textId="2B1CDF21"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De derogatievergunning wordt ingetrokken.</w:t>
            </w:r>
            <w:r w:rsidRPr="00305A27">
              <w:rPr>
                <w:rFonts w:ascii="Verdana" w:eastAsia="Times New Roman" w:hAnsi="Verdana" w:cs="Calibri"/>
                <w:color w:val="000000"/>
                <w:sz w:val="18"/>
                <w:szCs w:val="18"/>
                <w:lang w:eastAsia="nl-NL"/>
              </w:rPr>
              <w:br/>
              <w:t xml:space="preserve">De reguliere gebruiksnorm van 170 kg stikstof per hectare geldt. </w:t>
            </w:r>
            <w:r w:rsidR="00312394" w:rsidRPr="00312394">
              <w:rPr>
                <w:rFonts w:ascii="Verdana" w:eastAsia="Times New Roman" w:hAnsi="Verdana" w:cs="Calibri"/>
                <w:color w:val="000000"/>
                <w:sz w:val="18"/>
                <w:szCs w:val="18"/>
                <w:lang w:eastAsia="nl-NL"/>
              </w:rPr>
              <w:t xml:space="preserve">Als het bedrijf bij toepassen van de verhoogde gebruiksnorm voldoet aan de gebruiksnorm dierlijke meststoffen wordt de boete gematigd met 75%. Daarnaast is het maximale boetedrag hiervoor € 2.000. Dit betekent dat als de matiging van 75% onder </w:t>
            </w:r>
            <w:r w:rsidR="00312394" w:rsidRPr="00312394">
              <w:rPr>
                <w:rFonts w:ascii="Verdana" w:eastAsia="Times New Roman" w:hAnsi="Verdana" w:cs="Calibri"/>
                <w:color w:val="000000"/>
                <w:sz w:val="18"/>
                <w:szCs w:val="18"/>
                <w:lang w:eastAsia="nl-NL"/>
              </w:rPr>
              <w:lastRenderedPageBreak/>
              <w:t>de € 2.000 valt dit bedrag wordt aangehouden, erboven wordt gematigd naar het maximale boetedrag van € 2.000.</w:t>
            </w:r>
            <w:r w:rsidRPr="00305A27">
              <w:rPr>
                <w:rFonts w:ascii="Verdana" w:eastAsia="Times New Roman" w:hAnsi="Verdana" w:cs="Calibri"/>
                <w:color w:val="000000"/>
                <w:sz w:val="18"/>
                <w:szCs w:val="18"/>
                <w:lang w:eastAsia="nl-NL"/>
              </w:rPr>
              <w:t xml:space="preserve"> </w:t>
            </w:r>
            <w:r w:rsidR="00DE67D6">
              <w:rPr>
                <w:rFonts w:ascii="Verdana" w:eastAsia="Times New Roman" w:hAnsi="Verdana" w:cs="Calibri"/>
                <w:color w:val="000000"/>
                <w:sz w:val="18"/>
                <w:szCs w:val="18"/>
                <w:lang w:eastAsia="nl-NL"/>
              </w:rPr>
              <w:t xml:space="preserve">De voorwaarde hiervoor is dat de landbouwer direct na de </w:t>
            </w:r>
            <w:r w:rsidR="003361BF">
              <w:rPr>
                <w:rFonts w:ascii="Verdana" w:eastAsia="Times New Roman" w:hAnsi="Verdana" w:cs="Calibri"/>
                <w:color w:val="000000"/>
                <w:sz w:val="18"/>
                <w:szCs w:val="18"/>
                <w:lang w:eastAsia="nl-NL"/>
              </w:rPr>
              <w:t>NVWA</w:t>
            </w:r>
            <w:r w:rsidR="00CC60EC">
              <w:rPr>
                <w:rFonts w:ascii="Verdana" w:eastAsia="Times New Roman" w:hAnsi="Verdana" w:cs="Calibri"/>
                <w:color w:val="000000"/>
                <w:sz w:val="18"/>
                <w:szCs w:val="18"/>
                <w:lang w:eastAsia="nl-NL"/>
              </w:rPr>
              <w:t>-</w:t>
            </w:r>
            <w:r w:rsidR="00DE67D6">
              <w:rPr>
                <w:rFonts w:ascii="Verdana" w:eastAsia="Times New Roman" w:hAnsi="Verdana" w:cs="Calibri"/>
                <w:color w:val="000000"/>
                <w:sz w:val="18"/>
                <w:szCs w:val="18"/>
                <w:lang w:eastAsia="nl-NL"/>
              </w:rPr>
              <w:t xml:space="preserve">controle de </w:t>
            </w:r>
            <w:r w:rsidRPr="00305A27">
              <w:rPr>
                <w:rFonts w:ascii="Verdana" w:eastAsia="Times New Roman" w:hAnsi="Verdana" w:cs="Calibri"/>
                <w:color w:val="000000"/>
                <w:sz w:val="18"/>
                <w:szCs w:val="18"/>
                <w:lang w:eastAsia="nl-NL"/>
              </w:rPr>
              <w:t>ontbrekende bemonstering alsnog</w:t>
            </w:r>
            <w:r w:rsidR="008258B6">
              <w:rPr>
                <w:rFonts w:ascii="Verdana" w:eastAsia="Times New Roman" w:hAnsi="Verdana" w:cs="Calibri"/>
                <w:color w:val="000000"/>
                <w:sz w:val="18"/>
                <w:szCs w:val="18"/>
                <w:lang w:eastAsia="nl-NL"/>
              </w:rPr>
              <w:t xml:space="preserve"> </w:t>
            </w:r>
            <w:r w:rsidR="00DE67D6">
              <w:rPr>
                <w:rFonts w:ascii="Verdana" w:eastAsia="Times New Roman" w:hAnsi="Verdana" w:cs="Calibri"/>
                <w:color w:val="000000"/>
                <w:sz w:val="18"/>
                <w:szCs w:val="18"/>
                <w:lang w:eastAsia="nl-NL"/>
              </w:rPr>
              <w:t xml:space="preserve">heeft </w:t>
            </w:r>
            <w:r w:rsidRPr="00305A27">
              <w:rPr>
                <w:rFonts w:ascii="Verdana" w:eastAsia="Times New Roman" w:hAnsi="Verdana" w:cs="Calibri"/>
                <w:color w:val="000000"/>
                <w:sz w:val="18"/>
                <w:szCs w:val="18"/>
                <w:lang w:eastAsia="nl-NL"/>
              </w:rPr>
              <w:t>hersteld.</w:t>
            </w:r>
          </w:p>
        </w:tc>
        <w:tc>
          <w:tcPr>
            <w:tcW w:w="146" w:type="dxa"/>
            <w:vAlign w:val="center"/>
            <w:hideMark/>
          </w:tcPr>
          <w:p w14:paraId="5F8E0575"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bookmarkEnd w:id="99"/>
      <w:tr w:rsidR="007C457C" w:rsidRPr="00305A27" w14:paraId="75191F9E" w14:textId="77777777" w:rsidTr="00BF38B1">
        <w:trPr>
          <w:trHeight w:val="675"/>
        </w:trPr>
        <w:tc>
          <w:tcPr>
            <w:tcW w:w="4840" w:type="dxa"/>
            <w:vMerge w:val="restart"/>
            <w:tcBorders>
              <w:top w:val="nil"/>
              <w:left w:val="single" w:sz="4" w:space="0" w:color="auto"/>
              <w:bottom w:val="single" w:sz="4" w:space="0" w:color="000000"/>
              <w:right w:val="single" w:sz="4" w:space="0" w:color="auto"/>
            </w:tcBorders>
            <w:vAlign w:val="center"/>
            <w:hideMark/>
          </w:tcPr>
          <w:p w14:paraId="161B8387"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De verhoogde stikstof gebruiksnorm uit dierlijke meststoffen en/of de stikstofgebruiksnorm en/of de fosfaatgebruiksnorm is overschreden.</w:t>
            </w:r>
          </w:p>
        </w:tc>
        <w:tc>
          <w:tcPr>
            <w:tcW w:w="6020" w:type="dxa"/>
            <w:tcBorders>
              <w:top w:val="nil"/>
              <w:left w:val="nil"/>
              <w:bottom w:val="single" w:sz="4" w:space="0" w:color="auto"/>
              <w:right w:val="single" w:sz="4" w:space="0" w:color="auto"/>
            </w:tcBorders>
            <w:shd w:val="clear" w:color="000000" w:fill="DEEAF6"/>
            <w:hideMark/>
          </w:tcPr>
          <w:p w14:paraId="38918B97"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Geen.</w:t>
            </w:r>
          </w:p>
        </w:tc>
        <w:tc>
          <w:tcPr>
            <w:tcW w:w="2680" w:type="dxa"/>
            <w:tcBorders>
              <w:top w:val="nil"/>
              <w:left w:val="nil"/>
              <w:bottom w:val="single" w:sz="4" w:space="0" w:color="auto"/>
              <w:right w:val="single" w:sz="4" w:space="0" w:color="auto"/>
            </w:tcBorders>
            <w:shd w:val="clear" w:color="000000" w:fill="DEEAF6"/>
            <w:hideMark/>
          </w:tcPr>
          <w:p w14:paraId="42A4E683"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ingetrokken. </w:t>
            </w:r>
          </w:p>
        </w:tc>
        <w:tc>
          <w:tcPr>
            <w:tcW w:w="146" w:type="dxa"/>
            <w:vAlign w:val="center"/>
            <w:hideMark/>
          </w:tcPr>
          <w:p w14:paraId="4B2C1471"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05D9AAB2" w14:textId="77777777" w:rsidTr="00BF38B1">
        <w:trPr>
          <w:trHeight w:val="7200"/>
        </w:trPr>
        <w:tc>
          <w:tcPr>
            <w:tcW w:w="4840" w:type="dxa"/>
            <w:vMerge/>
            <w:tcBorders>
              <w:top w:val="nil"/>
              <w:left w:val="single" w:sz="4" w:space="0" w:color="auto"/>
              <w:bottom w:val="single" w:sz="4" w:space="0" w:color="000000"/>
              <w:right w:val="single" w:sz="4" w:space="0" w:color="auto"/>
            </w:tcBorders>
            <w:vAlign w:val="center"/>
            <w:hideMark/>
          </w:tcPr>
          <w:p w14:paraId="5FDEF82B"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vMerge w:val="restart"/>
            <w:tcBorders>
              <w:top w:val="nil"/>
              <w:left w:val="single" w:sz="4" w:space="0" w:color="auto"/>
              <w:bottom w:val="single" w:sz="4" w:space="0" w:color="000000"/>
              <w:right w:val="single" w:sz="4" w:space="0" w:color="auto"/>
            </w:tcBorders>
            <w:hideMark/>
          </w:tcPr>
          <w:p w14:paraId="07E3688F"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Het bedrijf heeft één van de gebruiksnormen overschreden met maximaal 5,00 kg per ha.</w:t>
            </w:r>
          </w:p>
        </w:tc>
        <w:tc>
          <w:tcPr>
            <w:tcW w:w="2680" w:type="dxa"/>
            <w:tcBorders>
              <w:top w:val="nil"/>
              <w:left w:val="nil"/>
              <w:bottom w:val="nil"/>
              <w:right w:val="single" w:sz="4" w:space="0" w:color="auto"/>
            </w:tcBorders>
            <w:hideMark/>
          </w:tcPr>
          <w:p w14:paraId="3A2EEEBF"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De derogatievergunning wordt ingetrokken. De reguliere gebruiksnorm uit dierlijke meststoffen van 170 kg stikstof per hectare geldt. </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t xml:space="preserve">Het boetedeel bij de gebruiksnorm dierlijke meststoffen dat ontstaat door toepassing van de reguliere norm wordt met 75% gematigd. </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t xml:space="preserve">Voorbeeld 1: Betreft een bedrijf van 40 ha. Er is overschrijding van de fosfaatgebruiksnorm van 2 kg fosfaat per hectare. Door terugval naar de reguliere gebruiksnorm dierlijke meststoffen ontstaat er bij de gebruiksnorm dierlijke meststoffen een overschrijding van 1.500 kg. </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t>Dit betekent een boete van 80 kg (40 ha * 2kg) * € 5,50 + 25% * (1.500 kg * € 7) = € 3.065.</w:t>
            </w:r>
          </w:p>
        </w:tc>
        <w:tc>
          <w:tcPr>
            <w:tcW w:w="146" w:type="dxa"/>
            <w:vAlign w:val="center"/>
            <w:hideMark/>
          </w:tcPr>
          <w:p w14:paraId="3589E317"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16ADCBC3" w14:textId="77777777" w:rsidTr="00BF38B1">
        <w:trPr>
          <w:trHeight w:val="5445"/>
        </w:trPr>
        <w:tc>
          <w:tcPr>
            <w:tcW w:w="4840" w:type="dxa"/>
            <w:vMerge/>
            <w:tcBorders>
              <w:top w:val="nil"/>
              <w:left w:val="single" w:sz="4" w:space="0" w:color="auto"/>
              <w:bottom w:val="single" w:sz="4" w:space="0" w:color="000000"/>
              <w:right w:val="single" w:sz="4" w:space="0" w:color="auto"/>
            </w:tcBorders>
            <w:vAlign w:val="center"/>
            <w:hideMark/>
          </w:tcPr>
          <w:p w14:paraId="0A763121"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vMerge/>
            <w:tcBorders>
              <w:top w:val="nil"/>
              <w:left w:val="single" w:sz="4" w:space="0" w:color="auto"/>
              <w:bottom w:val="single" w:sz="4" w:space="0" w:color="000000"/>
              <w:right w:val="single" w:sz="4" w:space="0" w:color="auto"/>
            </w:tcBorders>
            <w:vAlign w:val="center"/>
            <w:hideMark/>
          </w:tcPr>
          <w:p w14:paraId="734776E2"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2680" w:type="dxa"/>
            <w:tcBorders>
              <w:top w:val="nil"/>
              <w:left w:val="nil"/>
              <w:bottom w:val="single" w:sz="4" w:space="0" w:color="auto"/>
              <w:right w:val="single" w:sz="4" w:space="0" w:color="auto"/>
            </w:tcBorders>
            <w:hideMark/>
          </w:tcPr>
          <w:p w14:paraId="17A8A946" w14:textId="77777777" w:rsidR="007C457C" w:rsidRPr="00305A27" w:rsidRDefault="007C457C" w:rsidP="00177002">
            <w:pPr>
              <w:spacing w:after="24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Voorbeeld 2:</w:t>
            </w:r>
            <w:r w:rsidRPr="00305A27">
              <w:rPr>
                <w:rFonts w:ascii="Verdana" w:eastAsia="Times New Roman" w:hAnsi="Verdana" w:cs="Calibri"/>
                <w:color w:val="000000"/>
                <w:sz w:val="18"/>
                <w:szCs w:val="18"/>
                <w:lang w:eastAsia="nl-NL"/>
              </w:rPr>
              <w:br/>
              <w:t>Er is ondanks de verhoogde norm een overschrijding van de gebruiksnorm dierlijke mest van 3 kg stikstof per hectare. De andere normen zijn niet overschreden. Met derogatie is de overschrijding van de verhoogde gebruiksnorm dierlijke meststoffen 105 kg. Door toepassing van de reguliere gebruiksnorm dierlijke meststoffen ontstaat een  overschrijding van 2.800 kg tot de verhoogde norm.</w:t>
            </w:r>
            <w:r w:rsidRPr="00305A27">
              <w:rPr>
                <w:rFonts w:ascii="Verdana" w:eastAsia="Times New Roman" w:hAnsi="Verdana" w:cs="Calibri"/>
                <w:color w:val="000000"/>
                <w:sz w:val="18"/>
                <w:szCs w:val="18"/>
                <w:lang w:eastAsia="nl-NL"/>
              </w:rPr>
              <w:br/>
            </w:r>
            <w:r w:rsidRPr="00305A27">
              <w:rPr>
                <w:rFonts w:ascii="Verdana" w:eastAsia="Times New Roman" w:hAnsi="Verdana" w:cs="Calibri"/>
                <w:color w:val="000000"/>
                <w:sz w:val="18"/>
                <w:szCs w:val="18"/>
                <w:lang w:eastAsia="nl-NL"/>
              </w:rPr>
              <w:br/>
              <w:t xml:space="preserve">Dit betekent een boete van 105 kg * € 7 + 25% * (2.800 kg * € 7) = € 5.635.  </w:t>
            </w:r>
            <w:r w:rsidRPr="00305A27">
              <w:rPr>
                <w:rFonts w:ascii="Verdana" w:eastAsia="Times New Roman" w:hAnsi="Verdana" w:cs="Calibri"/>
                <w:color w:val="000000"/>
                <w:sz w:val="18"/>
                <w:szCs w:val="18"/>
                <w:lang w:eastAsia="nl-NL"/>
              </w:rPr>
              <w:br/>
            </w:r>
          </w:p>
        </w:tc>
        <w:tc>
          <w:tcPr>
            <w:tcW w:w="146" w:type="dxa"/>
            <w:vAlign w:val="center"/>
            <w:hideMark/>
          </w:tcPr>
          <w:p w14:paraId="3C72AEEF"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036ADF7F" w14:textId="77777777" w:rsidTr="00BF38B1">
        <w:trPr>
          <w:trHeight w:val="5370"/>
        </w:trPr>
        <w:tc>
          <w:tcPr>
            <w:tcW w:w="4840" w:type="dxa"/>
            <w:vMerge/>
            <w:tcBorders>
              <w:top w:val="nil"/>
              <w:left w:val="single" w:sz="4" w:space="0" w:color="auto"/>
              <w:bottom w:val="single" w:sz="4" w:space="0" w:color="000000"/>
              <w:right w:val="single" w:sz="4" w:space="0" w:color="auto"/>
            </w:tcBorders>
            <w:vAlign w:val="center"/>
            <w:hideMark/>
          </w:tcPr>
          <w:p w14:paraId="246EAF83"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DEEAF6"/>
            <w:hideMark/>
          </w:tcPr>
          <w:p w14:paraId="45500CDB"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Het bedrijf heeft één van de gebruiksnormen overschreden  tussen 5,01 kg en 10,00 kg per ha. </w:t>
            </w:r>
          </w:p>
        </w:tc>
        <w:tc>
          <w:tcPr>
            <w:tcW w:w="2680" w:type="dxa"/>
            <w:tcBorders>
              <w:top w:val="nil"/>
              <w:left w:val="nil"/>
              <w:bottom w:val="single" w:sz="4" w:space="0" w:color="auto"/>
              <w:right w:val="single" w:sz="4" w:space="0" w:color="auto"/>
            </w:tcBorders>
            <w:shd w:val="clear" w:color="000000" w:fill="DEEAF6"/>
            <w:hideMark/>
          </w:tcPr>
          <w:p w14:paraId="2B0A065A" w14:textId="42CBA38E" w:rsidR="002E1354"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ingetrokken. </w:t>
            </w:r>
            <w:r w:rsidRPr="00305A27">
              <w:rPr>
                <w:rFonts w:ascii="Verdana" w:eastAsia="Times New Roman" w:hAnsi="Verdana" w:cs="Calibri"/>
                <w:sz w:val="18"/>
                <w:szCs w:val="18"/>
                <w:lang w:eastAsia="nl-NL"/>
              </w:rPr>
              <w:br/>
              <w:t xml:space="preserve">De reguliere gebruiksnorm van 170 kg stikstof per hectare geldt. Als er niet is voldaan aan de reguliere gebruiksnorm dierlijke mest wordt de boete gematigd. Voor het overschrijden van de (verhoogde) norm wordt een volledige boete opgelegd. Door het intrekken van de vergunning wordt de reguliere gebruiksnorm toegepast (170 kg). De boete die hierdoor ontstaat wordt gematigd met 75% (vanaf 2021 wordt gematigd met 50%). </w:t>
            </w:r>
          </w:p>
        </w:tc>
        <w:tc>
          <w:tcPr>
            <w:tcW w:w="146" w:type="dxa"/>
            <w:vAlign w:val="center"/>
            <w:hideMark/>
          </w:tcPr>
          <w:p w14:paraId="3AA2678A"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682FCDD9" w14:textId="77777777" w:rsidTr="00BF38B1">
        <w:trPr>
          <w:trHeight w:val="705"/>
        </w:trPr>
        <w:tc>
          <w:tcPr>
            <w:tcW w:w="4840" w:type="dxa"/>
            <w:vMerge w:val="restart"/>
            <w:tcBorders>
              <w:top w:val="nil"/>
              <w:left w:val="single" w:sz="4" w:space="0" w:color="auto"/>
              <w:bottom w:val="single" w:sz="4" w:space="0" w:color="000000"/>
              <w:right w:val="single" w:sz="4" w:space="0" w:color="auto"/>
            </w:tcBorders>
            <w:vAlign w:val="center"/>
            <w:hideMark/>
          </w:tcPr>
          <w:p w14:paraId="360CADC1"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lastRenderedPageBreak/>
              <w:t xml:space="preserve">Grasland vernietigen of vernieuwen is niet gemeld of is niet op tijd gemeld. </w:t>
            </w:r>
          </w:p>
        </w:tc>
        <w:tc>
          <w:tcPr>
            <w:tcW w:w="6020" w:type="dxa"/>
            <w:tcBorders>
              <w:top w:val="nil"/>
              <w:left w:val="nil"/>
              <w:bottom w:val="single" w:sz="4" w:space="0" w:color="auto"/>
              <w:right w:val="single" w:sz="4" w:space="0" w:color="auto"/>
            </w:tcBorders>
            <w:shd w:val="clear" w:color="000000" w:fill="DDEBF7"/>
            <w:hideMark/>
          </w:tcPr>
          <w:p w14:paraId="1F729BCF"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Geen.</w:t>
            </w:r>
          </w:p>
        </w:tc>
        <w:tc>
          <w:tcPr>
            <w:tcW w:w="2680" w:type="dxa"/>
            <w:tcBorders>
              <w:top w:val="nil"/>
              <w:left w:val="nil"/>
              <w:bottom w:val="single" w:sz="4" w:space="0" w:color="auto"/>
              <w:right w:val="single" w:sz="4" w:space="0" w:color="auto"/>
            </w:tcBorders>
            <w:shd w:val="clear" w:color="000000" w:fill="DDEBF7"/>
            <w:hideMark/>
          </w:tcPr>
          <w:p w14:paraId="0AD00DBF"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De derogatievergunning wordt ingetrokken. </w:t>
            </w:r>
          </w:p>
        </w:tc>
        <w:tc>
          <w:tcPr>
            <w:tcW w:w="146" w:type="dxa"/>
            <w:vAlign w:val="center"/>
            <w:hideMark/>
          </w:tcPr>
          <w:p w14:paraId="6AAC1F0B"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3AD4E85F" w14:textId="77777777" w:rsidTr="00BF38B1">
        <w:trPr>
          <w:trHeight w:val="915"/>
        </w:trPr>
        <w:tc>
          <w:tcPr>
            <w:tcW w:w="4840" w:type="dxa"/>
            <w:vMerge/>
            <w:tcBorders>
              <w:top w:val="nil"/>
              <w:left w:val="single" w:sz="4" w:space="0" w:color="auto"/>
              <w:bottom w:val="single" w:sz="4" w:space="0" w:color="000000"/>
              <w:right w:val="single" w:sz="4" w:space="0" w:color="auto"/>
            </w:tcBorders>
            <w:vAlign w:val="center"/>
            <w:hideMark/>
          </w:tcPr>
          <w:p w14:paraId="0CF8EA68"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FFFFFF"/>
            <w:hideMark/>
          </w:tcPr>
          <w:p w14:paraId="444552D3"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Het bedrijf heeft het vernietigen of vernieuwen van grasland niet op tijd gemeld. </w:t>
            </w:r>
          </w:p>
        </w:tc>
        <w:tc>
          <w:tcPr>
            <w:tcW w:w="2680" w:type="dxa"/>
            <w:tcBorders>
              <w:top w:val="nil"/>
              <w:left w:val="nil"/>
              <w:bottom w:val="single" w:sz="4" w:space="0" w:color="auto"/>
              <w:right w:val="single" w:sz="4" w:space="0" w:color="auto"/>
            </w:tcBorders>
            <w:shd w:val="clear" w:color="000000" w:fill="FFFFFF"/>
            <w:hideMark/>
          </w:tcPr>
          <w:p w14:paraId="32874796"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niet ingetrokken. Schriftelijke waarschuwing. </w:t>
            </w:r>
          </w:p>
        </w:tc>
        <w:tc>
          <w:tcPr>
            <w:tcW w:w="146" w:type="dxa"/>
            <w:vAlign w:val="center"/>
            <w:hideMark/>
          </w:tcPr>
          <w:p w14:paraId="0AD224A8"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19BD3242" w14:textId="77777777" w:rsidTr="00BF38B1">
        <w:trPr>
          <w:trHeight w:val="600"/>
        </w:trPr>
        <w:tc>
          <w:tcPr>
            <w:tcW w:w="4840" w:type="dxa"/>
            <w:vMerge w:val="restart"/>
            <w:tcBorders>
              <w:top w:val="nil"/>
              <w:left w:val="single" w:sz="4" w:space="0" w:color="auto"/>
              <w:bottom w:val="single" w:sz="4" w:space="0" w:color="000000"/>
              <w:right w:val="single" w:sz="4" w:space="0" w:color="auto"/>
            </w:tcBorders>
            <w:vAlign w:val="center"/>
            <w:hideMark/>
          </w:tcPr>
          <w:p w14:paraId="14E345DA"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Het Besluit activiteiten leefomgeving (Bal) is overtreden.</w:t>
            </w:r>
          </w:p>
        </w:tc>
        <w:tc>
          <w:tcPr>
            <w:tcW w:w="6020" w:type="dxa"/>
            <w:tcBorders>
              <w:top w:val="nil"/>
              <w:left w:val="nil"/>
              <w:bottom w:val="single" w:sz="4" w:space="0" w:color="auto"/>
              <w:right w:val="single" w:sz="4" w:space="0" w:color="auto"/>
            </w:tcBorders>
            <w:shd w:val="clear" w:color="000000" w:fill="DDEBF7"/>
            <w:hideMark/>
          </w:tcPr>
          <w:p w14:paraId="6DFB7EA7"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Geen. </w:t>
            </w:r>
          </w:p>
        </w:tc>
        <w:tc>
          <w:tcPr>
            <w:tcW w:w="2680" w:type="dxa"/>
            <w:tcBorders>
              <w:top w:val="nil"/>
              <w:left w:val="nil"/>
              <w:bottom w:val="single" w:sz="4" w:space="0" w:color="auto"/>
              <w:right w:val="single" w:sz="4" w:space="0" w:color="auto"/>
            </w:tcBorders>
            <w:shd w:val="clear" w:color="000000" w:fill="DDEBF7"/>
            <w:hideMark/>
          </w:tcPr>
          <w:p w14:paraId="6436D14A"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De derogatievergunning wordt ingetrokken. </w:t>
            </w:r>
          </w:p>
        </w:tc>
        <w:tc>
          <w:tcPr>
            <w:tcW w:w="146" w:type="dxa"/>
            <w:vAlign w:val="center"/>
            <w:hideMark/>
          </w:tcPr>
          <w:p w14:paraId="2607F135"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64F1076A" w14:textId="77777777" w:rsidTr="00BF38B1">
        <w:trPr>
          <w:trHeight w:val="4725"/>
        </w:trPr>
        <w:tc>
          <w:tcPr>
            <w:tcW w:w="4840" w:type="dxa"/>
            <w:vMerge/>
            <w:tcBorders>
              <w:top w:val="nil"/>
              <w:left w:val="single" w:sz="4" w:space="0" w:color="auto"/>
              <w:bottom w:val="single" w:sz="4" w:space="0" w:color="000000"/>
              <w:right w:val="single" w:sz="4" w:space="0" w:color="auto"/>
            </w:tcBorders>
            <w:vAlign w:val="center"/>
            <w:hideMark/>
          </w:tcPr>
          <w:p w14:paraId="0A3DC3B4"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FFFFFF"/>
            <w:hideMark/>
          </w:tcPr>
          <w:p w14:paraId="7E898CEE"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Het bedrijf heeft geen of onvoldoende vanggewas geteeld na maïs op zand- en lössgrond.</w:t>
            </w:r>
          </w:p>
        </w:tc>
        <w:tc>
          <w:tcPr>
            <w:tcW w:w="2680" w:type="dxa"/>
            <w:tcBorders>
              <w:top w:val="nil"/>
              <w:left w:val="nil"/>
              <w:bottom w:val="single" w:sz="4" w:space="0" w:color="auto"/>
              <w:right w:val="single" w:sz="4" w:space="0" w:color="auto"/>
            </w:tcBorders>
            <w:shd w:val="clear" w:color="000000" w:fill="FFFFFF"/>
            <w:hideMark/>
          </w:tcPr>
          <w:p w14:paraId="7DF07DAB"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ingetrokken. </w:t>
            </w:r>
            <w:r w:rsidRPr="00305A27">
              <w:rPr>
                <w:rFonts w:ascii="Verdana" w:eastAsia="Times New Roman" w:hAnsi="Verdana" w:cs="Calibri"/>
                <w:sz w:val="18"/>
                <w:szCs w:val="18"/>
                <w:lang w:eastAsia="nl-NL"/>
              </w:rPr>
              <w:br/>
              <w:t>De reguliere gebruiksnorm van 170 kg stikstof per hectare geldt. Als er niet is voldaan aan de reguliere gebruiksnorm dierlijke mest wordt de boete gematigd. De matiging wordt op de volgende manier bepaald:</w:t>
            </w:r>
            <w:r w:rsidRPr="00305A27">
              <w:rPr>
                <w:rFonts w:ascii="Verdana" w:eastAsia="Times New Roman" w:hAnsi="Verdana" w:cs="Calibri"/>
                <w:sz w:val="18"/>
                <w:szCs w:val="18"/>
                <w:lang w:eastAsia="nl-NL"/>
              </w:rPr>
              <w:br/>
              <w:t>• 1 perceel of t/m 5 ha niet ingezaaid vanggewas: € 2.000 + aantal ha niet ingezaaid * € 1.000.</w:t>
            </w:r>
            <w:r w:rsidRPr="00305A27">
              <w:rPr>
                <w:rFonts w:ascii="Verdana" w:eastAsia="Times New Roman" w:hAnsi="Verdana" w:cs="Calibri"/>
                <w:sz w:val="18"/>
                <w:szCs w:val="18"/>
                <w:lang w:eastAsia="nl-NL"/>
              </w:rPr>
              <w:br/>
              <w:t>• Meer dan 1 perceel of meer dan 5 ha niet ingezaaid: € 4.000 + aantal ha niet ingezaaid * € 1.000.</w:t>
            </w:r>
          </w:p>
        </w:tc>
        <w:tc>
          <w:tcPr>
            <w:tcW w:w="146" w:type="dxa"/>
            <w:vAlign w:val="center"/>
            <w:hideMark/>
          </w:tcPr>
          <w:p w14:paraId="0E120907"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0B5BA3A5" w14:textId="77777777" w:rsidTr="00BF38B1">
        <w:trPr>
          <w:trHeight w:val="585"/>
        </w:trPr>
        <w:tc>
          <w:tcPr>
            <w:tcW w:w="4840" w:type="dxa"/>
            <w:vMerge w:val="restart"/>
            <w:tcBorders>
              <w:top w:val="nil"/>
              <w:left w:val="single" w:sz="4" w:space="0" w:color="auto"/>
              <w:bottom w:val="single" w:sz="4" w:space="0" w:color="000000"/>
              <w:right w:val="single" w:sz="4" w:space="0" w:color="auto"/>
            </w:tcBorders>
            <w:vAlign w:val="center"/>
            <w:hideMark/>
          </w:tcPr>
          <w:p w14:paraId="0DB65E5A"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Niet voldaan aan meerdere derogatievoorwaarden. </w:t>
            </w:r>
          </w:p>
        </w:tc>
        <w:tc>
          <w:tcPr>
            <w:tcW w:w="6020" w:type="dxa"/>
            <w:tcBorders>
              <w:top w:val="nil"/>
              <w:left w:val="nil"/>
              <w:bottom w:val="single" w:sz="4" w:space="0" w:color="auto"/>
              <w:right w:val="single" w:sz="4" w:space="0" w:color="auto"/>
            </w:tcBorders>
            <w:shd w:val="clear" w:color="000000" w:fill="DDEBF7"/>
            <w:hideMark/>
          </w:tcPr>
          <w:p w14:paraId="284E6B4D"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Geen.</w:t>
            </w:r>
          </w:p>
        </w:tc>
        <w:tc>
          <w:tcPr>
            <w:tcW w:w="2680" w:type="dxa"/>
            <w:tcBorders>
              <w:top w:val="nil"/>
              <w:left w:val="nil"/>
              <w:bottom w:val="single" w:sz="4" w:space="0" w:color="auto"/>
              <w:right w:val="single" w:sz="4" w:space="0" w:color="auto"/>
            </w:tcBorders>
            <w:shd w:val="clear" w:color="000000" w:fill="DDEBF7"/>
            <w:hideMark/>
          </w:tcPr>
          <w:p w14:paraId="6377432F"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De derogatievergunning wordt ingetrokken.</w:t>
            </w:r>
          </w:p>
        </w:tc>
        <w:tc>
          <w:tcPr>
            <w:tcW w:w="146" w:type="dxa"/>
            <w:vAlign w:val="center"/>
            <w:hideMark/>
          </w:tcPr>
          <w:p w14:paraId="71595696"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0CE6E7D3" w14:textId="77777777" w:rsidTr="00BF38B1">
        <w:trPr>
          <w:trHeight w:val="1710"/>
        </w:trPr>
        <w:tc>
          <w:tcPr>
            <w:tcW w:w="4840" w:type="dxa"/>
            <w:vMerge/>
            <w:tcBorders>
              <w:top w:val="nil"/>
              <w:left w:val="single" w:sz="4" w:space="0" w:color="auto"/>
              <w:bottom w:val="single" w:sz="4" w:space="0" w:color="000000"/>
              <w:right w:val="single" w:sz="4" w:space="0" w:color="auto"/>
            </w:tcBorders>
            <w:vAlign w:val="center"/>
            <w:hideMark/>
          </w:tcPr>
          <w:p w14:paraId="55A19AD3"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FFFFFF"/>
            <w:hideMark/>
          </w:tcPr>
          <w:p w14:paraId="33BD7F19"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Het bedrijf heeft aan meerdere derogatievoorwaarden niet voldaan, maar de overtreden feiten leiden afzonderlijk tot matiging (zie deze bijlage 1). </w:t>
            </w:r>
          </w:p>
        </w:tc>
        <w:tc>
          <w:tcPr>
            <w:tcW w:w="2680" w:type="dxa"/>
            <w:tcBorders>
              <w:top w:val="nil"/>
              <w:left w:val="nil"/>
              <w:bottom w:val="single" w:sz="4" w:space="0" w:color="auto"/>
              <w:right w:val="single" w:sz="4" w:space="0" w:color="auto"/>
            </w:tcBorders>
            <w:shd w:val="clear" w:color="000000" w:fill="FFFFFF"/>
            <w:hideMark/>
          </w:tcPr>
          <w:p w14:paraId="07C1B1E2"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ingetrokken. </w:t>
            </w:r>
            <w:r w:rsidRPr="00305A27">
              <w:rPr>
                <w:rFonts w:ascii="Verdana" w:eastAsia="Times New Roman" w:hAnsi="Verdana" w:cs="Calibri"/>
                <w:sz w:val="18"/>
                <w:szCs w:val="18"/>
                <w:lang w:eastAsia="nl-NL"/>
              </w:rPr>
              <w:br/>
              <w:t xml:space="preserve">De afzonderlijke boetebedragen worden inclusief matiging bij elkaar opgeteld tot één boetebedrag. </w:t>
            </w:r>
          </w:p>
        </w:tc>
        <w:tc>
          <w:tcPr>
            <w:tcW w:w="146" w:type="dxa"/>
            <w:vAlign w:val="center"/>
            <w:hideMark/>
          </w:tcPr>
          <w:p w14:paraId="2CD1EFBD"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3D9DE812" w14:textId="77777777" w:rsidTr="00BF38B1">
        <w:trPr>
          <w:trHeight w:val="900"/>
        </w:trPr>
        <w:tc>
          <w:tcPr>
            <w:tcW w:w="4840" w:type="dxa"/>
            <w:vMerge/>
            <w:tcBorders>
              <w:top w:val="nil"/>
              <w:left w:val="single" w:sz="4" w:space="0" w:color="auto"/>
              <w:bottom w:val="single" w:sz="4" w:space="0" w:color="000000"/>
              <w:right w:val="single" w:sz="4" w:space="0" w:color="auto"/>
            </w:tcBorders>
            <w:vAlign w:val="center"/>
            <w:hideMark/>
          </w:tcPr>
          <w:p w14:paraId="11584C0B"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DEEAF6"/>
            <w:hideMark/>
          </w:tcPr>
          <w:p w14:paraId="0369F2EE"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Het bedrijf heeft aan meerdere derogatievoorwaarden niet voldaan, maar de overtreden feiten leiden afzonderlijk niet tot het intrekken van de derogatievergunning (zie deze bijlage 1). </w:t>
            </w:r>
          </w:p>
        </w:tc>
        <w:tc>
          <w:tcPr>
            <w:tcW w:w="2680" w:type="dxa"/>
            <w:tcBorders>
              <w:top w:val="nil"/>
              <w:left w:val="nil"/>
              <w:bottom w:val="single" w:sz="4" w:space="0" w:color="auto"/>
              <w:right w:val="single" w:sz="4" w:space="0" w:color="auto"/>
            </w:tcBorders>
            <w:shd w:val="clear" w:color="000000" w:fill="DEEAF6"/>
            <w:hideMark/>
          </w:tcPr>
          <w:p w14:paraId="12993907"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 derogatievergunning wordt niet ingetrokken. Schriftelijke waarschuwing. </w:t>
            </w:r>
          </w:p>
        </w:tc>
        <w:tc>
          <w:tcPr>
            <w:tcW w:w="146" w:type="dxa"/>
            <w:vAlign w:val="center"/>
            <w:hideMark/>
          </w:tcPr>
          <w:p w14:paraId="1B2D8D99"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3C86B865" w14:textId="77777777" w:rsidTr="00BF38B1">
        <w:trPr>
          <w:trHeight w:val="960"/>
        </w:trPr>
        <w:tc>
          <w:tcPr>
            <w:tcW w:w="4840" w:type="dxa"/>
            <w:vMerge w:val="restart"/>
            <w:tcBorders>
              <w:top w:val="nil"/>
              <w:left w:val="single" w:sz="4" w:space="0" w:color="auto"/>
              <w:bottom w:val="single" w:sz="4" w:space="0" w:color="000000"/>
              <w:right w:val="single" w:sz="4" w:space="0" w:color="auto"/>
            </w:tcBorders>
            <w:vAlign w:val="center"/>
            <w:hideMark/>
          </w:tcPr>
          <w:p w14:paraId="6DDCCAEF"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color w:val="000000"/>
                <w:sz w:val="18"/>
                <w:szCs w:val="18"/>
                <w:lang w:eastAsia="nl-NL"/>
              </w:rPr>
              <w:t xml:space="preserve">Aan een administratieve verplichting uit de meststoffenregelgeving is niet voldaan. </w:t>
            </w:r>
          </w:p>
        </w:tc>
        <w:tc>
          <w:tcPr>
            <w:tcW w:w="6020" w:type="dxa"/>
            <w:tcBorders>
              <w:top w:val="nil"/>
              <w:left w:val="nil"/>
              <w:bottom w:val="single" w:sz="4" w:space="0" w:color="auto"/>
              <w:right w:val="single" w:sz="4" w:space="0" w:color="auto"/>
            </w:tcBorders>
            <w:shd w:val="clear" w:color="000000" w:fill="DEEAF6"/>
            <w:hideMark/>
          </w:tcPr>
          <w:p w14:paraId="4A622F34"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In het betreffende kalenderjaar blijkt dat aan een administratieve verplichting uit de meststoffenregelgeving niet is voldaan.</w:t>
            </w:r>
          </w:p>
        </w:tc>
        <w:tc>
          <w:tcPr>
            <w:tcW w:w="2680" w:type="dxa"/>
            <w:tcBorders>
              <w:top w:val="nil"/>
              <w:left w:val="nil"/>
              <w:bottom w:val="single" w:sz="4" w:space="0" w:color="auto"/>
              <w:right w:val="single" w:sz="4" w:space="0" w:color="auto"/>
            </w:tcBorders>
            <w:shd w:val="clear" w:color="000000" w:fill="DEEAF6"/>
            <w:hideMark/>
          </w:tcPr>
          <w:p w14:paraId="33B9CBD0"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Gelegenheid om de fout te herstellen.</w:t>
            </w:r>
          </w:p>
        </w:tc>
        <w:tc>
          <w:tcPr>
            <w:tcW w:w="146" w:type="dxa"/>
            <w:vAlign w:val="center"/>
            <w:hideMark/>
          </w:tcPr>
          <w:p w14:paraId="79CCAFF1"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r w:rsidR="007C457C" w:rsidRPr="00305A27" w14:paraId="5368D381" w14:textId="77777777" w:rsidTr="00BF38B1">
        <w:trPr>
          <w:trHeight w:val="1860"/>
        </w:trPr>
        <w:tc>
          <w:tcPr>
            <w:tcW w:w="4840" w:type="dxa"/>
            <w:vMerge/>
            <w:tcBorders>
              <w:top w:val="nil"/>
              <w:left w:val="single" w:sz="4" w:space="0" w:color="auto"/>
              <w:bottom w:val="single" w:sz="4" w:space="0" w:color="000000"/>
              <w:right w:val="single" w:sz="4" w:space="0" w:color="auto"/>
            </w:tcBorders>
            <w:vAlign w:val="center"/>
            <w:hideMark/>
          </w:tcPr>
          <w:p w14:paraId="175CE0AC"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p>
        </w:tc>
        <w:tc>
          <w:tcPr>
            <w:tcW w:w="6020" w:type="dxa"/>
            <w:tcBorders>
              <w:top w:val="nil"/>
              <w:left w:val="nil"/>
              <w:bottom w:val="single" w:sz="4" w:space="0" w:color="auto"/>
              <w:right w:val="single" w:sz="4" w:space="0" w:color="auto"/>
            </w:tcBorders>
            <w:shd w:val="clear" w:color="000000" w:fill="FFFFFF"/>
            <w:hideMark/>
          </w:tcPr>
          <w:p w14:paraId="6123E220"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Na het betreffende kalenderjaar blijkt dat aan een administratieve verplichting uit de meststoffenregelgeving niet is voldaan.</w:t>
            </w:r>
          </w:p>
        </w:tc>
        <w:tc>
          <w:tcPr>
            <w:tcW w:w="2680" w:type="dxa"/>
            <w:tcBorders>
              <w:top w:val="nil"/>
              <w:left w:val="nil"/>
              <w:bottom w:val="single" w:sz="4" w:space="0" w:color="auto"/>
              <w:right w:val="single" w:sz="4" w:space="0" w:color="auto"/>
            </w:tcBorders>
            <w:shd w:val="clear" w:color="000000" w:fill="FFFFFF"/>
            <w:hideMark/>
          </w:tcPr>
          <w:p w14:paraId="38A6D5F1" w14:textId="77777777" w:rsidR="007C457C" w:rsidRPr="00305A27" w:rsidRDefault="007C457C" w:rsidP="00177002">
            <w:pPr>
              <w:spacing w:after="0" w:line="240" w:lineRule="auto"/>
              <w:rPr>
                <w:rFonts w:ascii="Verdana" w:eastAsia="Times New Roman" w:hAnsi="Verdana" w:cs="Calibri"/>
                <w:color w:val="000000"/>
                <w:sz w:val="18"/>
                <w:szCs w:val="18"/>
                <w:lang w:eastAsia="nl-NL"/>
              </w:rPr>
            </w:pPr>
            <w:r w:rsidRPr="00305A27">
              <w:rPr>
                <w:rFonts w:ascii="Verdana" w:eastAsia="Times New Roman" w:hAnsi="Verdana" w:cs="Calibri"/>
                <w:sz w:val="18"/>
                <w:szCs w:val="18"/>
                <w:lang w:eastAsia="nl-NL"/>
              </w:rPr>
              <w:t xml:space="preserve">Deze afzonderlijke overtreding zal niet leiden tot het intrekken van de derogatievergunning. Maar wordt wel betrokken bij de integrale controle van het bedrijf. </w:t>
            </w:r>
          </w:p>
        </w:tc>
        <w:tc>
          <w:tcPr>
            <w:tcW w:w="146" w:type="dxa"/>
            <w:vAlign w:val="center"/>
            <w:hideMark/>
          </w:tcPr>
          <w:p w14:paraId="736A631A" w14:textId="77777777" w:rsidR="007C457C" w:rsidRPr="00305A27" w:rsidRDefault="007C457C" w:rsidP="00177002">
            <w:pPr>
              <w:spacing w:after="0" w:line="240" w:lineRule="auto"/>
              <w:rPr>
                <w:rFonts w:ascii="Times New Roman" w:eastAsia="Times New Roman" w:hAnsi="Times New Roman" w:cs="Times New Roman"/>
                <w:sz w:val="20"/>
                <w:szCs w:val="20"/>
                <w:lang w:eastAsia="nl-NL"/>
              </w:rPr>
            </w:pPr>
          </w:p>
        </w:tc>
      </w:tr>
    </w:tbl>
    <w:p w14:paraId="7786EDD3" w14:textId="77777777" w:rsidR="007C457C" w:rsidRDefault="007C457C" w:rsidP="007C457C">
      <w:pPr>
        <w:spacing w:after="0" w:line="240" w:lineRule="exact"/>
        <w:rPr>
          <w:rFonts w:ascii="Verdana" w:hAnsi="Verdana"/>
          <w:b/>
          <w:sz w:val="18"/>
          <w:szCs w:val="18"/>
        </w:rPr>
      </w:pPr>
    </w:p>
    <w:p w14:paraId="58861690" w14:textId="77777777" w:rsidR="007C457C" w:rsidRDefault="007C457C">
      <w:pPr>
        <w:rPr>
          <w:b/>
        </w:rPr>
      </w:pPr>
      <w:r>
        <w:rPr>
          <w:b/>
        </w:rPr>
        <w:br w:type="page"/>
      </w:r>
    </w:p>
    <w:p w14:paraId="69C4F7AE" w14:textId="2A92B067" w:rsidR="00C10554" w:rsidRPr="00B140CC" w:rsidRDefault="00FF4866" w:rsidP="00A8343F">
      <w:pPr>
        <w:pStyle w:val="Kop1"/>
      </w:pPr>
      <w:bookmarkStart w:id="100" w:name="_Toc222735988"/>
      <w:r w:rsidRPr="00B140CC">
        <w:lastRenderedPageBreak/>
        <w:t>Bijlage 2 Stikstofdifferentiatie</w:t>
      </w:r>
      <w:bookmarkEnd w:id="100"/>
      <w:r w:rsidR="00C10554" w:rsidRPr="00B140CC">
        <w:br/>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2830"/>
        <w:gridCol w:w="6803"/>
        <w:gridCol w:w="4359"/>
      </w:tblGrid>
      <w:tr w:rsidR="00FF4866" w:rsidRPr="00CD50C6" w14:paraId="660AFDAD" w14:textId="77777777" w:rsidTr="008F1D0D">
        <w:trPr>
          <w:trHeight w:val="450"/>
        </w:trPr>
        <w:tc>
          <w:tcPr>
            <w:tcW w:w="13994" w:type="dxa"/>
            <w:gridSpan w:val="3"/>
            <w:vMerge w:val="restart"/>
            <w:shd w:val="clear" w:color="auto" w:fill="DEEAF6" w:themeFill="accent5" w:themeFillTint="33"/>
            <w:hideMark/>
          </w:tcPr>
          <w:p w14:paraId="2DF3337D" w14:textId="77777777" w:rsidR="00FF4866" w:rsidRPr="00CD50C6" w:rsidRDefault="00FF4866" w:rsidP="00D1669F">
            <w:pPr>
              <w:spacing w:line="240" w:lineRule="exact"/>
              <w:rPr>
                <w:rFonts w:ascii="Verdana" w:hAnsi="Verdana"/>
                <w:b/>
                <w:bCs/>
                <w:sz w:val="18"/>
                <w:szCs w:val="18"/>
              </w:rPr>
            </w:pPr>
            <w:r w:rsidRPr="00CD50C6">
              <w:rPr>
                <w:rFonts w:ascii="Verdana" w:hAnsi="Verdana"/>
                <w:b/>
                <w:bCs/>
                <w:sz w:val="18"/>
                <w:szCs w:val="18"/>
              </w:rPr>
              <w:t>HANDHAVINGSBELEID STIKSTOFDIFFERENTIATIE</w:t>
            </w:r>
          </w:p>
        </w:tc>
      </w:tr>
      <w:tr w:rsidR="00FF4866" w:rsidRPr="00CD50C6" w14:paraId="3BF037BC" w14:textId="77777777" w:rsidTr="008F1D0D">
        <w:trPr>
          <w:trHeight w:val="450"/>
        </w:trPr>
        <w:tc>
          <w:tcPr>
            <w:tcW w:w="13994" w:type="dxa"/>
            <w:gridSpan w:val="3"/>
            <w:vMerge/>
            <w:shd w:val="clear" w:color="auto" w:fill="DEEAF6" w:themeFill="accent5" w:themeFillTint="33"/>
            <w:hideMark/>
          </w:tcPr>
          <w:p w14:paraId="4EB2C9B0" w14:textId="77777777" w:rsidR="00FF4866" w:rsidRPr="00CD50C6" w:rsidRDefault="00FF4866" w:rsidP="00D1669F">
            <w:pPr>
              <w:spacing w:line="240" w:lineRule="exact"/>
              <w:rPr>
                <w:rFonts w:ascii="Verdana" w:hAnsi="Verdana"/>
                <w:b/>
                <w:bCs/>
                <w:sz w:val="18"/>
                <w:szCs w:val="18"/>
              </w:rPr>
            </w:pPr>
          </w:p>
        </w:tc>
      </w:tr>
      <w:tr w:rsidR="00FF4866" w:rsidRPr="00E22EC4" w14:paraId="7F6CE065" w14:textId="77777777" w:rsidTr="008F1D0D">
        <w:trPr>
          <w:trHeight w:val="920"/>
        </w:trPr>
        <w:tc>
          <w:tcPr>
            <w:tcW w:w="13994" w:type="dxa"/>
            <w:gridSpan w:val="3"/>
            <w:hideMark/>
          </w:tcPr>
          <w:p w14:paraId="0996F620" w14:textId="2D0E36B9" w:rsidR="00FF4866" w:rsidRPr="00E22EC4" w:rsidRDefault="00E73E45" w:rsidP="00D1669F">
            <w:pPr>
              <w:spacing w:line="240" w:lineRule="exact"/>
              <w:rPr>
                <w:rFonts w:ascii="Verdana" w:hAnsi="Verdana"/>
                <w:b/>
                <w:bCs/>
                <w:sz w:val="18"/>
                <w:szCs w:val="18"/>
              </w:rPr>
            </w:pPr>
            <w:r>
              <w:rPr>
                <w:rFonts w:ascii="Verdana" w:hAnsi="Verdana"/>
                <w:b/>
                <w:bCs/>
                <w:sz w:val="18"/>
                <w:szCs w:val="18"/>
              </w:rPr>
              <w:t>N</w:t>
            </w:r>
            <w:r w:rsidR="00FF4866" w:rsidRPr="001A1345">
              <w:rPr>
                <w:rFonts w:ascii="Verdana" w:hAnsi="Verdana"/>
                <w:b/>
                <w:bCs/>
                <w:sz w:val="18"/>
                <w:szCs w:val="18"/>
              </w:rPr>
              <w:t xml:space="preserve">iet </w:t>
            </w:r>
            <w:r>
              <w:rPr>
                <w:rFonts w:ascii="Verdana" w:hAnsi="Verdana"/>
                <w:b/>
                <w:bCs/>
                <w:sz w:val="18"/>
                <w:szCs w:val="18"/>
              </w:rPr>
              <w:t xml:space="preserve">voldaan </w:t>
            </w:r>
            <w:r w:rsidR="00FF4866" w:rsidRPr="001A1345">
              <w:rPr>
                <w:rFonts w:ascii="Verdana" w:hAnsi="Verdana"/>
                <w:b/>
                <w:bCs/>
                <w:sz w:val="18"/>
                <w:szCs w:val="18"/>
              </w:rPr>
              <w:t xml:space="preserve">aan de eisen voor de verhoogde stikstofgebruiksnorm? Dan </w:t>
            </w:r>
            <w:r>
              <w:rPr>
                <w:rFonts w:ascii="Verdana" w:hAnsi="Verdana"/>
                <w:b/>
                <w:bCs/>
                <w:sz w:val="18"/>
                <w:szCs w:val="18"/>
              </w:rPr>
              <w:t>kan</w:t>
            </w:r>
            <w:r w:rsidR="00FF4866" w:rsidRPr="001A1345">
              <w:rPr>
                <w:rFonts w:ascii="Verdana" w:hAnsi="Verdana"/>
                <w:b/>
                <w:bCs/>
                <w:sz w:val="18"/>
                <w:szCs w:val="18"/>
              </w:rPr>
              <w:t xml:space="preserve"> een boete </w:t>
            </w:r>
            <w:r>
              <w:rPr>
                <w:rFonts w:ascii="Verdana" w:hAnsi="Verdana"/>
                <w:b/>
                <w:bCs/>
                <w:sz w:val="18"/>
                <w:szCs w:val="18"/>
              </w:rPr>
              <w:t>worden opgelegd.</w:t>
            </w:r>
            <w:r w:rsidR="00FF4866" w:rsidRPr="001A1345">
              <w:rPr>
                <w:rFonts w:ascii="Verdana" w:hAnsi="Verdana"/>
                <w:b/>
                <w:bCs/>
                <w:sz w:val="18"/>
                <w:szCs w:val="18"/>
              </w:rPr>
              <w:t xml:space="preserve"> Hieronder </w:t>
            </w:r>
            <w:r>
              <w:rPr>
                <w:rFonts w:ascii="Verdana" w:hAnsi="Verdana"/>
                <w:b/>
                <w:bCs/>
                <w:sz w:val="18"/>
                <w:szCs w:val="18"/>
              </w:rPr>
              <w:t>staa</w:t>
            </w:r>
            <w:r w:rsidR="00A47FC0">
              <w:rPr>
                <w:rFonts w:ascii="Verdana" w:hAnsi="Verdana"/>
                <w:b/>
                <w:bCs/>
                <w:sz w:val="18"/>
                <w:szCs w:val="18"/>
              </w:rPr>
              <w:t>t</w:t>
            </w:r>
            <w:r w:rsidR="00FF4866" w:rsidRPr="001A1345">
              <w:rPr>
                <w:rFonts w:ascii="Verdana" w:hAnsi="Verdana"/>
                <w:b/>
                <w:bCs/>
                <w:sz w:val="18"/>
                <w:szCs w:val="18"/>
              </w:rPr>
              <w:t xml:space="preserve"> per </w:t>
            </w:r>
            <w:r w:rsidR="00FF4866">
              <w:rPr>
                <w:rFonts w:ascii="Verdana" w:hAnsi="Verdana"/>
                <w:b/>
                <w:bCs/>
                <w:sz w:val="18"/>
                <w:szCs w:val="18"/>
              </w:rPr>
              <w:t>situatie</w:t>
            </w:r>
            <w:r w:rsidR="00FF4866" w:rsidRPr="001A1345">
              <w:rPr>
                <w:rFonts w:ascii="Verdana" w:hAnsi="Verdana"/>
                <w:b/>
                <w:bCs/>
                <w:sz w:val="18"/>
                <w:szCs w:val="18"/>
              </w:rPr>
              <w:t xml:space="preserve"> </w:t>
            </w:r>
            <w:r>
              <w:rPr>
                <w:rFonts w:ascii="Verdana" w:hAnsi="Verdana"/>
                <w:b/>
                <w:bCs/>
                <w:sz w:val="18"/>
                <w:szCs w:val="18"/>
              </w:rPr>
              <w:t xml:space="preserve">beschreven </w:t>
            </w:r>
            <w:r w:rsidR="00FF4866" w:rsidRPr="001A1345">
              <w:rPr>
                <w:rFonts w:ascii="Verdana" w:hAnsi="Verdana"/>
                <w:b/>
                <w:bCs/>
                <w:sz w:val="18"/>
                <w:szCs w:val="18"/>
              </w:rPr>
              <w:t xml:space="preserve">welke bijzonderheden en gevolgen er zijn. Deze overtredingen en gevolgen gelden alleen voor de </w:t>
            </w:r>
            <w:r w:rsidR="00B04FE1">
              <w:rPr>
                <w:rFonts w:ascii="Verdana" w:hAnsi="Verdana"/>
                <w:b/>
                <w:bCs/>
                <w:sz w:val="18"/>
                <w:szCs w:val="18"/>
              </w:rPr>
              <w:t>s</w:t>
            </w:r>
            <w:r w:rsidR="00FF4866" w:rsidRPr="001A1345">
              <w:rPr>
                <w:rFonts w:ascii="Verdana" w:hAnsi="Verdana"/>
                <w:b/>
                <w:bCs/>
                <w:sz w:val="18"/>
                <w:szCs w:val="18"/>
              </w:rPr>
              <w:t>tikstofdifferentiatie.</w:t>
            </w:r>
            <w:r w:rsidR="00FF4866">
              <w:rPr>
                <w:rFonts w:ascii="Verdana" w:hAnsi="Verdana"/>
                <w:b/>
                <w:sz w:val="18"/>
                <w:szCs w:val="18"/>
              </w:rPr>
              <w:t xml:space="preserve"> </w:t>
            </w:r>
            <w:r w:rsidR="00FF4866" w:rsidRPr="007E30F3">
              <w:rPr>
                <w:rFonts w:ascii="Verdana" w:hAnsi="Verdana"/>
                <w:b/>
                <w:sz w:val="18"/>
                <w:szCs w:val="18"/>
              </w:rPr>
              <w:t xml:space="preserve">Het geven van een waarschuwing of matiging </w:t>
            </w:r>
            <w:r>
              <w:rPr>
                <w:rFonts w:ascii="Verdana" w:hAnsi="Verdana"/>
                <w:b/>
                <w:sz w:val="18"/>
                <w:szCs w:val="18"/>
              </w:rPr>
              <w:t xml:space="preserve">wordt </w:t>
            </w:r>
            <w:r w:rsidR="00FF4866" w:rsidRPr="007E30F3">
              <w:rPr>
                <w:rFonts w:ascii="Verdana" w:hAnsi="Verdana"/>
                <w:b/>
                <w:sz w:val="18"/>
                <w:szCs w:val="18"/>
              </w:rPr>
              <w:t>maar één keer</w:t>
            </w:r>
            <w:r>
              <w:rPr>
                <w:rFonts w:ascii="Verdana" w:hAnsi="Verdana"/>
                <w:b/>
                <w:sz w:val="18"/>
                <w:szCs w:val="18"/>
              </w:rPr>
              <w:t xml:space="preserve"> gedaan</w:t>
            </w:r>
            <w:r w:rsidR="00FF4866" w:rsidRPr="007E30F3">
              <w:rPr>
                <w:rFonts w:ascii="Verdana" w:hAnsi="Verdana"/>
                <w:b/>
                <w:sz w:val="18"/>
                <w:szCs w:val="18"/>
              </w:rPr>
              <w:t>.</w:t>
            </w:r>
          </w:p>
        </w:tc>
      </w:tr>
      <w:tr w:rsidR="00FF4866" w:rsidRPr="00CD50C6" w14:paraId="159C1EF2" w14:textId="77777777" w:rsidTr="008F1D0D">
        <w:trPr>
          <w:trHeight w:val="299"/>
        </w:trPr>
        <w:tc>
          <w:tcPr>
            <w:tcW w:w="2830" w:type="dxa"/>
            <w:hideMark/>
          </w:tcPr>
          <w:p w14:paraId="0EE97A6E" w14:textId="77777777" w:rsidR="00FF4866" w:rsidRPr="00CD50C6" w:rsidRDefault="00FF4866" w:rsidP="00D1669F">
            <w:pPr>
              <w:spacing w:line="240" w:lineRule="exact"/>
              <w:rPr>
                <w:rFonts w:ascii="Verdana" w:hAnsi="Verdana"/>
                <w:b/>
                <w:bCs/>
                <w:sz w:val="18"/>
                <w:szCs w:val="18"/>
              </w:rPr>
            </w:pPr>
            <w:r>
              <w:rPr>
                <w:rFonts w:ascii="Verdana" w:hAnsi="Verdana"/>
                <w:b/>
                <w:bCs/>
                <w:sz w:val="18"/>
                <w:szCs w:val="18"/>
              </w:rPr>
              <w:t>SITUATIE</w:t>
            </w:r>
          </w:p>
        </w:tc>
        <w:tc>
          <w:tcPr>
            <w:tcW w:w="6804" w:type="dxa"/>
            <w:hideMark/>
          </w:tcPr>
          <w:p w14:paraId="2E0A8BA1" w14:textId="77777777" w:rsidR="00FF4866" w:rsidRPr="00CD50C6" w:rsidRDefault="00FF4866" w:rsidP="00D1669F">
            <w:pPr>
              <w:spacing w:line="240" w:lineRule="exact"/>
              <w:rPr>
                <w:rFonts w:ascii="Verdana" w:hAnsi="Verdana"/>
                <w:b/>
                <w:bCs/>
                <w:sz w:val="18"/>
                <w:szCs w:val="18"/>
              </w:rPr>
            </w:pPr>
            <w:r w:rsidRPr="00CD50C6">
              <w:rPr>
                <w:rFonts w:ascii="Verdana" w:hAnsi="Verdana"/>
                <w:b/>
                <w:bCs/>
                <w:sz w:val="18"/>
                <w:szCs w:val="18"/>
              </w:rPr>
              <w:t>BIJZONDERHEID</w:t>
            </w:r>
          </w:p>
        </w:tc>
        <w:tc>
          <w:tcPr>
            <w:tcW w:w="4360" w:type="dxa"/>
            <w:hideMark/>
          </w:tcPr>
          <w:p w14:paraId="659B65C5" w14:textId="77777777" w:rsidR="00FF4866" w:rsidRPr="00CD50C6" w:rsidRDefault="00FF4866" w:rsidP="00D1669F">
            <w:pPr>
              <w:spacing w:line="240" w:lineRule="exact"/>
              <w:rPr>
                <w:rFonts w:ascii="Verdana" w:hAnsi="Verdana"/>
                <w:b/>
                <w:bCs/>
                <w:sz w:val="18"/>
                <w:szCs w:val="18"/>
              </w:rPr>
            </w:pPr>
            <w:r w:rsidRPr="00CD50C6">
              <w:rPr>
                <w:rFonts w:ascii="Verdana" w:hAnsi="Verdana"/>
                <w:b/>
                <w:bCs/>
                <w:sz w:val="18"/>
                <w:szCs w:val="18"/>
              </w:rPr>
              <w:t>UITVOERING/ GEVOLG</w:t>
            </w:r>
          </w:p>
        </w:tc>
      </w:tr>
      <w:tr w:rsidR="00FF4866" w:rsidRPr="00CD50C6" w14:paraId="163AC131" w14:textId="77777777" w:rsidTr="008F1D0D">
        <w:trPr>
          <w:trHeight w:val="450"/>
        </w:trPr>
        <w:tc>
          <w:tcPr>
            <w:tcW w:w="2830" w:type="dxa"/>
            <w:vMerge w:val="restart"/>
            <w:hideMark/>
          </w:tcPr>
          <w:p w14:paraId="215BDE5E" w14:textId="77777777" w:rsidR="00FF4866" w:rsidRPr="00CD50C6" w:rsidRDefault="00FF4866" w:rsidP="00D1669F">
            <w:pPr>
              <w:spacing w:line="240" w:lineRule="exact"/>
              <w:rPr>
                <w:rFonts w:ascii="Verdana" w:hAnsi="Verdana"/>
                <w:sz w:val="18"/>
                <w:szCs w:val="18"/>
              </w:rPr>
            </w:pPr>
            <w:r w:rsidRPr="00CD50C6">
              <w:rPr>
                <w:rFonts w:ascii="Verdana" w:hAnsi="Verdana"/>
                <w:sz w:val="18"/>
                <w:szCs w:val="18"/>
              </w:rPr>
              <w:t>Niet aangemeld voor s</w:t>
            </w:r>
            <w:r>
              <w:rPr>
                <w:rFonts w:ascii="Verdana" w:hAnsi="Verdana"/>
                <w:sz w:val="18"/>
                <w:szCs w:val="18"/>
              </w:rPr>
              <w:t>t</w:t>
            </w:r>
            <w:r w:rsidRPr="00CD50C6">
              <w:rPr>
                <w:rFonts w:ascii="Verdana" w:hAnsi="Verdana"/>
                <w:sz w:val="18"/>
                <w:szCs w:val="18"/>
              </w:rPr>
              <w:t xml:space="preserve">ikstofdifferentiatie. </w:t>
            </w:r>
          </w:p>
        </w:tc>
        <w:tc>
          <w:tcPr>
            <w:tcW w:w="6804" w:type="dxa"/>
            <w:tcBorders>
              <w:bottom w:val="dotted" w:sz="4" w:space="0" w:color="595959" w:themeColor="text1" w:themeTint="A6"/>
            </w:tcBorders>
            <w:shd w:val="clear" w:color="auto" w:fill="DEEAF6" w:themeFill="accent5" w:themeFillTint="33"/>
            <w:hideMark/>
          </w:tcPr>
          <w:p w14:paraId="5C6E7551" w14:textId="77777777" w:rsidR="00FF4866" w:rsidRPr="00CD50C6" w:rsidRDefault="00FF4866" w:rsidP="00D1669F">
            <w:pPr>
              <w:spacing w:line="240" w:lineRule="exact"/>
              <w:rPr>
                <w:rFonts w:ascii="Verdana" w:hAnsi="Verdana"/>
                <w:sz w:val="18"/>
                <w:szCs w:val="18"/>
              </w:rPr>
            </w:pPr>
            <w:r w:rsidRPr="00CD50C6">
              <w:rPr>
                <w:rFonts w:ascii="Verdana" w:hAnsi="Verdana"/>
                <w:sz w:val="18"/>
                <w:szCs w:val="18"/>
              </w:rPr>
              <w:t>Geen</w:t>
            </w:r>
            <w:r>
              <w:rPr>
                <w:rFonts w:ascii="Verdana" w:hAnsi="Verdana"/>
                <w:sz w:val="18"/>
                <w:szCs w:val="18"/>
              </w:rPr>
              <w:t>.</w:t>
            </w:r>
            <w:r w:rsidRPr="00CD50C6">
              <w:rPr>
                <w:rFonts w:ascii="Verdana" w:hAnsi="Verdana"/>
                <w:sz w:val="18"/>
                <w:szCs w:val="18"/>
              </w:rPr>
              <w:t xml:space="preserve">  </w:t>
            </w:r>
          </w:p>
        </w:tc>
        <w:tc>
          <w:tcPr>
            <w:tcW w:w="4360" w:type="dxa"/>
            <w:tcBorders>
              <w:bottom w:val="dotted" w:sz="4" w:space="0" w:color="595959" w:themeColor="text1" w:themeTint="A6"/>
            </w:tcBorders>
            <w:shd w:val="clear" w:color="auto" w:fill="DEEAF6" w:themeFill="accent5" w:themeFillTint="33"/>
            <w:hideMark/>
          </w:tcPr>
          <w:p w14:paraId="149794F9" w14:textId="77777777" w:rsidR="00FF4866" w:rsidRPr="00CD50C6" w:rsidRDefault="00FF4866" w:rsidP="00D1669F">
            <w:pPr>
              <w:spacing w:line="240" w:lineRule="exact"/>
              <w:rPr>
                <w:rFonts w:ascii="Verdana" w:hAnsi="Verdana"/>
                <w:sz w:val="18"/>
                <w:szCs w:val="18"/>
              </w:rPr>
            </w:pPr>
            <w:r>
              <w:rPr>
                <w:rFonts w:ascii="Verdana" w:hAnsi="Verdana"/>
                <w:sz w:val="18"/>
                <w:szCs w:val="18"/>
              </w:rPr>
              <w:t>V</w:t>
            </w:r>
            <w:r w:rsidRPr="00CD50C6">
              <w:rPr>
                <w:rFonts w:ascii="Verdana" w:hAnsi="Verdana"/>
                <w:sz w:val="18"/>
                <w:szCs w:val="18"/>
              </w:rPr>
              <w:t>erhoogde stikstofgebruiksnorm</w:t>
            </w:r>
            <w:r>
              <w:rPr>
                <w:rFonts w:ascii="Verdana" w:hAnsi="Verdana"/>
                <w:sz w:val="18"/>
                <w:szCs w:val="18"/>
              </w:rPr>
              <w:t xml:space="preserve"> mag niet worden gebruikt. Als er niet is voldaan aan de stikstofgebruiksnorm wordt een boete opgelegd. </w:t>
            </w:r>
          </w:p>
        </w:tc>
      </w:tr>
      <w:tr w:rsidR="00FF4866" w:rsidRPr="00CD50C6" w14:paraId="7596FA9B" w14:textId="77777777" w:rsidTr="008F1D0D">
        <w:trPr>
          <w:trHeight w:val="255"/>
        </w:trPr>
        <w:tc>
          <w:tcPr>
            <w:tcW w:w="2830" w:type="dxa"/>
            <w:vMerge/>
            <w:hideMark/>
          </w:tcPr>
          <w:p w14:paraId="67123922" w14:textId="77777777" w:rsidR="00FF4866" w:rsidRPr="00CD50C6" w:rsidRDefault="00FF4866" w:rsidP="00D1669F">
            <w:pPr>
              <w:spacing w:line="240" w:lineRule="exact"/>
              <w:rPr>
                <w:rFonts w:ascii="Verdana" w:hAnsi="Verdana"/>
                <w:sz w:val="18"/>
                <w:szCs w:val="18"/>
              </w:rPr>
            </w:pPr>
          </w:p>
        </w:tc>
        <w:tc>
          <w:tcPr>
            <w:tcW w:w="6804" w:type="dxa"/>
            <w:tcBorders>
              <w:top w:val="dotted" w:sz="4" w:space="0" w:color="595959" w:themeColor="text1" w:themeTint="A6"/>
              <w:bottom w:val="dotted" w:sz="4" w:space="0" w:color="595959" w:themeColor="text1" w:themeTint="A6"/>
            </w:tcBorders>
            <w:hideMark/>
          </w:tcPr>
          <w:p w14:paraId="4126C05E" w14:textId="77777777" w:rsidR="00FF4866" w:rsidRPr="00CD50C6" w:rsidRDefault="00FF4866" w:rsidP="00D1669F">
            <w:pPr>
              <w:spacing w:line="240" w:lineRule="exact"/>
              <w:rPr>
                <w:rFonts w:ascii="Verdana" w:hAnsi="Verdana"/>
                <w:sz w:val="18"/>
                <w:szCs w:val="18"/>
              </w:rPr>
            </w:pPr>
            <w:r>
              <w:rPr>
                <w:rFonts w:ascii="Verdana" w:hAnsi="Verdana"/>
                <w:sz w:val="18"/>
                <w:szCs w:val="18"/>
              </w:rPr>
              <w:t>Het bedrijf heeft zich op tijd a</w:t>
            </w:r>
            <w:r w:rsidRPr="00CD50C6">
              <w:rPr>
                <w:rFonts w:ascii="Verdana" w:hAnsi="Verdana"/>
                <w:sz w:val="18"/>
                <w:szCs w:val="18"/>
              </w:rPr>
              <w:t xml:space="preserve">angemeld op papier </w:t>
            </w:r>
            <w:r>
              <w:rPr>
                <w:rFonts w:ascii="Verdana" w:hAnsi="Verdana"/>
                <w:sz w:val="18"/>
                <w:szCs w:val="18"/>
              </w:rPr>
              <w:t xml:space="preserve">en niet via het digitale </w:t>
            </w:r>
            <w:r w:rsidRPr="00CD50C6">
              <w:rPr>
                <w:rFonts w:ascii="Verdana" w:hAnsi="Verdana"/>
                <w:sz w:val="18"/>
                <w:szCs w:val="18"/>
              </w:rPr>
              <w:t xml:space="preserve"> formulier.</w:t>
            </w:r>
          </w:p>
        </w:tc>
        <w:tc>
          <w:tcPr>
            <w:tcW w:w="4360" w:type="dxa"/>
            <w:tcBorders>
              <w:top w:val="dotted" w:sz="4" w:space="0" w:color="595959" w:themeColor="text1" w:themeTint="A6"/>
              <w:bottom w:val="dotted" w:sz="4" w:space="0" w:color="595959" w:themeColor="text1" w:themeTint="A6"/>
            </w:tcBorders>
            <w:hideMark/>
          </w:tcPr>
          <w:p w14:paraId="06AEA906" w14:textId="77777777" w:rsidR="00FF4866" w:rsidRPr="00CD50C6" w:rsidRDefault="00FF4866" w:rsidP="00D1669F">
            <w:pPr>
              <w:spacing w:line="240" w:lineRule="exact"/>
              <w:rPr>
                <w:rFonts w:ascii="Verdana" w:hAnsi="Verdana"/>
                <w:sz w:val="18"/>
                <w:szCs w:val="18"/>
              </w:rPr>
            </w:pPr>
            <w:r>
              <w:rPr>
                <w:rFonts w:ascii="Verdana" w:hAnsi="Verdana"/>
                <w:sz w:val="18"/>
                <w:szCs w:val="18"/>
              </w:rPr>
              <w:t>S</w:t>
            </w:r>
            <w:r w:rsidRPr="00CD50C6">
              <w:rPr>
                <w:rFonts w:ascii="Verdana" w:hAnsi="Verdana"/>
                <w:sz w:val="18"/>
                <w:szCs w:val="18"/>
              </w:rPr>
              <w:t>tikstofdifferentiatie</w:t>
            </w:r>
            <w:r>
              <w:rPr>
                <w:rFonts w:ascii="Verdana" w:hAnsi="Verdana"/>
                <w:sz w:val="18"/>
                <w:szCs w:val="18"/>
              </w:rPr>
              <w:t xml:space="preserve"> mag worden gebruikt. </w:t>
            </w:r>
          </w:p>
        </w:tc>
      </w:tr>
      <w:tr w:rsidR="00FF4866" w:rsidRPr="00CD50C6" w14:paraId="64225FED" w14:textId="77777777" w:rsidTr="008F1D0D">
        <w:trPr>
          <w:trHeight w:val="255"/>
        </w:trPr>
        <w:tc>
          <w:tcPr>
            <w:tcW w:w="2830" w:type="dxa"/>
            <w:vMerge/>
            <w:hideMark/>
          </w:tcPr>
          <w:p w14:paraId="3C190BB0" w14:textId="77777777" w:rsidR="00FF4866" w:rsidRPr="00CD50C6" w:rsidRDefault="00FF4866" w:rsidP="00D1669F">
            <w:pPr>
              <w:spacing w:line="240" w:lineRule="exact"/>
              <w:rPr>
                <w:rFonts w:ascii="Verdana" w:hAnsi="Verdana"/>
                <w:sz w:val="18"/>
                <w:szCs w:val="18"/>
              </w:rPr>
            </w:pPr>
          </w:p>
        </w:tc>
        <w:tc>
          <w:tcPr>
            <w:tcW w:w="6804" w:type="dxa"/>
            <w:tcBorders>
              <w:top w:val="dotted" w:sz="4" w:space="0" w:color="595959" w:themeColor="text1" w:themeTint="A6"/>
              <w:bottom w:val="dotted" w:sz="4" w:space="0" w:color="595959" w:themeColor="text1" w:themeTint="A6"/>
            </w:tcBorders>
            <w:shd w:val="clear" w:color="auto" w:fill="DEEAF6" w:themeFill="accent5" w:themeFillTint="33"/>
            <w:hideMark/>
          </w:tcPr>
          <w:p w14:paraId="27E230B0" w14:textId="77777777" w:rsidR="00FF4866" w:rsidRPr="00CD50C6" w:rsidRDefault="00FF4866" w:rsidP="00D1669F">
            <w:pPr>
              <w:spacing w:line="240" w:lineRule="exact"/>
              <w:rPr>
                <w:rFonts w:ascii="Verdana" w:hAnsi="Verdana"/>
                <w:sz w:val="18"/>
                <w:szCs w:val="18"/>
              </w:rPr>
            </w:pPr>
            <w:r>
              <w:rPr>
                <w:rFonts w:ascii="Verdana" w:hAnsi="Verdana"/>
                <w:sz w:val="18"/>
                <w:szCs w:val="18"/>
              </w:rPr>
              <w:t>Het bedrijf heeft zich n</w:t>
            </w:r>
            <w:r w:rsidRPr="00CD50C6">
              <w:rPr>
                <w:rFonts w:ascii="Verdana" w:hAnsi="Verdana"/>
                <w:sz w:val="18"/>
                <w:szCs w:val="18"/>
              </w:rPr>
              <w:t xml:space="preserve">a 15 mei aangemeld, maar er is sprake van verschoonbare termijnoverschrijding. </w:t>
            </w:r>
          </w:p>
        </w:tc>
        <w:tc>
          <w:tcPr>
            <w:tcW w:w="4360" w:type="dxa"/>
            <w:tcBorders>
              <w:top w:val="dotted" w:sz="4" w:space="0" w:color="595959" w:themeColor="text1" w:themeTint="A6"/>
              <w:bottom w:val="dotted" w:sz="4" w:space="0" w:color="595959" w:themeColor="text1" w:themeTint="A6"/>
            </w:tcBorders>
            <w:shd w:val="clear" w:color="auto" w:fill="DEEAF6" w:themeFill="accent5" w:themeFillTint="33"/>
            <w:hideMark/>
          </w:tcPr>
          <w:p w14:paraId="2B7289EF" w14:textId="77777777" w:rsidR="00FF4866" w:rsidRPr="00CD50C6" w:rsidRDefault="00FF4866" w:rsidP="00D1669F">
            <w:pPr>
              <w:spacing w:line="240" w:lineRule="exact"/>
              <w:rPr>
                <w:rFonts w:ascii="Verdana" w:hAnsi="Verdana"/>
                <w:sz w:val="18"/>
                <w:szCs w:val="18"/>
              </w:rPr>
            </w:pPr>
            <w:r>
              <w:rPr>
                <w:rFonts w:ascii="Verdana" w:hAnsi="Verdana"/>
                <w:sz w:val="18"/>
                <w:szCs w:val="18"/>
              </w:rPr>
              <w:t>S</w:t>
            </w:r>
            <w:r w:rsidRPr="00CD50C6">
              <w:rPr>
                <w:rFonts w:ascii="Verdana" w:hAnsi="Verdana"/>
                <w:sz w:val="18"/>
                <w:szCs w:val="18"/>
              </w:rPr>
              <w:t>tikstofdifferentiatie</w:t>
            </w:r>
            <w:r>
              <w:rPr>
                <w:rFonts w:ascii="Verdana" w:hAnsi="Verdana"/>
                <w:sz w:val="18"/>
                <w:szCs w:val="18"/>
              </w:rPr>
              <w:t xml:space="preserve"> mag worden gebruikt.</w:t>
            </w:r>
          </w:p>
        </w:tc>
      </w:tr>
      <w:tr w:rsidR="00FF4866" w:rsidRPr="00CD50C6" w14:paraId="06E74B1D" w14:textId="77777777" w:rsidTr="008F1D0D">
        <w:trPr>
          <w:trHeight w:val="1231"/>
        </w:trPr>
        <w:tc>
          <w:tcPr>
            <w:tcW w:w="2830" w:type="dxa"/>
            <w:vMerge/>
            <w:hideMark/>
          </w:tcPr>
          <w:p w14:paraId="15C6F997" w14:textId="77777777" w:rsidR="00FF4866" w:rsidRPr="00CD50C6" w:rsidRDefault="00FF4866" w:rsidP="00D1669F">
            <w:pPr>
              <w:spacing w:line="240" w:lineRule="exact"/>
              <w:rPr>
                <w:rFonts w:ascii="Verdana" w:hAnsi="Verdana"/>
                <w:sz w:val="18"/>
                <w:szCs w:val="18"/>
              </w:rPr>
            </w:pPr>
          </w:p>
        </w:tc>
        <w:tc>
          <w:tcPr>
            <w:tcW w:w="6804" w:type="dxa"/>
            <w:tcBorders>
              <w:top w:val="dotted" w:sz="4" w:space="0" w:color="595959" w:themeColor="text1" w:themeTint="A6"/>
              <w:bottom w:val="dotted" w:sz="4" w:space="0" w:color="595959" w:themeColor="text1" w:themeTint="A6"/>
            </w:tcBorders>
            <w:hideMark/>
          </w:tcPr>
          <w:p w14:paraId="0D61DE51" w14:textId="77777777" w:rsidR="00FF4866" w:rsidRPr="00CD50C6" w:rsidRDefault="00FF4866" w:rsidP="00D1669F">
            <w:pPr>
              <w:spacing w:line="240" w:lineRule="exact"/>
              <w:rPr>
                <w:rFonts w:ascii="Verdana" w:hAnsi="Verdana"/>
                <w:sz w:val="18"/>
                <w:szCs w:val="18"/>
              </w:rPr>
            </w:pPr>
            <w:r>
              <w:rPr>
                <w:rFonts w:ascii="Verdana" w:hAnsi="Verdana"/>
                <w:sz w:val="18"/>
                <w:szCs w:val="18"/>
              </w:rPr>
              <w:t>Het bedrijf heeft zich n</w:t>
            </w:r>
            <w:r w:rsidRPr="00CD50C6">
              <w:rPr>
                <w:rFonts w:ascii="Verdana" w:hAnsi="Verdana"/>
                <w:sz w:val="18"/>
                <w:szCs w:val="18"/>
              </w:rPr>
              <w:t xml:space="preserve">a 15 mei aangemeld, maar </w:t>
            </w:r>
            <w:r>
              <w:rPr>
                <w:rFonts w:ascii="Verdana" w:hAnsi="Verdana"/>
                <w:sz w:val="18"/>
                <w:szCs w:val="18"/>
              </w:rPr>
              <w:t>kan</w:t>
            </w:r>
            <w:r w:rsidRPr="00CD50C6">
              <w:rPr>
                <w:rFonts w:ascii="Verdana" w:hAnsi="Verdana"/>
                <w:sz w:val="18"/>
                <w:szCs w:val="18"/>
              </w:rPr>
              <w:t xml:space="preserve"> </w:t>
            </w:r>
            <w:r>
              <w:rPr>
                <w:rFonts w:ascii="Verdana" w:hAnsi="Verdana"/>
                <w:sz w:val="18"/>
                <w:szCs w:val="18"/>
              </w:rPr>
              <w:t>met</w:t>
            </w:r>
            <w:r w:rsidRPr="00CD50C6">
              <w:rPr>
                <w:rFonts w:ascii="Verdana" w:hAnsi="Verdana"/>
                <w:sz w:val="18"/>
                <w:szCs w:val="18"/>
              </w:rPr>
              <w:t xml:space="preserve"> bewijsmateriaal </w:t>
            </w:r>
            <w:r>
              <w:rPr>
                <w:rFonts w:ascii="Verdana" w:hAnsi="Verdana"/>
                <w:sz w:val="18"/>
                <w:szCs w:val="18"/>
              </w:rPr>
              <w:t xml:space="preserve">alsnog laten zien </w:t>
            </w:r>
            <w:r w:rsidRPr="00CD50C6">
              <w:rPr>
                <w:rFonts w:ascii="Verdana" w:hAnsi="Verdana"/>
                <w:sz w:val="18"/>
                <w:szCs w:val="18"/>
              </w:rPr>
              <w:t xml:space="preserve">dat </w:t>
            </w:r>
            <w:r>
              <w:rPr>
                <w:rFonts w:ascii="Verdana" w:hAnsi="Verdana"/>
                <w:sz w:val="18"/>
                <w:szCs w:val="18"/>
              </w:rPr>
              <w:t xml:space="preserve">het </w:t>
            </w:r>
            <w:r w:rsidRPr="00CD50C6">
              <w:rPr>
                <w:rFonts w:ascii="Verdana" w:hAnsi="Verdana"/>
                <w:sz w:val="18"/>
                <w:szCs w:val="18"/>
              </w:rPr>
              <w:t xml:space="preserve">voldoet aan de overige voorwaarden. </w:t>
            </w:r>
          </w:p>
        </w:tc>
        <w:tc>
          <w:tcPr>
            <w:tcW w:w="4360" w:type="dxa"/>
            <w:tcBorders>
              <w:top w:val="dotted" w:sz="4" w:space="0" w:color="595959" w:themeColor="text1" w:themeTint="A6"/>
              <w:bottom w:val="dotted" w:sz="4" w:space="0" w:color="595959" w:themeColor="text1" w:themeTint="A6"/>
            </w:tcBorders>
            <w:hideMark/>
          </w:tcPr>
          <w:p w14:paraId="7E9A6F56" w14:textId="77777777" w:rsidR="00FF4866" w:rsidRDefault="00FF4866" w:rsidP="00D1669F">
            <w:pPr>
              <w:spacing w:line="240" w:lineRule="exact"/>
              <w:rPr>
                <w:rFonts w:ascii="Verdana" w:hAnsi="Verdana"/>
                <w:sz w:val="18"/>
                <w:szCs w:val="18"/>
              </w:rPr>
            </w:pPr>
            <w:r>
              <w:rPr>
                <w:rFonts w:ascii="Verdana" w:hAnsi="Verdana"/>
                <w:sz w:val="18"/>
                <w:szCs w:val="18"/>
              </w:rPr>
              <w:t>S</w:t>
            </w:r>
            <w:r w:rsidRPr="00CD50C6">
              <w:rPr>
                <w:rFonts w:ascii="Verdana" w:hAnsi="Verdana"/>
                <w:sz w:val="18"/>
                <w:szCs w:val="18"/>
              </w:rPr>
              <w:t>tikstofdifferentiatie</w:t>
            </w:r>
            <w:r>
              <w:rPr>
                <w:rFonts w:ascii="Verdana" w:hAnsi="Verdana"/>
                <w:sz w:val="18"/>
                <w:szCs w:val="18"/>
              </w:rPr>
              <w:t xml:space="preserve"> mag niet worden gebruikt</w:t>
            </w:r>
            <w:r w:rsidRPr="00CD50C6">
              <w:rPr>
                <w:rFonts w:ascii="Verdana" w:hAnsi="Verdana"/>
                <w:sz w:val="18"/>
                <w:szCs w:val="18"/>
              </w:rPr>
              <w:t xml:space="preserve">. </w:t>
            </w:r>
          </w:p>
          <w:p w14:paraId="05AE3300" w14:textId="77777777" w:rsidR="00FF4866" w:rsidRPr="00CD50C6" w:rsidRDefault="00FF4866" w:rsidP="00D1669F">
            <w:pPr>
              <w:spacing w:line="240" w:lineRule="exact"/>
              <w:rPr>
                <w:rFonts w:ascii="Verdana" w:hAnsi="Verdana"/>
                <w:sz w:val="18"/>
                <w:szCs w:val="18"/>
              </w:rPr>
            </w:pPr>
            <w:r w:rsidRPr="00CD50C6">
              <w:rPr>
                <w:rFonts w:ascii="Verdana" w:hAnsi="Verdana"/>
                <w:sz w:val="18"/>
                <w:szCs w:val="18"/>
              </w:rPr>
              <w:t xml:space="preserve">Bij overschrijding van de reguliere stikstofgebruiksnorm, maar geen overschrijding van de verhoogde stikstofgebruiksnorm wordt de boete gematigd </w:t>
            </w:r>
            <w:r>
              <w:rPr>
                <w:rFonts w:ascii="Verdana" w:hAnsi="Verdana"/>
                <w:sz w:val="18"/>
                <w:szCs w:val="18"/>
              </w:rPr>
              <w:t>naar</w:t>
            </w:r>
            <w:r w:rsidRPr="00CD50C6">
              <w:rPr>
                <w:rFonts w:ascii="Verdana" w:hAnsi="Verdana"/>
                <w:sz w:val="18"/>
                <w:szCs w:val="18"/>
              </w:rPr>
              <w:t xml:space="preserve"> €</w:t>
            </w:r>
            <w:r>
              <w:rPr>
                <w:rFonts w:ascii="Verdana" w:hAnsi="Verdana"/>
                <w:sz w:val="18"/>
                <w:szCs w:val="18"/>
              </w:rPr>
              <w:t xml:space="preserve"> </w:t>
            </w:r>
            <w:r w:rsidRPr="00CD50C6">
              <w:rPr>
                <w:rFonts w:ascii="Verdana" w:hAnsi="Verdana"/>
                <w:sz w:val="18"/>
                <w:szCs w:val="18"/>
              </w:rPr>
              <w:t>300.</w:t>
            </w:r>
          </w:p>
        </w:tc>
      </w:tr>
      <w:tr w:rsidR="00FF4866" w:rsidRPr="00CD50C6" w14:paraId="1097D0A8" w14:textId="77777777" w:rsidTr="008F1D0D">
        <w:trPr>
          <w:trHeight w:val="2318"/>
        </w:trPr>
        <w:tc>
          <w:tcPr>
            <w:tcW w:w="2830" w:type="dxa"/>
            <w:vMerge/>
            <w:hideMark/>
          </w:tcPr>
          <w:p w14:paraId="72394F47" w14:textId="77777777" w:rsidR="00FF4866" w:rsidRPr="00CD50C6" w:rsidRDefault="00FF4866" w:rsidP="00D1669F">
            <w:pPr>
              <w:spacing w:line="240" w:lineRule="exact"/>
              <w:rPr>
                <w:rFonts w:ascii="Verdana" w:hAnsi="Verdana"/>
                <w:sz w:val="18"/>
                <w:szCs w:val="18"/>
              </w:rPr>
            </w:pPr>
          </w:p>
        </w:tc>
        <w:tc>
          <w:tcPr>
            <w:tcW w:w="6804" w:type="dxa"/>
            <w:tcBorders>
              <w:top w:val="dotted" w:sz="4" w:space="0" w:color="595959" w:themeColor="text1" w:themeTint="A6"/>
            </w:tcBorders>
            <w:shd w:val="clear" w:color="auto" w:fill="DEEAF6" w:themeFill="accent5" w:themeFillTint="33"/>
            <w:hideMark/>
          </w:tcPr>
          <w:p w14:paraId="1BA35C65" w14:textId="77777777" w:rsidR="00FF4866" w:rsidRPr="00CD50C6" w:rsidRDefault="00FF4866" w:rsidP="00D1669F">
            <w:pPr>
              <w:spacing w:line="240" w:lineRule="exact"/>
              <w:rPr>
                <w:rFonts w:ascii="Verdana" w:hAnsi="Verdana"/>
                <w:sz w:val="18"/>
                <w:szCs w:val="18"/>
              </w:rPr>
            </w:pPr>
            <w:r>
              <w:rPr>
                <w:rFonts w:ascii="Verdana" w:hAnsi="Verdana"/>
                <w:sz w:val="18"/>
                <w:szCs w:val="18"/>
              </w:rPr>
              <w:t>Het bedrijf heeft zich n</w:t>
            </w:r>
            <w:r w:rsidRPr="00CD50C6">
              <w:rPr>
                <w:rFonts w:ascii="Verdana" w:hAnsi="Verdana"/>
                <w:sz w:val="18"/>
                <w:szCs w:val="18"/>
              </w:rPr>
              <w:t xml:space="preserve">iet aangemeld, maar </w:t>
            </w:r>
            <w:r>
              <w:rPr>
                <w:rFonts w:ascii="Verdana" w:hAnsi="Verdana"/>
                <w:sz w:val="18"/>
                <w:szCs w:val="18"/>
              </w:rPr>
              <w:t>kan met</w:t>
            </w:r>
            <w:r w:rsidRPr="00CD50C6">
              <w:rPr>
                <w:rFonts w:ascii="Verdana" w:hAnsi="Verdana"/>
                <w:sz w:val="18"/>
                <w:szCs w:val="18"/>
              </w:rPr>
              <w:t xml:space="preserve"> bewijsmateriaal </w:t>
            </w:r>
            <w:r>
              <w:rPr>
                <w:rFonts w:ascii="Verdana" w:hAnsi="Verdana"/>
                <w:sz w:val="18"/>
                <w:szCs w:val="18"/>
              </w:rPr>
              <w:t xml:space="preserve">alsnog laten zien </w:t>
            </w:r>
            <w:r w:rsidRPr="00CD50C6">
              <w:rPr>
                <w:rFonts w:ascii="Verdana" w:hAnsi="Verdana"/>
                <w:sz w:val="18"/>
                <w:szCs w:val="18"/>
              </w:rPr>
              <w:t xml:space="preserve">dat </w:t>
            </w:r>
            <w:r>
              <w:rPr>
                <w:rFonts w:ascii="Verdana" w:hAnsi="Verdana"/>
                <w:sz w:val="18"/>
                <w:szCs w:val="18"/>
              </w:rPr>
              <w:t>het</w:t>
            </w:r>
            <w:r w:rsidRPr="00CD50C6">
              <w:rPr>
                <w:rFonts w:ascii="Verdana" w:hAnsi="Verdana"/>
                <w:sz w:val="18"/>
                <w:szCs w:val="18"/>
              </w:rPr>
              <w:t xml:space="preserve"> voldoet aan de overige voorwaarden. </w:t>
            </w:r>
          </w:p>
        </w:tc>
        <w:tc>
          <w:tcPr>
            <w:tcW w:w="4360" w:type="dxa"/>
            <w:tcBorders>
              <w:top w:val="dotted" w:sz="4" w:space="0" w:color="595959" w:themeColor="text1" w:themeTint="A6"/>
            </w:tcBorders>
            <w:shd w:val="clear" w:color="auto" w:fill="DEEAF6" w:themeFill="accent5" w:themeFillTint="33"/>
            <w:hideMark/>
          </w:tcPr>
          <w:p w14:paraId="651C3D12" w14:textId="77777777" w:rsidR="00FF4866" w:rsidRDefault="00FF4866" w:rsidP="00D1669F">
            <w:pPr>
              <w:spacing w:line="240" w:lineRule="exact"/>
              <w:rPr>
                <w:rFonts w:ascii="Verdana" w:hAnsi="Verdana"/>
                <w:sz w:val="18"/>
                <w:szCs w:val="18"/>
              </w:rPr>
            </w:pPr>
            <w:r>
              <w:rPr>
                <w:rFonts w:ascii="Verdana" w:hAnsi="Verdana"/>
                <w:sz w:val="18"/>
                <w:szCs w:val="18"/>
              </w:rPr>
              <w:t>S</w:t>
            </w:r>
            <w:r w:rsidRPr="00CD50C6">
              <w:rPr>
                <w:rFonts w:ascii="Verdana" w:hAnsi="Verdana"/>
                <w:sz w:val="18"/>
                <w:szCs w:val="18"/>
              </w:rPr>
              <w:t>tikstofdifferentiatie</w:t>
            </w:r>
            <w:r>
              <w:rPr>
                <w:rFonts w:ascii="Verdana" w:hAnsi="Verdana"/>
                <w:sz w:val="18"/>
                <w:szCs w:val="18"/>
              </w:rPr>
              <w:t xml:space="preserve"> mag niet worden gebruikt</w:t>
            </w:r>
            <w:r w:rsidRPr="00CD50C6">
              <w:rPr>
                <w:rFonts w:ascii="Verdana" w:hAnsi="Verdana"/>
                <w:sz w:val="18"/>
                <w:szCs w:val="18"/>
              </w:rPr>
              <w:t>.</w:t>
            </w:r>
          </w:p>
          <w:p w14:paraId="075FC617" w14:textId="77777777" w:rsidR="00FF4866" w:rsidRDefault="00FF4866" w:rsidP="00D1669F">
            <w:pPr>
              <w:spacing w:line="240" w:lineRule="exact"/>
              <w:rPr>
                <w:rFonts w:ascii="Verdana" w:hAnsi="Verdana"/>
                <w:sz w:val="18"/>
                <w:szCs w:val="18"/>
              </w:rPr>
            </w:pPr>
          </w:p>
          <w:p w14:paraId="003F1F13" w14:textId="77777777" w:rsidR="00FF4866" w:rsidRPr="00CD50C6" w:rsidRDefault="00FF4866" w:rsidP="00D1669F">
            <w:pPr>
              <w:spacing w:line="240" w:lineRule="exact"/>
              <w:rPr>
                <w:rFonts w:ascii="Verdana" w:hAnsi="Verdana"/>
                <w:sz w:val="18"/>
                <w:szCs w:val="18"/>
              </w:rPr>
            </w:pPr>
            <w:r w:rsidRPr="00CD50C6">
              <w:rPr>
                <w:rFonts w:ascii="Verdana" w:hAnsi="Verdana"/>
                <w:sz w:val="18"/>
                <w:szCs w:val="18"/>
              </w:rPr>
              <w:t xml:space="preserve">Bij overschrijding van de reguliere stikstofgebruiksnorm, maar geen overschrijding van de verhoogde stikstofgebruiksnorm wordt de boete gematigd </w:t>
            </w:r>
            <w:r>
              <w:rPr>
                <w:rFonts w:ascii="Verdana" w:hAnsi="Verdana"/>
                <w:sz w:val="18"/>
                <w:szCs w:val="18"/>
              </w:rPr>
              <w:t xml:space="preserve">naar </w:t>
            </w:r>
            <w:r w:rsidRPr="00CD50C6">
              <w:rPr>
                <w:rFonts w:ascii="Verdana" w:hAnsi="Verdana"/>
                <w:sz w:val="18"/>
                <w:szCs w:val="18"/>
              </w:rPr>
              <w:t>€</w:t>
            </w:r>
            <w:r>
              <w:rPr>
                <w:rFonts w:ascii="Verdana" w:hAnsi="Verdana"/>
                <w:sz w:val="18"/>
                <w:szCs w:val="18"/>
              </w:rPr>
              <w:t xml:space="preserve"> </w:t>
            </w:r>
            <w:r w:rsidRPr="00CD50C6">
              <w:rPr>
                <w:rFonts w:ascii="Verdana" w:hAnsi="Verdana"/>
                <w:sz w:val="18"/>
                <w:szCs w:val="18"/>
              </w:rPr>
              <w:t>900.</w:t>
            </w:r>
            <w:r w:rsidRPr="00CD50C6">
              <w:rPr>
                <w:rFonts w:ascii="Verdana" w:hAnsi="Verdana"/>
                <w:sz w:val="18"/>
                <w:szCs w:val="18"/>
              </w:rPr>
              <w:br/>
            </w:r>
          </w:p>
        </w:tc>
      </w:tr>
    </w:tbl>
    <w:p w14:paraId="2B2C6BB7" w14:textId="77777777" w:rsidR="00FF4866" w:rsidRDefault="00FF4866" w:rsidP="00D1669F">
      <w:pPr>
        <w:spacing w:after="0" w:line="240" w:lineRule="exact"/>
        <w:rPr>
          <w:rFonts w:ascii="Verdana" w:hAnsi="Verdana"/>
          <w:b/>
          <w:sz w:val="18"/>
          <w:szCs w:val="18"/>
        </w:rPr>
      </w:pPr>
    </w:p>
    <w:p w14:paraId="622D138A" w14:textId="77777777" w:rsidR="00FF4866" w:rsidRDefault="00FF4866" w:rsidP="00D1669F">
      <w:pPr>
        <w:spacing w:after="0" w:line="240" w:lineRule="exact"/>
        <w:rPr>
          <w:rFonts w:ascii="Verdana" w:hAnsi="Verdana"/>
          <w:b/>
          <w:sz w:val="18"/>
          <w:szCs w:val="18"/>
        </w:rPr>
      </w:pPr>
      <w:r>
        <w:rPr>
          <w:rFonts w:ascii="Verdana" w:hAnsi="Verdana"/>
          <w:b/>
          <w:sz w:val="18"/>
          <w:szCs w:val="18"/>
        </w:rPr>
        <w:br w:type="page"/>
      </w:r>
    </w:p>
    <w:p w14:paraId="2ED4BC3E" w14:textId="77777777" w:rsidR="0074772C" w:rsidRPr="00B140CC" w:rsidRDefault="00FF4866" w:rsidP="00A8343F">
      <w:pPr>
        <w:pStyle w:val="Kop1"/>
      </w:pPr>
      <w:bookmarkStart w:id="101" w:name="_Toc222735989"/>
      <w:r w:rsidRPr="00B140CC">
        <w:lastRenderedPageBreak/>
        <w:t>Bijlage 3 Fosfaatdifferentiatie</w:t>
      </w:r>
      <w:bookmarkEnd w:id="101"/>
      <w:r w:rsidR="00C10554" w:rsidRPr="00B140CC">
        <w:br/>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2830"/>
        <w:gridCol w:w="6887"/>
        <w:gridCol w:w="4275"/>
      </w:tblGrid>
      <w:tr w:rsidR="0074772C" w:rsidRPr="00F52B77" w14:paraId="517A06AA" w14:textId="77777777" w:rsidTr="00F00F54">
        <w:trPr>
          <w:trHeight w:val="450"/>
        </w:trPr>
        <w:tc>
          <w:tcPr>
            <w:tcW w:w="13994" w:type="dxa"/>
            <w:gridSpan w:val="3"/>
            <w:vMerge w:val="restart"/>
            <w:shd w:val="clear" w:color="auto" w:fill="DEEAF6" w:themeFill="accent5" w:themeFillTint="33"/>
            <w:hideMark/>
          </w:tcPr>
          <w:p w14:paraId="32466413" w14:textId="77777777" w:rsidR="0074772C" w:rsidRPr="00F52B77" w:rsidRDefault="0074772C" w:rsidP="00F00F54">
            <w:pPr>
              <w:spacing w:line="240" w:lineRule="exact"/>
              <w:rPr>
                <w:rFonts w:ascii="Verdana" w:hAnsi="Verdana"/>
                <w:b/>
                <w:bCs/>
                <w:sz w:val="18"/>
                <w:szCs w:val="18"/>
              </w:rPr>
            </w:pPr>
            <w:r w:rsidRPr="00F52B77">
              <w:rPr>
                <w:rFonts w:ascii="Verdana" w:hAnsi="Verdana"/>
                <w:b/>
                <w:bCs/>
                <w:sz w:val="18"/>
                <w:szCs w:val="18"/>
              </w:rPr>
              <w:t xml:space="preserve">HANDHAVINGSBELEID FOSFAATDIFFERENTIATIE </w:t>
            </w:r>
          </w:p>
        </w:tc>
      </w:tr>
      <w:tr w:rsidR="0074772C" w:rsidRPr="00F52B77" w14:paraId="3519B42A" w14:textId="77777777" w:rsidTr="00F00F54">
        <w:trPr>
          <w:trHeight w:val="450"/>
        </w:trPr>
        <w:tc>
          <w:tcPr>
            <w:tcW w:w="13994" w:type="dxa"/>
            <w:gridSpan w:val="3"/>
            <w:vMerge/>
            <w:shd w:val="clear" w:color="auto" w:fill="DEEAF6" w:themeFill="accent5" w:themeFillTint="33"/>
            <w:hideMark/>
          </w:tcPr>
          <w:p w14:paraId="515E98D3" w14:textId="77777777" w:rsidR="0074772C" w:rsidRPr="00F52B77" w:rsidRDefault="0074772C" w:rsidP="00F00F54">
            <w:pPr>
              <w:spacing w:line="240" w:lineRule="exact"/>
              <w:rPr>
                <w:rFonts w:ascii="Verdana" w:hAnsi="Verdana"/>
                <w:b/>
                <w:bCs/>
                <w:sz w:val="18"/>
                <w:szCs w:val="18"/>
              </w:rPr>
            </w:pPr>
          </w:p>
        </w:tc>
      </w:tr>
      <w:tr w:rsidR="0074772C" w:rsidRPr="00635487" w14:paraId="632A6C1E" w14:textId="77777777" w:rsidTr="00F00F54">
        <w:trPr>
          <w:trHeight w:val="920"/>
        </w:trPr>
        <w:tc>
          <w:tcPr>
            <w:tcW w:w="13994" w:type="dxa"/>
            <w:gridSpan w:val="3"/>
            <w:hideMark/>
          </w:tcPr>
          <w:p w14:paraId="36217D1C" w14:textId="696DDB88" w:rsidR="0074772C" w:rsidRDefault="00AF1A63" w:rsidP="00F00F54">
            <w:pPr>
              <w:spacing w:line="240" w:lineRule="exact"/>
              <w:rPr>
                <w:rFonts w:ascii="Verdana" w:hAnsi="Verdana"/>
                <w:b/>
                <w:sz w:val="18"/>
                <w:szCs w:val="18"/>
              </w:rPr>
            </w:pPr>
            <w:r>
              <w:rPr>
                <w:rFonts w:ascii="Verdana" w:hAnsi="Verdana"/>
                <w:b/>
                <w:sz w:val="18"/>
                <w:szCs w:val="18"/>
              </w:rPr>
              <w:t>N</w:t>
            </w:r>
            <w:r w:rsidR="0074772C" w:rsidRPr="00C1407C">
              <w:rPr>
                <w:rFonts w:ascii="Verdana" w:hAnsi="Verdana"/>
                <w:b/>
                <w:sz w:val="18"/>
                <w:szCs w:val="18"/>
              </w:rPr>
              <w:t>iet</w:t>
            </w:r>
            <w:r>
              <w:rPr>
                <w:rFonts w:ascii="Verdana" w:hAnsi="Verdana"/>
                <w:b/>
                <w:sz w:val="18"/>
                <w:szCs w:val="18"/>
              </w:rPr>
              <w:t xml:space="preserve"> voldaan</w:t>
            </w:r>
            <w:r w:rsidR="0074772C" w:rsidRPr="00C1407C">
              <w:rPr>
                <w:rFonts w:ascii="Verdana" w:hAnsi="Verdana"/>
                <w:b/>
                <w:sz w:val="18"/>
                <w:szCs w:val="18"/>
              </w:rPr>
              <w:t xml:space="preserve"> aan de eisen voor de verhoogde fosfaatgebruiksnorm? Dan k</w:t>
            </w:r>
            <w:r>
              <w:rPr>
                <w:rFonts w:ascii="Verdana" w:hAnsi="Verdana"/>
                <w:b/>
                <w:sz w:val="18"/>
                <w:szCs w:val="18"/>
              </w:rPr>
              <w:t xml:space="preserve">an </w:t>
            </w:r>
            <w:r w:rsidR="0074772C" w:rsidRPr="00C1407C">
              <w:rPr>
                <w:rFonts w:ascii="Verdana" w:hAnsi="Verdana"/>
                <w:b/>
                <w:sz w:val="18"/>
                <w:szCs w:val="18"/>
              </w:rPr>
              <w:t xml:space="preserve">een boete </w:t>
            </w:r>
            <w:r>
              <w:rPr>
                <w:rFonts w:ascii="Verdana" w:hAnsi="Verdana"/>
                <w:b/>
                <w:sz w:val="18"/>
                <w:szCs w:val="18"/>
              </w:rPr>
              <w:t xml:space="preserve">worden opgelegd </w:t>
            </w:r>
            <w:r w:rsidR="0074772C" w:rsidRPr="00C1407C">
              <w:rPr>
                <w:rFonts w:ascii="Verdana" w:hAnsi="Verdana"/>
                <w:b/>
                <w:sz w:val="18"/>
                <w:szCs w:val="18"/>
              </w:rPr>
              <w:t>voor de kilogrammen fosfaat die te veel gebruikt</w:t>
            </w:r>
            <w:r>
              <w:rPr>
                <w:rFonts w:ascii="Verdana" w:hAnsi="Verdana"/>
                <w:b/>
                <w:sz w:val="18"/>
                <w:szCs w:val="18"/>
              </w:rPr>
              <w:t xml:space="preserve"> zijn</w:t>
            </w:r>
            <w:r w:rsidR="0074772C" w:rsidRPr="00C1407C">
              <w:rPr>
                <w:rFonts w:ascii="Verdana" w:hAnsi="Verdana"/>
                <w:b/>
                <w:sz w:val="18"/>
                <w:szCs w:val="18"/>
              </w:rPr>
              <w:t xml:space="preserve">. </w:t>
            </w:r>
            <w:r w:rsidR="0074772C" w:rsidRPr="00286529">
              <w:rPr>
                <w:rFonts w:ascii="Verdana" w:hAnsi="Verdana"/>
                <w:b/>
                <w:bCs/>
                <w:sz w:val="18"/>
                <w:szCs w:val="18"/>
              </w:rPr>
              <w:t xml:space="preserve">Hieronder </w:t>
            </w:r>
            <w:r>
              <w:rPr>
                <w:rFonts w:ascii="Verdana" w:hAnsi="Verdana"/>
                <w:b/>
                <w:bCs/>
                <w:sz w:val="18"/>
                <w:szCs w:val="18"/>
              </w:rPr>
              <w:t>staa</w:t>
            </w:r>
            <w:r w:rsidR="00A47FC0">
              <w:rPr>
                <w:rFonts w:ascii="Verdana" w:hAnsi="Verdana"/>
                <w:b/>
                <w:bCs/>
                <w:sz w:val="18"/>
                <w:szCs w:val="18"/>
              </w:rPr>
              <w:t>t</w:t>
            </w:r>
            <w:r>
              <w:rPr>
                <w:rFonts w:ascii="Verdana" w:hAnsi="Verdana"/>
                <w:b/>
                <w:bCs/>
                <w:sz w:val="18"/>
                <w:szCs w:val="18"/>
              </w:rPr>
              <w:t xml:space="preserve"> </w:t>
            </w:r>
            <w:r w:rsidR="0074772C" w:rsidRPr="00286529">
              <w:rPr>
                <w:rFonts w:ascii="Verdana" w:hAnsi="Verdana"/>
                <w:b/>
                <w:bCs/>
                <w:sz w:val="18"/>
                <w:szCs w:val="18"/>
              </w:rPr>
              <w:t xml:space="preserve">per </w:t>
            </w:r>
            <w:r w:rsidR="0074772C">
              <w:rPr>
                <w:rFonts w:ascii="Verdana" w:hAnsi="Verdana"/>
                <w:b/>
                <w:bCs/>
                <w:sz w:val="18"/>
                <w:szCs w:val="18"/>
              </w:rPr>
              <w:t>situatie</w:t>
            </w:r>
            <w:r>
              <w:rPr>
                <w:rFonts w:ascii="Verdana" w:hAnsi="Verdana"/>
                <w:b/>
                <w:bCs/>
                <w:sz w:val="18"/>
                <w:szCs w:val="18"/>
              </w:rPr>
              <w:t xml:space="preserve"> beschreven</w:t>
            </w:r>
            <w:r w:rsidR="0074772C" w:rsidRPr="00286529">
              <w:rPr>
                <w:rFonts w:ascii="Verdana" w:hAnsi="Verdana"/>
                <w:b/>
                <w:bCs/>
                <w:sz w:val="18"/>
                <w:szCs w:val="18"/>
              </w:rPr>
              <w:t xml:space="preserve"> welke bijzonderheden en gevolgen er zijn.</w:t>
            </w:r>
            <w:r w:rsidR="0074772C" w:rsidRPr="00C1407C">
              <w:rPr>
                <w:rFonts w:ascii="Verdana" w:hAnsi="Verdana"/>
                <w:b/>
                <w:bCs/>
                <w:sz w:val="18"/>
                <w:szCs w:val="18"/>
              </w:rPr>
              <w:t xml:space="preserve"> De overtredingen en gevolgen gelden alleen voor </w:t>
            </w:r>
            <w:r w:rsidR="0074772C">
              <w:rPr>
                <w:rFonts w:ascii="Verdana" w:hAnsi="Verdana"/>
                <w:b/>
                <w:bCs/>
                <w:sz w:val="18"/>
                <w:szCs w:val="18"/>
              </w:rPr>
              <w:t>f</w:t>
            </w:r>
            <w:r w:rsidR="0074772C" w:rsidRPr="00C1407C">
              <w:rPr>
                <w:rFonts w:ascii="Verdana" w:hAnsi="Verdana"/>
                <w:b/>
                <w:bCs/>
                <w:sz w:val="18"/>
                <w:szCs w:val="18"/>
              </w:rPr>
              <w:t>osfaatdifferentiatie.</w:t>
            </w:r>
            <w:r w:rsidR="0074772C">
              <w:rPr>
                <w:rFonts w:ascii="Verdana" w:hAnsi="Verdana"/>
                <w:b/>
                <w:bCs/>
                <w:sz w:val="18"/>
                <w:szCs w:val="18"/>
              </w:rPr>
              <w:t xml:space="preserve"> </w:t>
            </w:r>
            <w:r w:rsidR="0074772C" w:rsidRPr="00635487">
              <w:rPr>
                <w:rFonts w:ascii="Verdana" w:hAnsi="Verdana"/>
                <w:b/>
                <w:sz w:val="18"/>
                <w:szCs w:val="18"/>
              </w:rPr>
              <w:t xml:space="preserve">Het geven van een waarschuwing of matiging </w:t>
            </w:r>
            <w:r>
              <w:rPr>
                <w:rFonts w:ascii="Verdana" w:hAnsi="Verdana"/>
                <w:b/>
                <w:sz w:val="18"/>
                <w:szCs w:val="18"/>
              </w:rPr>
              <w:t xml:space="preserve">wordt </w:t>
            </w:r>
            <w:r w:rsidR="0074772C" w:rsidRPr="00635487">
              <w:rPr>
                <w:rFonts w:ascii="Verdana" w:hAnsi="Verdana"/>
                <w:b/>
                <w:sz w:val="18"/>
                <w:szCs w:val="18"/>
              </w:rPr>
              <w:t>maar één keer</w:t>
            </w:r>
            <w:r>
              <w:rPr>
                <w:rFonts w:ascii="Verdana" w:hAnsi="Verdana"/>
                <w:b/>
                <w:sz w:val="18"/>
                <w:szCs w:val="18"/>
              </w:rPr>
              <w:t xml:space="preserve"> gedaan</w:t>
            </w:r>
            <w:r w:rsidR="0074772C" w:rsidRPr="00635487">
              <w:rPr>
                <w:rFonts w:ascii="Verdana" w:hAnsi="Verdana"/>
                <w:b/>
                <w:sz w:val="18"/>
                <w:szCs w:val="18"/>
              </w:rPr>
              <w:t>.</w:t>
            </w:r>
          </w:p>
          <w:p w14:paraId="32F7B012" w14:textId="1DE8B592" w:rsidR="0074772C" w:rsidRPr="00635487" w:rsidRDefault="0074772C" w:rsidP="00F00F54">
            <w:pPr>
              <w:spacing w:line="240" w:lineRule="exact"/>
              <w:rPr>
                <w:rFonts w:ascii="Verdana" w:hAnsi="Verdana"/>
                <w:b/>
                <w:bCs/>
                <w:sz w:val="18"/>
                <w:szCs w:val="18"/>
              </w:rPr>
            </w:pPr>
          </w:p>
        </w:tc>
      </w:tr>
      <w:tr w:rsidR="0074772C" w:rsidRPr="00F52B77" w14:paraId="645851D1" w14:textId="77777777" w:rsidTr="00F00F54">
        <w:trPr>
          <w:trHeight w:val="450"/>
        </w:trPr>
        <w:tc>
          <w:tcPr>
            <w:tcW w:w="2830" w:type="dxa"/>
            <w:hideMark/>
          </w:tcPr>
          <w:p w14:paraId="6D82A2F9" w14:textId="77777777" w:rsidR="0074772C" w:rsidRPr="00F52B77" w:rsidRDefault="0074772C" w:rsidP="00F00F54">
            <w:pPr>
              <w:spacing w:line="240" w:lineRule="exact"/>
              <w:rPr>
                <w:rFonts w:ascii="Verdana" w:hAnsi="Verdana"/>
                <w:b/>
                <w:bCs/>
                <w:sz w:val="18"/>
                <w:szCs w:val="18"/>
              </w:rPr>
            </w:pPr>
            <w:r>
              <w:rPr>
                <w:rFonts w:ascii="Verdana" w:hAnsi="Verdana"/>
                <w:b/>
                <w:bCs/>
                <w:sz w:val="18"/>
                <w:szCs w:val="18"/>
              </w:rPr>
              <w:t>SITUATIE</w:t>
            </w:r>
          </w:p>
        </w:tc>
        <w:tc>
          <w:tcPr>
            <w:tcW w:w="6888" w:type="dxa"/>
            <w:tcBorders>
              <w:bottom w:val="single" w:sz="4" w:space="0" w:color="auto"/>
            </w:tcBorders>
            <w:hideMark/>
          </w:tcPr>
          <w:p w14:paraId="47B30FC3" w14:textId="77777777" w:rsidR="0074772C" w:rsidRPr="00F52B77" w:rsidRDefault="0074772C" w:rsidP="00F00F54">
            <w:pPr>
              <w:spacing w:line="240" w:lineRule="exact"/>
              <w:rPr>
                <w:rFonts w:ascii="Verdana" w:hAnsi="Verdana"/>
                <w:b/>
                <w:bCs/>
                <w:sz w:val="18"/>
                <w:szCs w:val="18"/>
              </w:rPr>
            </w:pPr>
            <w:r w:rsidRPr="00F52B77">
              <w:rPr>
                <w:rFonts w:ascii="Verdana" w:hAnsi="Verdana"/>
                <w:b/>
                <w:bCs/>
                <w:sz w:val="18"/>
                <w:szCs w:val="18"/>
              </w:rPr>
              <w:t>BIJZONDERHEID</w:t>
            </w:r>
          </w:p>
        </w:tc>
        <w:tc>
          <w:tcPr>
            <w:tcW w:w="4276" w:type="dxa"/>
            <w:hideMark/>
          </w:tcPr>
          <w:p w14:paraId="3B70757F" w14:textId="77777777" w:rsidR="0074772C" w:rsidRPr="00F52B77" w:rsidRDefault="0074772C" w:rsidP="00F00F54">
            <w:pPr>
              <w:spacing w:line="240" w:lineRule="exact"/>
              <w:rPr>
                <w:rFonts w:ascii="Verdana" w:hAnsi="Verdana"/>
                <w:b/>
                <w:bCs/>
                <w:sz w:val="18"/>
                <w:szCs w:val="18"/>
              </w:rPr>
            </w:pPr>
            <w:r w:rsidRPr="00F52B77">
              <w:rPr>
                <w:rFonts w:ascii="Verdana" w:hAnsi="Verdana"/>
                <w:b/>
                <w:bCs/>
                <w:sz w:val="18"/>
                <w:szCs w:val="18"/>
              </w:rPr>
              <w:t>UITVOERING/ GEVOLG</w:t>
            </w:r>
          </w:p>
        </w:tc>
      </w:tr>
      <w:tr w:rsidR="0074772C" w:rsidRPr="00F52B77" w14:paraId="41785954" w14:textId="77777777" w:rsidTr="00F00F54">
        <w:trPr>
          <w:trHeight w:val="1320"/>
        </w:trPr>
        <w:tc>
          <w:tcPr>
            <w:tcW w:w="2830" w:type="dxa"/>
            <w:vMerge w:val="restart"/>
          </w:tcPr>
          <w:p w14:paraId="2B47A01C" w14:textId="77777777" w:rsidR="0074772C" w:rsidRDefault="0074772C" w:rsidP="00F00F54">
            <w:pPr>
              <w:spacing w:line="240" w:lineRule="exact"/>
              <w:rPr>
                <w:rFonts w:ascii="Verdana" w:hAnsi="Verdana"/>
                <w:sz w:val="18"/>
                <w:szCs w:val="18"/>
              </w:rPr>
            </w:pPr>
            <w:r>
              <w:rPr>
                <w:rFonts w:ascii="Verdana" w:hAnsi="Verdana"/>
                <w:sz w:val="18"/>
                <w:szCs w:val="18"/>
              </w:rPr>
              <w:t xml:space="preserve">Gecombineerde Opgave (GO) is na 15 mei ingevuld en verstuurd </w:t>
            </w:r>
            <w:r w:rsidRPr="004871BD">
              <w:rPr>
                <w:rFonts w:ascii="Verdana" w:hAnsi="Verdana"/>
                <w:b/>
                <w:bCs/>
                <w:sz w:val="18"/>
                <w:szCs w:val="18"/>
              </w:rPr>
              <w:t>(aanmelding is te laat)</w:t>
            </w:r>
            <w:r>
              <w:rPr>
                <w:rFonts w:ascii="Verdana" w:hAnsi="Verdana"/>
                <w:sz w:val="18"/>
                <w:szCs w:val="18"/>
              </w:rPr>
              <w:t xml:space="preserve"> </w:t>
            </w:r>
          </w:p>
        </w:tc>
        <w:tc>
          <w:tcPr>
            <w:tcW w:w="6888" w:type="dxa"/>
            <w:tcBorders>
              <w:bottom w:val="nil"/>
            </w:tcBorders>
            <w:shd w:val="clear" w:color="auto" w:fill="DEEAF6" w:themeFill="accent5" w:themeFillTint="33"/>
          </w:tcPr>
          <w:p w14:paraId="75D61C33" w14:textId="77777777" w:rsidR="0074772C" w:rsidRPr="00F52B77" w:rsidRDefault="0074772C" w:rsidP="00F00F54">
            <w:pPr>
              <w:spacing w:line="240" w:lineRule="exact"/>
              <w:rPr>
                <w:rFonts w:ascii="Verdana" w:hAnsi="Verdana"/>
                <w:sz w:val="18"/>
                <w:szCs w:val="18"/>
              </w:rPr>
            </w:pPr>
            <w:r>
              <w:rPr>
                <w:rFonts w:ascii="Verdana" w:hAnsi="Verdana"/>
                <w:sz w:val="18"/>
                <w:szCs w:val="18"/>
              </w:rPr>
              <w:t>Geen</w:t>
            </w:r>
          </w:p>
        </w:tc>
        <w:tc>
          <w:tcPr>
            <w:tcW w:w="4276" w:type="dxa"/>
            <w:shd w:val="clear" w:color="auto" w:fill="DEEAF6" w:themeFill="accent5" w:themeFillTint="33"/>
          </w:tcPr>
          <w:p w14:paraId="3204BC0D" w14:textId="77777777" w:rsidR="0074772C" w:rsidRDefault="0074772C" w:rsidP="00F00F54">
            <w:pPr>
              <w:spacing w:line="240" w:lineRule="exact"/>
              <w:rPr>
                <w:rFonts w:ascii="Verdana" w:hAnsi="Verdana"/>
                <w:sz w:val="18"/>
                <w:szCs w:val="18"/>
              </w:rPr>
            </w:pPr>
            <w:r>
              <w:rPr>
                <w:rFonts w:ascii="Verdana" w:hAnsi="Verdana"/>
                <w:sz w:val="18"/>
                <w:szCs w:val="18"/>
              </w:rPr>
              <w:t xml:space="preserve">Verhoogde fosfaatgebruiksnorm mag niet worden gebruikt. </w:t>
            </w:r>
          </w:p>
          <w:p w14:paraId="7AAF0B5F" w14:textId="77777777" w:rsidR="0074772C" w:rsidRDefault="0074772C" w:rsidP="00F00F54">
            <w:pPr>
              <w:spacing w:line="240" w:lineRule="exact"/>
              <w:rPr>
                <w:rFonts w:ascii="Verdana" w:hAnsi="Verdana"/>
                <w:sz w:val="18"/>
                <w:szCs w:val="18"/>
              </w:rPr>
            </w:pPr>
          </w:p>
          <w:p w14:paraId="285434BF" w14:textId="77777777" w:rsidR="0074772C" w:rsidRDefault="0074772C" w:rsidP="00F00F54">
            <w:pPr>
              <w:spacing w:line="240" w:lineRule="exact"/>
              <w:rPr>
                <w:rFonts w:ascii="Verdana" w:hAnsi="Verdana"/>
                <w:sz w:val="18"/>
                <w:szCs w:val="18"/>
              </w:rPr>
            </w:pPr>
          </w:p>
        </w:tc>
      </w:tr>
      <w:tr w:rsidR="0074772C" w:rsidRPr="00F52B77" w14:paraId="324C45AE" w14:textId="77777777" w:rsidTr="00F00F54">
        <w:trPr>
          <w:trHeight w:val="1320"/>
        </w:trPr>
        <w:tc>
          <w:tcPr>
            <w:tcW w:w="2830" w:type="dxa"/>
            <w:vMerge/>
          </w:tcPr>
          <w:p w14:paraId="4107D278" w14:textId="77777777" w:rsidR="0074772C" w:rsidRDefault="0074772C" w:rsidP="00F00F54">
            <w:pPr>
              <w:spacing w:line="240" w:lineRule="exact"/>
              <w:rPr>
                <w:rFonts w:ascii="Verdana" w:hAnsi="Verdana"/>
                <w:sz w:val="18"/>
                <w:szCs w:val="18"/>
              </w:rPr>
            </w:pPr>
          </w:p>
        </w:tc>
        <w:tc>
          <w:tcPr>
            <w:tcW w:w="6888" w:type="dxa"/>
            <w:tcBorders>
              <w:bottom w:val="nil"/>
            </w:tcBorders>
            <w:shd w:val="clear" w:color="auto" w:fill="DEEAF6" w:themeFill="accent5" w:themeFillTint="33"/>
          </w:tcPr>
          <w:p w14:paraId="64220F19"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Het bedrijf kan met bewijsmateriaal (grondanalyses) alsnog laten zien dat het voldoet aan de overige voorwaarden.</w:t>
            </w:r>
          </w:p>
        </w:tc>
        <w:tc>
          <w:tcPr>
            <w:tcW w:w="4276" w:type="dxa"/>
            <w:shd w:val="clear" w:color="auto" w:fill="DEEAF6" w:themeFill="accent5" w:themeFillTint="33"/>
          </w:tcPr>
          <w:p w14:paraId="4869B5E9" w14:textId="3584239B" w:rsidR="00F423AF" w:rsidRDefault="00F423AF" w:rsidP="00F00F54">
            <w:pPr>
              <w:spacing w:line="240" w:lineRule="exact"/>
              <w:rPr>
                <w:rFonts w:ascii="Verdana" w:hAnsi="Verdana"/>
                <w:color w:val="000000" w:themeColor="text1"/>
                <w:sz w:val="18"/>
                <w:szCs w:val="18"/>
              </w:rPr>
            </w:pPr>
            <w:r>
              <w:rPr>
                <w:rFonts w:ascii="Verdana" w:hAnsi="Verdana"/>
                <w:color w:val="000000" w:themeColor="text1"/>
                <w:sz w:val="18"/>
                <w:szCs w:val="18"/>
              </w:rPr>
              <w:t xml:space="preserve">Verhoogde fosfaatgebruiksnorm mag niet worden gebruikt. </w:t>
            </w:r>
          </w:p>
          <w:p w14:paraId="638F196A" w14:textId="77777777" w:rsidR="00F423AF" w:rsidRDefault="00F423AF" w:rsidP="00F00F54">
            <w:pPr>
              <w:spacing w:line="240" w:lineRule="exact"/>
              <w:rPr>
                <w:rFonts w:ascii="Verdana" w:hAnsi="Verdana"/>
                <w:color w:val="000000" w:themeColor="text1"/>
                <w:sz w:val="18"/>
                <w:szCs w:val="18"/>
              </w:rPr>
            </w:pPr>
          </w:p>
          <w:p w14:paraId="09AA1331" w14:textId="53118E5B"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Als door het niet meenemen van de verhoogde norm er een boete ontstaat, wordt de boete gematigd.</w:t>
            </w:r>
          </w:p>
          <w:p w14:paraId="5CAF01DC" w14:textId="77777777" w:rsidR="0074772C" w:rsidRPr="00FE5081" w:rsidRDefault="0074772C" w:rsidP="00F00F54">
            <w:pPr>
              <w:spacing w:line="240" w:lineRule="exact"/>
              <w:rPr>
                <w:rFonts w:ascii="Verdana" w:hAnsi="Verdana"/>
                <w:color w:val="000000" w:themeColor="text1"/>
                <w:sz w:val="18"/>
                <w:szCs w:val="18"/>
              </w:rPr>
            </w:pPr>
          </w:p>
          <w:p w14:paraId="40E74491" w14:textId="2A8CC343"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De boete </w:t>
            </w:r>
            <w:r w:rsidR="00812D24" w:rsidRPr="00FE5081">
              <w:rPr>
                <w:rFonts w:ascii="Verdana" w:hAnsi="Verdana"/>
                <w:color w:val="000000" w:themeColor="text1"/>
                <w:sz w:val="18"/>
                <w:szCs w:val="18"/>
              </w:rPr>
              <w:t xml:space="preserve">(het fosfaatdeel van de boete) </w:t>
            </w:r>
            <w:r w:rsidRPr="00FE5081">
              <w:rPr>
                <w:rFonts w:ascii="Verdana" w:hAnsi="Verdana"/>
                <w:color w:val="000000" w:themeColor="text1"/>
                <w:sz w:val="18"/>
                <w:szCs w:val="18"/>
              </w:rPr>
              <w:t xml:space="preserve"> wordt gematigd tot het (eventuele) boetebedrag wat ontstaat als er wordt gerekend met de verhoogde norm plus </w:t>
            </w:r>
          </w:p>
          <w:p w14:paraId="033E3AE2" w14:textId="31AA949A"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€ 300. </w:t>
            </w:r>
          </w:p>
          <w:p w14:paraId="0565992B" w14:textId="77777777" w:rsidR="0074772C" w:rsidRPr="00FE5081" w:rsidRDefault="0074772C" w:rsidP="00F00F54">
            <w:pPr>
              <w:spacing w:line="240" w:lineRule="exact"/>
              <w:rPr>
                <w:rFonts w:ascii="Verdana" w:hAnsi="Verdana"/>
                <w:color w:val="000000" w:themeColor="text1"/>
                <w:sz w:val="18"/>
                <w:szCs w:val="18"/>
              </w:rPr>
            </w:pPr>
          </w:p>
          <w:p w14:paraId="25B1A86B"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Voorbeeld 1: </w:t>
            </w:r>
          </w:p>
          <w:p w14:paraId="2B96D845" w14:textId="5703CEA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Boetebedrag: verlaagde norm € 6.700</w:t>
            </w:r>
          </w:p>
          <w:p w14:paraId="54F39DA1" w14:textId="0C5B02A0"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Boetebedrag: verhoogde norm € 0</w:t>
            </w:r>
          </w:p>
          <w:p w14:paraId="20F3016B" w14:textId="13BBA01A"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lastRenderedPageBreak/>
              <w:t>Uiteindelijke gematigde boete: € 300</w:t>
            </w:r>
          </w:p>
          <w:p w14:paraId="258A3273" w14:textId="77777777" w:rsidR="0074772C" w:rsidRPr="00FE5081" w:rsidRDefault="0074772C" w:rsidP="00F00F54">
            <w:pPr>
              <w:spacing w:line="240" w:lineRule="exact"/>
              <w:rPr>
                <w:rFonts w:ascii="Verdana" w:hAnsi="Verdana"/>
                <w:color w:val="000000" w:themeColor="text1"/>
                <w:sz w:val="18"/>
                <w:szCs w:val="18"/>
              </w:rPr>
            </w:pPr>
          </w:p>
          <w:p w14:paraId="41BE31AE"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Voorbeeld 2:</w:t>
            </w:r>
          </w:p>
          <w:p w14:paraId="3884BA20" w14:textId="5231D3B2"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Boetebedrag: verlaagde norm: € 6.400</w:t>
            </w:r>
          </w:p>
          <w:p w14:paraId="56E53644" w14:textId="766516B3"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Boetebedrag: verhoogde norm: € 5.000</w:t>
            </w:r>
          </w:p>
          <w:p w14:paraId="325FA3F9" w14:textId="5FF78A8A"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Uiteindelijk boetebedrag € </w:t>
            </w:r>
            <w:r w:rsidR="004D5A77" w:rsidRPr="00FE5081">
              <w:rPr>
                <w:rFonts w:ascii="Verdana" w:hAnsi="Verdana"/>
                <w:color w:val="000000" w:themeColor="text1"/>
                <w:sz w:val="18"/>
                <w:szCs w:val="18"/>
              </w:rPr>
              <w:t>5.</w:t>
            </w:r>
            <w:r w:rsidRPr="00FE5081">
              <w:rPr>
                <w:rFonts w:ascii="Verdana" w:hAnsi="Verdana"/>
                <w:color w:val="000000" w:themeColor="text1"/>
                <w:sz w:val="18"/>
                <w:szCs w:val="18"/>
              </w:rPr>
              <w:t xml:space="preserve">300.  </w:t>
            </w:r>
          </w:p>
          <w:p w14:paraId="1A22560F" w14:textId="77777777" w:rsidR="0074772C" w:rsidRPr="00FE5081" w:rsidRDefault="0074772C" w:rsidP="00F00F54">
            <w:pPr>
              <w:spacing w:line="240" w:lineRule="exact"/>
              <w:rPr>
                <w:rFonts w:ascii="Verdana" w:hAnsi="Verdana"/>
                <w:color w:val="000000" w:themeColor="text1"/>
                <w:sz w:val="18"/>
                <w:szCs w:val="18"/>
              </w:rPr>
            </w:pPr>
          </w:p>
        </w:tc>
      </w:tr>
      <w:tr w:rsidR="0074772C" w:rsidRPr="00F52B77" w14:paraId="268FB180" w14:textId="77777777" w:rsidTr="00F00F54">
        <w:trPr>
          <w:trHeight w:val="960"/>
        </w:trPr>
        <w:tc>
          <w:tcPr>
            <w:tcW w:w="2830" w:type="dxa"/>
            <w:vMerge/>
          </w:tcPr>
          <w:p w14:paraId="331A01F3" w14:textId="77777777" w:rsidR="0074772C" w:rsidRDefault="0074772C" w:rsidP="00F00F54">
            <w:pPr>
              <w:spacing w:line="240" w:lineRule="exact"/>
              <w:rPr>
                <w:rFonts w:ascii="Verdana" w:hAnsi="Verdana"/>
                <w:sz w:val="18"/>
                <w:szCs w:val="18"/>
              </w:rPr>
            </w:pPr>
          </w:p>
        </w:tc>
        <w:tc>
          <w:tcPr>
            <w:tcW w:w="6888" w:type="dxa"/>
            <w:shd w:val="clear" w:color="auto" w:fill="DEEAF6" w:themeFill="accent5" w:themeFillTint="33"/>
          </w:tcPr>
          <w:p w14:paraId="07C983AC" w14:textId="6A0D45C6" w:rsidR="0074772C" w:rsidRDefault="0074772C" w:rsidP="00F00F54">
            <w:pPr>
              <w:spacing w:line="240" w:lineRule="exact"/>
              <w:rPr>
                <w:rFonts w:ascii="Verdana" w:hAnsi="Verdana"/>
                <w:sz w:val="18"/>
                <w:szCs w:val="18"/>
              </w:rPr>
            </w:pPr>
            <w:r>
              <w:rPr>
                <w:rFonts w:ascii="Verdana" w:hAnsi="Verdana"/>
                <w:sz w:val="18"/>
                <w:szCs w:val="18"/>
              </w:rPr>
              <w:t>Er was/is sprake van overmacht waardoor de aanmelding fosfaatdifferentiatie te laat was. En het bedrijf kan</w:t>
            </w:r>
            <w:r w:rsidRPr="00C1407C">
              <w:rPr>
                <w:rFonts w:ascii="Verdana" w:hAnsi="Verdana"/>
                <w:sz w:val="18"/>
                <w:szCs w:val="18"/>
              </w:rPr>
              <w:t xml:space="preserve"> met bewijsmateriaal (grondanalyses) alsnog laten zien dat </w:t>
            </w:r>
            <w:r>
              <w:rPr>
                <w:rFonts w:ascii="Verdana" w:hAnsi="Verdana"/>
                <w:sz w:val="18"/>
                <w:szCs w:val="18"/>
              </w:rPr>
              <w:t>het</w:t>
            </w:r>
            <w:r w:rsidRPr="00C1407C">
              <w:rPr>
                <w:rFonts w:ascii="Verdana" w:hAnsi="Verdana"/>
                <w:sz w:val="18"/>
                <w:szCs w:val="18"/>
              </w:rPr>
              <w:t xml:space="preserve"> voldoet aan de overige voorwaarden</w:t>
            </w:r>
            <w:r w:rsidR="00B26270">
              <w:rPr>
                <w:rFonts w:ascii="Verdana" w:hAnsi="Verdana"/>
                <w:sz w:val="18"/>
                <w:szCs w:val="18"/>
              </w:rPr>
              <w:t>.</w:t>
            </w:r>
          </w:p>
        </w:tc>
        <w:tc>
          <w:tcPr>
            <w:tcW w:w="4276" w:type="dxa"/>
            <w:shd w:val="clear" w:color="auto" w:fill="DEEAF6" w:themeFill="accent5" w:themeFillTint="33"/>
          </w:tcPr>
          <w:p w14:paraId="58CD2065" w14:textId="77777777" w:rsidR="0074772C" w:rsidRDefault="0074772C" w:rsidP="00F00F54">
            <w:pPr>
              <w:spacing w:line="240" w:lineRule="exact"/>
              <w:rPr>
                <w:rFonts w:ascii="Verdana" w:hAnsi="Verdana"/>
                <w:sz w:val="18"/>
                <w:szCs w:val="18"/>
              </w:rPr>
            </w:pPr>
            <w:r>
              <w:rPr>
                <w:rFonts w:ascii="Verdana" w:hAnsi="Verdana"/>
                <w:sz w:val="18"/>
                <w:szCs w:val="18"/>
              </w:rPr>
              <w:t>Fosfaatdifferentiatie mag worden gebruikt</w:t>
            </w:r>
          </w:p>
          <w:p w14:paraId="5060A466" w14:textId="77777777" w:rsidR="0074772C" w:rsidRDefault="0074772C" w:rsidP="00F00F54">
            <w:pPr>
              <w:spacing w:line="240" w:lineRule="exact"/>
              <w:rPr>
                <w:rFonts w:ascii="Verdana" w:hAnsi="Verdana"/>
                <w:sz w:val="18"/>
                <w:szCs w:val="18"/>
              </w:rPr>
            </w:pPr>
          </w:p>
        </w:tc>
      </w:tr>
      <w:tr w:rsidR="0074772C" w:rsidRPr="00F52B77" w14:paraId="08187DAA" w14:textId="77777777" w:rsidTr="00F00F54">
        <w:trPr>
          <w:trHeight w:val="1147"/>
        </w:trPr>
        <w:tc>
          <w:tcPr>
            <w:tcW w:w="2830" w:type="dxa"/>
            <w:vMerge w:val="restart"/>
          </w:tcPr>
          <w:p w14:paraId="71994A2C" w14:textId="53A13223"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Relatie heeft zich </w:t>
            </w:r>
            <w:r w:rsidR="00812D24" w:rsidRPr="00FE5081">
              <w:rPr>
                <w:rFonts w:ascii="Verdana" w:hAnsi="Verdana"/>
                <w:color w:val="000000" w:themeColor="text1"/>
                <w:sz w:val="18"/>
                <w:szCs w:val="18"/>
              </w:rPr>
              <w:t>voor meer dan 50%</w:t>
            </w:r>
            <w:r w:rsidRPr="00FE5081">
              <w:rPr>
                <w:rFonts w:ascii="Verdana" w:hAnsi="Verdana"/>
                <w:color w:val="000000" w:themeColor="text1"/>
                <w:sz w:val="18"/>
                <w:szCs w:val="18"/>
              </w:rPr>
              <w:t xml:space="preserve"> van het aantal percelen d</w:t>
            </w:r>
            <w:r w:rsidR="00B26270">
              <w:rPr>
                <w:rFonts w:ascii="Verdana" w:hAnsi="Verdana"/>
                <w:color w:val="000000" w:themeColor="text1"/>
                <w:sz w:val="18"/>
                <w:szCs w:val="18"/>
              </w:rPr>
              <w:t>at</w:t>
            </w:r>
            <w:r w:rsidRPr="00FE5081">
              <w:rPr>
                <w:rFonts w:ascii="Verdana" w:hAnsi="Verdana"/>
                <w:color w:val="000000" w:themeColor="text1"/>
                <w:sz w:val="18"/>
                <w:szCs w:val="18"/>
              </w:rPr>
              <w:t xml:space="preserve"> hij had willen melden zich niet middels de Gecombineerde Opgave (GO) aangemeld voor fosfaatdifferentiatie </w:t>
            </w:r>
            <w:r w:rsidRPr="00FE5081">
              <w:rPr>
                <w:rFonts w:ascii="Verdana" w:hAnsi="Verdana"/>
                <w:b/>
                <w:bCs/>
                <w:color w:val="000000" w:themeColor="text1"/>
                <w:sz w:val="18"/>
                <w:szCs w:val="18"/>
              </w:rPr>
              <w:t>(niet aangemeld)</w:t>
            </w:r>
            <w:r w:rsidRPr="00FE5081">
              <w:rPr>
                <w:rFonts w:ascii="Verdana" w:hAnsi="Verdana"/>
                <w:color w:val="000000" w:themeColor="text1"/>
                <w:sz w:val="18"/>
                <w:szCs w:val="18"/>
              </w:rPr>
              <w:t xml:space="preserve"> </w:t>
            </w:r>
          </w:p>
        </w:tc>
        <w:tc>
          <w:tcPr>
            <w:tcW w:w="6888" w:type="dxa"/>
            <w:tcBorders>
              <w:bottom w:val="dotted" w:sz="4" w:space="0" w:color="595959" w:themeColor="text1" w:themeTint="A6"/>
            </w:tcBorders>
            <w:shd w:val="clear" w:color="auto" w:fill="DEEAF6" w:themeFill="accent5" w:themeFillTint="33"/>
          </w:tcPr>
          <w:p w14:paraId="20BF6F8D"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Geen, </w:t>
            </w:r>
          </w:p>
          <w:p w14:paraId="6B27278C" w14:textId="77777777" w:rsidR="0074772C" w:rsidRPr="00FE5081" w:rsidRDefault="0074772C" w:rsidP="00F00F54">
            <w:pPr>
              <w:spacing w:line="240" w:lineRule="exact"/>
              <w:rPr>
                <w:rFonts w:ascii="Verdana" w:hAnsi="Verdana"/>
                <w:color w:val="000000" w:themeColor="text1"/>
                <w:sz w:val="18"/>
                <w:szCs w:val="18"/>
              </w:rPr>
            </w:pPr>
          </w:p>
          <w:p w14:paraId="58250FF5"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maar het bedrijf kan met bewijsmateriaal (grondanalyses) alsnog laten zien dat het voldoet aan de overige voorwaarden.</w:t>
            </w:r>
          </w:p>
        </w:tc>
        <w:tc>
          <w:tcPr>
            <w:tcW w:w="4276" w:type="dxa"/>
            <w:tcBorders>
              <w:bottom w:val="dotted" w:sz="4" w:space="0" w:color="595959" w:themeColor="text1" w:themeTint="A6"/>
            </w:tcBorders>
            <w:shd w:val="clear" w:color="auto" w:fill="DEEAF6" w:themeFill="accent5" w:themeFillTint="33"/>
          </w:tcPr>
          <w:p w14:paraId="20E20BA3"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Verhoogde fosfaatgebruiksnorm mag niet worden gebruikt. </w:t>
            </w:r>
          </w:p>
          <w:p w14:paraId="1AE539B1" w14:textId="77777777" w:rsidR="0074772C" w:rsidRPr="00FE5081" w:rsidRDefault="0074772C" w:rsidP="00F00F54">
            <w:pPr>
              <w:spacing w:line="240" w:lineRule="exact"/>
              <w:rPr>
                <w:rFonts w:ascii="Verdana" w:hAnsi="Verdana"/>
                <w:color w:val="000000" w:themeColor="text1"/>
                <w:sz w:val="18"/>
                <w:szCs w:val="18"/>
              </w:rPr>
            </w:pPr>
          </w:p>
          <w:p w14:paraId="66E30E18"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Als door het niet meenemen van de verhoogde norm er een boete ontstaat, wordt de boete gematigd.</w:t>
            </w:r>
          </w:p>
          <w:p w14:paraId="2FA0A3E8" w14:textId="77777777" w:rsidR="0074772C" w:rsidRPr="00FE5081" w:rsidRDefault="0074772C" w:rsidP="00F00F54">
            <w:pPr>
              <w:spacing w:line="240" w:lineRule="exact"/>
              <w:rPr>
                <w:rFonts w:ascii="Verdana" w:hAnsi="Verdana"/>
                <w:color w:val="000000" w:themeColor="text1"/>
                <w:sz w:val="18"/>
                <w:szCs w:val="18"/>
              </w:rPr>
            </w:pPr>
          </w:p>
          <w:p w14:paraId="40BCD86B" w14:textId="7CD8F3DC"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De boete</w:t>
            </w:r>
            <w:r w:rsidR="00916026" w:rsidRPr="00FE5081">
              <w:rPr>
                <w:rFonts w:ascii="Verdana" w:hAnsi="Verdana"/>
                <w:color w:val="000000" w:themeColor="text1"/>
                <w:sz w:val="18"/>
                <w:szCs w:val="18"/>
              </w:rPr>
              <w:t xml:space="preserve"> (het fosfaatdeel van de boete)</w:t>
            </w:r>
            <w:r w:rsidRPr="00FE5081">
              <w:rPr>
                <w:rFonts w:ascii="Verdana" w:hAnsi="Verdana"/>
                <w:color w:val="000000" w:themeColor="text1"/>
                <w:sz w:val="18"/>
                <w:szCs w:val="18"/>
              </w:rPr>
              <w:t xml:space="preserve"> wordt gematigd tot het (eventuele) boetebedrag wat ontstaat als er wordt gerekend met de verhoogde norm plus </w:t>
            </w:r>
          </w:p>
          <w:p w14:paraId="27C7523F"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€ 900. </w:t>
            </w:r>
          </w:p>
          <w:p w14:paraId="24AAF868" w14:textId="77777777" w:rsidR="0074772C" w:rsidRPr="00FE5081" w:rsidRDefault="0074772C" w:rsidP="00F00F54">
            <w:pPr>
              <w:spacing w:line="240" w:lineRule="exact"/>
              <w:rPr>
                <w:rFonts w:ascii="Verdana" w:hAnsi="Verdana"/>
                <w:color w:val="000000" w:themeColor="text1"/>
                <w:sz w:val="18"/>
                <w:szCs w:val="18"/>
              </w:rPr>
            </w:pPr>
          </w:p>
          <w:p w14:paraId="4E086620"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Voorbeeld 1: </w:t>
            </w:r>
          </w:p>
          <w:p w14:paraId="3342CA3E" w14:textId="7224976D"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Boetebedrag: verlaagde norm € 5.000</w:t>
            </w:r>
          </w:p>
          <w:p w14:paraId="24558697" w14:textId="3AF7B6AB"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Boetebedrag: verhoogde norm € 3.000</w:t>
            </w:r>
          </w:p>
          <w:p w14:paraId="0EFEB734" w14:textId="7ED0ACB2" w:rsidR="00814953"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Uiteindelijke gematigde boete: € 3.900 </w:t>
            </w:r>
            <w:r w:rsidR="00814953" w:rsidRPr="00FE5081">
              <w:rPr>
                <w:rFonts w:ascii="Verdana" w:hAnsi="Verdana"/>
                <w:color w:val="000000" w:themeColor="text1"/>
                <w:sz w:val="18"/>
                <w:szCs w:val="18"/>
              </w:rPr>
              <w:t xml:space="preserve">  </w:t>
            </w:r>
          </w:p>
          <w:p w14:paraId="00190F13" w14:textId="64A79DE1"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w:t>
            </w:r>
            <w:r w:rsidR="00814953" w:rsidRPr="00FE5081">
              <w:rPr>
                <w:rFonts w:ascii="Verdana" w:hAnsi="Verdana"/>
                <w:color w:val="000000" w:themeColor="text1"/>
                <w:sz w:val="18"/>
                <w:szCs w:val="18"/>
              </w:rPr>
              <w:t xml:space="preserve">€ </w:t>
            </w:r>
            <w:r w:rsidRPr="00FE5081">
              <w:rPr>
                <w:rFonts w:ascii="Verdana" w:hAnsi="Verdana"/>
                <w:color w:val="000000" w:themeColor="text1"/>
                <w:sz w:val="18"/>
                <w:szCs w:val="18"/>
              </w:rPr>
              <w:t xml:space="preserve">3.000 + </w:t>
            </w:r>
            <w:r w:rsidR="00814953" w:rsidRPr="00FE5081">
              <w:rPr>
                <w:rFonts w:ascii="Verdana" w:hAnsi="Verdana"/>
                <w:color w:val="000000" w:themeColor="text1"/>
                <w:sz w:val="18"/>
                <w:szCs w:val="18"/>
              </w:rPr>
              <w:t xml:space="preserve">€ </w:t>
            </w:r>
            <w:r w:rsidRPr="00FE5081">
              <w:rPr>
                <w:rFonts w:ascii="Verdana" w:hAnsi="Verdana"/>
                <w:color w:val="000000" w:themeColor="text1"/>
                <w:sz w:val="18"/>
                <w:szCs w:val="18"/>
              </w:rPr>
              <w:t>900)</w:t>
            </w:r>
          </w:p>
          <w:p w14:paraId="5C63F290" w14:textId="77777777" w:rsidR="0074772C" w:rsidRPr="00FE5081" w:rsidRDefault="0074772C" w:rsidP="00F00F54">
            <w:pPr>
              <w:spacing w:line="240" w:lineRule="exact"/>
              <w:rPr>
                <w:rFonts w:ascii="Verdana" w:hAnsi="Verdana"/>
                <w:color w:val="000000" w:themeColor="text1"/>
                <w:sz w:val="18"/>
                <w:szCs w:val="18"/>
              </w:rPr>
            </w:pPr>
          </w:p>
          <w:p w14:paraId="015D7408"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Voorbeeld 2:</w:t>
            </w:r>
          </w:p>
          <w:p w14:paraId="7938FF5D" w14:textId="415590C6"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Boetebedrag: verlaagde norm: € 3.000</w:t>
            </w:r>
          </w:p>
          <w:p w14:paraId="1AA9964A" w14:textId="076510F0"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Boetebedrag: verhoogde norm: € 0</w:t>
            </w:r>
          </w:p>
          <w:p w14:paraId="76F74B81" w14:textId="6DB3FA42"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Uiteindelijk boetebedrag € 900.</w:t>
            </w:r>
          </w:p>
        </w:tc>
      </w:tr>
      <w:tr w:rsidR="0074772C" w:rsidRPr="00F52B77" w14:paraId="4DF75FB7" w14:textId="77777777" w:rsidTr="00F00F54">
        <w:trPr>
          <w:trHeight w:val="1147"/>
        </w:trPr>
        <w:tc>
          <w:tcPr>
            <w:tcW w:w="2830" w:type="dxa"/>
            <w:vMerge/>
          </w:tcPr>
          <w:p w14:paraId="2E99A884" w14:textId="77777777" w:rsidR="0074772C" w:rsidRDefault="0074772C" w:rsidP="00F00F54">
            <w:pPr>
              <w:spacing w:line="240" w:lineRule="exact"/>
              <w:rPr>
                <w:rFonts w:ascii="Verdana" w:hAnsi="Verdana"/>
                <w:sz w:val="18"/>
                <w:szCs w:val="18"/>
              </w:rPr>
            </w:pPr>
          </w:p>
        </w:tc>
        <w:tc>
          <w:tcPr>
            <w:tcW w:w="6888" w:type="dxa"/>
            <w:tcBorders>
              <w:bottom w:val="dotted" w:sz="4" w:space="0" w:color="595959" w:themeColor="text1" w:themeTint="A6"/>
            </w:tcBorders>
            <w:shd w:val="clear" w:color="auto" w:fill="DEEAF6" w:themeFill="accent5" w:themeFillTint="33"/>
          </w:tcPr>
          <w:p w14:paraId="57E2ADE9" w14:textId="1A3AADB3" w:rsidR="0074772C" w:rsidRDefault="0074772C" w:rsidP="00F00F54">
            <w:pPr>
              <w:spacing w:line="240" w:lineRule="exact"/>
              <w:rPr>
                <w:rFonts w:ascii="Verdana" w:hAnsi="Verdana"/>
                <w:sz w:val="18"/>
                <w:szCs w:val="18"/>
              </w:rPr>
            </w:pPr>
            <w:r>
              <w:rPr>
                <w:rFonts w:ascii="Verdana" w:hAnsi="Verdana"/>
                <w:sz w:val="18"/>
                <w:szCs w:val="18"/>
              </w:rPr>
              <w:t>Er was/is sprake van overmacht waardoor de aanmelding fosfaatdifferentiatie niet lukte. En het bedrijf kan</w:t>
            </w:r>
            <w:r w:rsidRPr="00C1407C">
              <w:rPr>
                <w:rFonts w:ascii="Verdana" w:hAnsi="Verdana"/>
                <w:sz w:val="18"/>
                <w:szCs w:val="18"/>
              </w:rPr>
              <w:t xml:space="preserve"> met bewijsmateriaal (grondanalyses) alsnog laten zien dat </w:t>
            </w:r>
            <w:r>
              <w:rPr>
                <w:rFonts w:ascii="Verdana" w:hAnsi="Verdana"/>
                <w:sz w:val="18"/>
                <w:szCs w:val="18"/>
              </w:rPr>
              <w:t>het</w:t>
            </w:r>
            <w:r w:rsidRPr="00C1407C">
              <w:rPr>
                <w:rFonts w:ascii="Verdana" w:hAnsi="Verdana"/>
                <w:sz w:val="18"/>
                <w:szCs w:val="18"/>
              </w:rPr>
              <w:t xml:space="preserve"> voldoet aan de overige voorwaarden</w:t>
            </w:r>
            <w:r w:rsidR="00B26270">
              <w:rPr>
                <w:rFonts w:ascii="Verdana" w:hAnsi="Verdana"/>
                <w:sz w:val="18"/>
                <w:szCs w:val="18"/>
              </w:rPr>
              <w:t>.</w:t>
            </w:r>
          </w:p>
        </w:tc>
        <w:tc>
          <w:tcPr>
            <w:tcW w:w="4276" w:type="dxa"/>
            <w:tcBorders>
              <w:bottom w:val="dotted" w:sz="4" w:space="0" w:color="595959" w:themeColor="text1" w:themeTint="A6"/>
            </w:tcBorders>
            <w:shd w:val="clear" w:color="auto" w:fill="DEEAF6" w:themeFill="accent5" w:themeFillTint="33"/>
          </w:tcPr>
          <w:p w14:paraId="2E36BB4E" w14:textId="77777777" w:rsidR="0074772C" w:rsidRDefault="0074772C" w:rsidP="00F00F54">
            <w:pPr>
              <w:spacing w:line="240" w:lineRule="exact"/>
              <w:rPr>
                <w:rFonts w:ascii="Verdana" w:hAnsi="Verdana"/>
                <w:sz w:val="18"/>
                <w:szCs w:val="18"/>
              </w:rPr>
            </w:pPr>
            <w:r>
              <w:rPr>
                <w:rFonts w:ascii="Verdana" w:hAnsi="Verdana"/>
                <w:sz w:val="18"/>
                <w:szCs w:val="18"/>
              </w:rPr>
              <w:t>Fosfaatdifferentiatie mag worden gebruikt</w:t>
            </w:r>
          </w:p>
          <w:p w14:paraId="04BC7C40" w14:textId="77777777" w:rsidR="0074772C" w:rsidRDefault="0074772C" w:rsidP="00F00F54">
            <w:pPr>
              <w:spacing w:line="240" w:lineRule="exact"/>
              <w:rPr>
                <w:rFonts w:ascii="Verdana" w:hAnsi="Verdana"/>
                <w:sz w:val="18"/>
                <w:szCs w:val="18"/>
              </w:rPr>
            </w:pPr>
          </w:p>
        </w:tc>
      </w:tr>
      <w:tr w:rsidR="0074772C" w:rsidRPr="00F52B77" w14:paraId="72EA23DC" w14:textId="77777777" w:rsidTr="00F00F54">
        <w:trPr>
          <w:trHeight w:val="1147"/>
        </w:trPr>
        <w:tc>
          <w:tcPr>
            <w:tcW w:w="2830" w:type="dxa"/>
          </w:tcPr>
          <w:p w14:paraId="261FDFBA" w14:textId="1D925B32"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Relatie heeft zich </w:t>
            </w:r>
            <w:r w:rsidR="00916026" w:rsidRPr="00FE5081">
              <w:rPr>
                <w:rFonts w:ascii="Verdana" w:hAnsi="Verdana"/>
                <w:color w:val="000000" w:themeColor="text1"/>
                <w:sz w:val="18"/>
                <w:szCs w:val="18"/>
              </w:rPr>
              <w:t xml:space="preserve">voor minder dan 50% </w:t>
            </w:r>
            <w:r w:rsidRPr="00FE5081">
              <w:rPr>
                <w:rFonts w:ascii="Verdana" w:hAnsi="Verdana"/>
                <w:color w:val="000000" w:themeColor="text1"/>
                <w:sz w:val="18"/>
                <w:szCs w:val="18"/>
              </w:rPr>
              <w:t xml:space="preserve">van het aantal percelen die hij had willen melden zich niet middels de Gecombineerde Opgave (GO) aangemeld voor fosfaatdifferentiatie </w:t>
            </w:r>
            <w:r w:rsidRPr="00FE5081">
              <w:rPr>
                <w:rFonts w:ascii="Verdana" w:hAnsi="Verdana"/>
                <w:b/>
                <w:bCs/>
                <w:color w:val="000000" w:themeColor="text1"/>
                <w:sz w:val="18"/>
                <w:szCs w:val="18"/>
              </w:rPr>
              <w:t>(niet aangemeld)</w:t>
            </w:r>
          </w:p>
        </w:tc>
        <w:tc>
          <w:tcPr>
            <w:tcW w:w="6888" w:type="dxa"/>
            <w:tcBorders>
              <w:bottom w:val="dotted" w:sz="4" w:space="0" w:color="595959" w:themeColor="text1" w:themeTint="A6"/>
            </w:tcBorders>
            <w:shd w:val="clear" w:color="auto" w:fill="DEEAF6" w:themeFill="accent5" w:themeFillTint="33"/>
          </w:tcPr>
          <w:p w14:paraId="2FD699CB"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Geen, </w:t>
            </w:r>
          </w:p>
          <w:p w14:paraId="56D6D590" w14:textId="77777777" w:rsidR="0074772C" w:rsidRPr="00FE5081" w:rsidRDefault="0074772C" w:rsidP="00F00F54">
            <w:pPr>
              <w:spacing w:line="240" w:lineRule="exact"/>
              <w:rPr>
                <w:rFonts w:ascii="Verdana" w:hAnsi="Verdana"/>
                <w:color w:val="000000" w:themeColor="text1"/>
                <w:sz w:val="18"/>
                <w:szCs w:val="18"/>
              </w:rPr>
            </w:pPr>
          </w:p>
          <w:p w14:paraId="0ACBE6D5"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maar het bedrijf kan met bewijsmateriaal (grondanalyses) alsnog laten zien dat het voldoet aan de overige voorwaarden.</w:t>
            </w:r>
          </w:p>
        </w:tc>
        <w:tc>
          <w:tcPr>
            <w:tcW w:w="4276" w:type="dxa"/>
            <w:tcBorders>
              <w:bottom w:val="dotted" w:sz="4" w:space="0" w:color="595959" w:themeColor="text1" w:themeTint="A6"/>
            </w:tcBorders>
            <w:shd w:val="clear" w:color="auto" w:fill="DEEAF6" w:themeFill="accent5" w:themeFillTint="33"/>
          </w:tcPr>
          <w:p w14:paraId="4B6333F9"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Bij eerste keer constatering: waarschuwing, fosfaatdifferentiatie mag worden gebruikt.</w:t>
            </w:r>
          </w:p>
          <w:p w14:paraId="37CDB2F2" w14:textId="77777777" w:rsidR="0074772C" w:rsidRPr="00FE5081" w:rsidRDefault="0074772C" w:rsidP="00F00F54">
            <w:pPr>
              <w:spacing w:line="240" w:lineRule="exact"/>
              <w:rPr>
                <w:rFonts w:ascii="Verdana" w:hAnsi="Verdana"/>
                <w:color w:val="000000" w:themeColor="text1"/>
                <w:sz w:val="18"/>
                <w:szCs w:val="18"/>
              </w:rPr>
            </w:pPr>
          </w:p>
          <w:p w14:paraId="6956BF6F" w14:textId="77777777"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Bij tweede of volgende constatering: verhoogde fosfaatnorm mag niet worden gebruikt. </w:t>
            </w:r>
          </w:p>
          <w:p w14:paraId="3FFAF724" w14:textId="77777777" w:rsidR="0074772C" w:rsidRPr="00FE5081" w:rsidRDefault="0074772C" w:rsidP="00F00F54">
            <w:pPr>
              <w:spacing w:line="240" w:lineRule="exact"/>
              <w:rPr>
                <w:rFonts w:ascii="Verdana" w:hAnsi="Verdana"/>
                <w:color w:val="000000" w:themeColor="text1"/>
                <w:sz w:val="18"/>
                <w:szCs w:val="18"/>
              </w:rPr>
            </w:pPr>
          </w:p>
          <w:p w14:paraId="19E7F68C" w14:textId="03BE7336"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Als door het niet meenemen van de verhoogde norm een boete ontstaat, wordt de boete gematigd. Zie relatie heeft zich niet aangemeld meer dan 50% aantal percelen.</w:t>
            </w:r>
          </w:p>
        </w:tc>
      </w:tr>
      <w:tr w:rsidR="0074772C" w:rsidRPr="00F52B77" w14:paraId="5362A0ED" w14:textId="77777777" w:rsidTr="00F00F54">
        <w:trPr>
          <w:trHeight w:val="1147"/>
        </w:trPr>
        <w:tc>
          <w:tcPr>
            <w:tcW w:w="2830" w:type="dxa"/>
          </w:tcPr>
          <w:p w14:paraId="1B6EA84F" w14:textId="77777777" w:rsidR="0074772C" w:rsidRPr="00FE5081" w:rsidRDefault="0074772C" w:rsidP="00F00F54">
            <w:pPr>
              <w:spacing w:line="240" w:lineRule="exact"/>
              <w:rPr>
                <w:rFonts w:ascii="Verdana" w:hAnsi="Verdana"/>
                <w:color w:val="000000" w:themeColor="text1"/>
                <w:sz w:val="18"/>
                <w:szCs w:val="18"/>
              </w:rPr>
            </w:pPr>
          </w:p>
        </w:tc>
        <w:tc>
          <w:tcPr>
            <w:tcW w:w="6888" w:type="dxa"/>
            <w:tcBorders>
              <w:bottom w:val="dotted" w:sz="4" w:space="0" w:color="595959" w:themeColor="text1" w:themeTint="A6"/>
            </w:tcBorders>
            <w:shd w:val="clear" w:color="auto" w:fill="DEEAF6" w:themeFill="accent5" w:themeFillTint="33"/>
          </w:tcPr>
          <w:p w14:paraId="7F3B9C10" w14:textId="58266DAA"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Samenhang verschillende stelsels</w:t>
            </w:r>
            <w:r w:rsidR="00B26270">
              <w:rPr>
                <w:rFonts w:ascii="Verdana" w:hAnsi="Verdana"/>
                <w:color w:val="000000" w:themeColor="text1"/>
                <w:sz w:val="18"/>
                <w:szCs w:val="18"/>
              </w:rPr>
              <w:t>.</w:t>
            </w:r>
          </w:p>
        </w:tc>
        <w:tc>
          <w:tcPr>
            <w:tcW w:w="4276" w:type="dxa"/>
            <w:tcBorders>
              <w:bottom w:val="dotted" w:sz="4" w:space="0" w:color="595959" w:themeColor="text1" w:themeTint="A6"/>
            </w:tcBorders>
            <w:shd w:val="clear" w:color="auto" w:fill="DEEAF6" w:themeFill="accent5" w:themeFillTint="33"/>
          </w:tcPr>
          <w:p w14:paraId="2CDF08F3" w14:textId="35742EC1"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 xml:space="preserve">Als door het niet meenemen van de verhoogde norm er zowel een boete ontstaat voor het gebruiksnormenstelsel, </w:t>
            </w:r>
            <w:r w:rsidR="00B26270">
              <w:rPr>
                <w:rFonts w:ascii="Verdana" w:hAnsi="Verdana"/>
                <w:color w:val="000000" w:themeColor="text1"/>
                <w:sz w:val="18"/>
                <w:szCs w:val="18"/>
              </w:rPr>
              <w:t xml:space="preserve">als </w:t>
            </w:r>
            <w:r w:rsidRPr="00FE5081">
              <w:rPr>
                <w:rFonts w:ascii="Verdana" w:hAnsi="Verdana"/>
                <w:color w:val="000000" w:themeColor="text1"/>
                <w:sz w:val="18"/>
                <w:szCs w:val="18"/>
              </w:rPr>
              <w:t>het mestverwerkingsstelsel en/of verantwoorde groei melkveehouderij</w:t>
            </w:r>
            <w:r w:rsidR="00106BBB">
              <w:rPr>
                <w:rFonts w:ascii="Verdana" w:hAnsi="Verdana"/>
                <w:color w:val="000000" w:themeColor="text1"/>
                <w:sz w:val="18"/>
                <w:szCs w:val="18"/>
              </w:rPr>
              <w:t>,</w:t>
            </w:r>
            <w:r w:rsidRPr="00FE5081">
              <w:rPr>
                <w:rFonts w:ascii="Verdana" w:hAnsi="Verdana"/>
                <w:color w:val="000000" w:themeColor="text1"/>
                <w:sz w:val="18"/>
                <w:szCs w:val="18"/>
              </w:rPr>
              <w:t xml:space="preserve"> dan wordt bij het opleggen van de verschillende boetes hier rekening mee gehouden.</w:t>
            </w:r>
          </w:p>
          <w:p w14:paraId="036724ED" w14:textId="77777777" w:rsidR="0074772C" w:rsidRPr="00FE5081" w:rsidRDefault="0074772C" w:rsidP="00F00F54">
            <w:pPr>
              <w:spacing w:line="240" w:lineRule="exact"/>
              <w:rPr>
                <w:rFonts w:ascii="Verdana" w:hAnsi="Verdana"/>
                <w:color w:val="000000" w:themeColor="text1"/>
                <w:sz w:val="18"/>
                <w:szCs w:val="18"/>
              </w:rPr>
            </w:pPr>
          </w:p>
          <w:p w14:paraId="270058FD" w14:textId="174B6DB9"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Het bedrag (</w:t>
            </w:r>
            <w:r w:rsidR="00814953" w:rsidRPr="00FE5081">
              <w:rPr>
                <w:rFonts w:ascii="Verdana" w:hAnsi="Verdana"/>
                <w:color w:val="000000" w:themeColor="text1"/>
                <w:sz w:val="18"/>
                <w:szCs w:val="18"/>
              </w:rPr>
              <w:t xml:space="preserve">€ </w:t>
            </w:r>
            <w:r w:rsidRPr="00FE5081">
              <w:rPr>
                <w:rFonts w:ascii="Verdana" w:hAnsi="Verdana"/>
                <w:color w:val="000000" w:themeColor="text1"/>
                <w:sz w:val="18"/>
                <w:szCs w:val="18"/>
              </w:rPr>
              <w:t>300/</w:t>
            </w:r>
            <w:r w:rsidR="00814953" w:rsidRPr="00FE5081">
              <w:rPr>
                <w:rFonts w:ascii="Verdana" w:hAnsi="Verdana"/>
                <w:color w:val="000000" w:themeColor="text1"/>
                <w:sz w:val="18"/>
                <w:szCs w:val="18"/>
              </w:rPr>
              <w:t xml:space="preserve">€ </w:t>
            </w:r>
            <w:r w:rsidRPr="00FE5081">
              <w:rPr>
                <w:rFonts w:ascii="Verdana" w:hAnsi="Verdana"/>
                <w:color w:val="000000" w:themeColor="text1"/>
                <w:sz w:val="18"/>
                <w:szCs w:val="18"/>
              </w:rPr>
              <w:t>900) waarmee de boete wordt verhoogd als wel zou worden gerekend met de verhoogde norm wordt bij slechts één van de stelsel</w:t>
            </w:r>
            <w:r w:rsidR="00EA2B74" w:rsidRPr="00FE5081">
              <w:rPr>
                <w:rFonts w:ascii="Verdana" w:hAnsi="Verdana"/>
                <w:color w:val="000000" w:themeColor="text1"/>
                <w:sz w:val="18"/>
                <w:szCs w:val="18"/>
              </w:rPr>
              <w:t>s</w:t>
            </w:r>
            <w:r w:rsidRPr="00FE5081">
              <w:rPr>
                <w:rFonts w:ascii="Verdana" w:hAnsi="Verdana"/>
                <w:color w:val="000000" w:themeColor="text1"/>
                <w:sz w:val="18"/>
                <w:szCs w:val="18"/>
              </w:rPr>
              <w:t xml:space="preserve"> opgelegd. </w:t>
            </w:r>
          </w:p>
        </w:tc>
      </w:tr>
      <w:tr w:rsidR="0074772C" w:rsidRPr="00F52B77" w14:paraId="008CA85A" w14:textId="77777777" w:rsidTr="00F00F54">
        <w:trPr>
          <w:trHeight w:val="1147"/>
        </w:trPr>
        <w:tc>
          <w:tcPr>
            <w:tcW w:w="2830" w:type="dxa"/>
          </w:tcPr>
          <w:p w14:paraId="09C474B9" w14:textId="77777777" w:rsidR="0074772C" w:rsidRPr="00FE5081" w:rsidRDefault="0074772C" w:rsidP="00F00F54">
            <w:pPr>
              <w:spacing w:line="240" w:lineRule="exact"/>
              <w:rPr>
                <w:rFonts w:ascii="Verdana" w:hAnsi="Verdana"/>
                <w:color w:val="000000" w:themeColor="text1"/>
                <w:sz w:val="18"/>
                <w:szCs w:val="18"/>
              </w:rPr>
            </w:pPr>
          </w:p>
        </w:tc>
        <w:tc>
          <w:tcPr>
            <w:tcW w:w="6888" w:type="dxa"/>
            <w:tcBorders>
              <w:bottom w:val="dotted" w:sz="4" w:space="0" w:color="595959" w:themeColor="text1" w:themeTint="A6"/>
            </w:tcBorders>
            <w:shd w:val="clear" w:color="auto" w:fill="DEEAF6" w:themeFill="accent5" w:themeFillTint="33"/>
          </w:tcPr>
          <w:p w14:paraId="50BEA1C4" w14:textId="453280BF"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Samenhang derogatie</w:t>
            </w:r>
            <w:r w:rsidR="00B26270">
              <w:rPr>
                <w:rFonts w:ascii="Verdana" w:hAnsi="Verdana"/>
                <w:color w:val="000000" w:themeColor="text1"/>
                <w:sz w:val="18"/>
                <w:szCs w:val="18"/>
              </w:rPr>
              <w:t>.</w:t>
            </w:r>
          </w:p>
        </w:tc>
        <w:tc>
          <w:tcPr>
            <w:tcW w:w="4276" w:type="dxa"/>
            <w:tcBorders>
              <w:bottom w:val="dotted" w:sz="4" w:space="0" w:color="595959" w:themeColor="text1" w:themeTint="A6"/>
            </w:tcBorders>
            <w:shd w:val="clear" w:color="auto" w:fill="DEEAF6" w:themeFill="accent5" w:themeFillTint="33"/>
          </w:tcPr>
          <w:p w14:paraId="3C50BDC3" w14:textId="42E65E06" w:rsidR="0074772C" w:rsidRPr="00FE5081" w:rsidRDefault="0074772C" w:rsidP="00F00F54">
            <w:pPr>
              <w:spacing w:line="240" w:lineRule="exact"/>
              <w:rPr>
                <w:rFonts w:ascii="Verdana" w:hAnsi="Verdana"/>
                <w:color w:val="000000" w:themeColor="text1"/>
                <w:sz w:val="18"/>
                <w:szCs w:val="18"/>
              </w:rPr>
            </w:pPr>
            <w:r w:rsidRPr="00FE5081">
              <w:rPr>
                <w:rFonts w:ascii="Verdana" w:hAnsi="Verdana"/>
                <w:color w:val="000000" w:themeColor="text1"/>
                <w:sz w:val="18"/>
                <w:szCs w:val="18"/>
              </w:rPr>
              <w:t>Als door het niet meenemen van de verhoogde norm de fosfaatgebruiksnorm wordt overschreden maar als er gerekend wordt met de verhoogde norm en er geen overschrijding is dan word</w:t>
            </w:r>
            <w:r w:rsidR="00EA2B74" w:rsidRPr="00FE5081">
              <w:rPr>
                <w:rFonts w:ascii="Verdana" w:hAnsi="Verdana"/>
                <w:color w:val="000000" w:themeColor="text1"/>
                <w:sz w:val="18"/>
                <w:szCs w:val="18"/>
              </w:rPr>
              <w:t>t</w:t>
            </w:r>
            <w:r w:rsidRPr="00FE5081">
              <w:rPr>
                <w:rFonts w:ascii="Verdana" w:hAnsi="Verdana"/>
                <w:color w:val="000000" w:themeColor="text1"/>
                <w:sz w:val="18"/>
                <w:szCs w:val="18"/>
              </w:rPr>
              <w:t xml:space="preserve"> de derogatievergunning niet ingetrokken.</w:t>
            </w:r>
          </w:p>
        </w:tc>
      </w:tr>
      <w:tr w:rsidR="0074772C" w:rsidRPr="00F52B77" w14:paraId="21F06076" w14:textId="77777777" w:rsidTr="00F00F54">
        <w:trPr>
          <w:trHeight w:val="1147"/>
        </w:trPr>
        <w:tc>
          <w:tcPr>
            <w:tcW w:w="2830" w:type="dxa"/>
            <w:vMerge w:val="restart"/>
          </w:tcPr>
          <w:p w14:paraId="2F233540" w14:textId="77777777" w:rsidR="0074772C" w:rsidRDefault="0074772C" w:rsidP="00F00F54">
            <w:pPr>
              <w:spacing w:line="240" w:lineRule="exact"/>
              <w:rPr>
                <w:rFonts w:ascii="Verdana" w:hAnsi="Verdana"/>
                <w:sz w:val="18"/>
                <w:szCs w:val="18"/>
              </w:rPr>
            </w:pPr>
            <w:r>
              <w:rPr>
                <w:rFonts w:ascii="Verdana" w:hAnsi="Verdana"/>
                <w:sz w:val="18"/>
                <w:szCs w:val="18"/>
              </w:rPr>
              <w:lastRenderedPageBreak/>
              <w:t xml:space="preserve">Het </w:t>
            </w:r>
            <w:r w:rsidRPr="00F52B77">
              <w:rPr>
                <w:rFonts w:ascii="Verdana" w:hAnsi="Verdana"/>
                <w:sz w:val="18"/>
                <w:szCs w:val="18"/>
              </w:rPr>
              <w:t>verkeerde P</w:t>
            </w:r>
            <w:r>
              <w:rPr>
                <w:rFonts w:ascii="Verdana" w:hAnsi="Verdana"/>
                <w:sz w:val="18"/>
                <w:szCs w:val="18"/>
              </w:rPr>
              <w:t>w-</w:t>
            </w:r>
            <w:r w:rsidRPr="00F52B77">
              <w:rPr>
                <w:rFonts w:ascii="Verdana" w:hAnsi="Verdana"/>
                <w:sz w:val="18"/>
                <w:szCs w:val="18"/>
              </w:rPr>
              <w:t xml:space="preserve"> of PAL</w:t>
            </w:r>
            <w:r>
              <w:rPr>
                <w:rFonts w:ascii="Verdana" w:hAnsi="Verdana"/>
                <w:sz w:val="18"/>
                <w:szCs w:val="18"/>
              </w:rPr>
              <w:t>-</w:t>
            </w:r>
            <w:r w:rsidRPr="00F52B77">
              <w:rPr>
                <w:rFonts w:ascii="Verdana" w:hAnsi="Verdana"/>
                <w:sz w:val="18"/>
                <w:szCs w:val="18"/>
              </w:rPr>
              <w:t>getal ingevuld voor een (verkeerd) perceel of percelen.</w:t>
            </w:r>
          </w:p>
        </w:tc>
        <w:tc>
          <w:tcPr>
            <w:tcW w:w="6888" w:type="dxa"/>
            <w:tcBorders>
              <w:bottom w:val="dotted" w:sz="4" w:space="0" w:color="595959" w:themeColor="text1" w:themeTint="A6"/>
            </w:tcBorders>
            <w:shd w:val="clear" w:color="auto" w:fill="DEEAF6" w:themeFill="accent5" w:themeFillTint="33"/>
          </w:tcPr>
          <w:p w14:paraId="74BEA6B3" w14:textId="77777777" w:rsidR="0074772C" w:rsidRPr="00B92C2E" w:rsidRDefault="0074772C" w:rsidP="00F00F54">
            <w:pPr>
              <w:spacing w:line="240" w:lineRule="exact"/>
              <w:rPr>
                <w:rFonts w:ascii="Verdana" w:hAnsi="Verdana"/>
                <w:color w:val="FF0000"/>
                <w:sz w:val="18"/>
                <w:szCs w:val="18"/>
              </w:rPr>
            </w:pPr>
            <w:r w:rsidRPr="00B92C2E">
              <w:rPr>
                <w:rFonts w:ascii="Verdana" w:hAnsi="Verdana"/>
                <w:sz w:val="18"/>
                <w:szCs w:val="18"/>
              </w:rPr>
              <w:t>Geen</w:t>
            </w:r>
          </w:p>
        </w:tc>
        <w:tc>
          <w:tcPr>
            <w:tcW w:w="4276" w:type="dxa"/>
            <w:tcBorders>
              <w:bottom w:val="dotted" w:sz="4" w:space="0" w:color="595959" w:themeColor="text1" w:themeTint="A6"/>
            </w:tcBorders>
            <w:shd w:val="clear" w:color="auto" w:fill="DEEAF6" w:themeFill="accent5" w:themeFillTint="33"/>
          </w:tcPr>
          <w:p w14:paraId="510E0D30" w14:textId="77777777" w:rsidR="0074772C" w:rsidRPr="00B92C2E" w:rsidRDefault="0074772C" w:rsidP="00F00F54">
            <w:pPr>
              <w:spacing w:line="240" w:lineRule="exact"/>
              <w:rPr>
                <w:rFonts w:ascii="Verdana" w:hAnsi="Verdana"/>
                <w:sz w:val="18"/>
                <w:szCs w:val="18"/>
              </w:rPr>
            </w:pPr>
            <w:r w:rsidRPr="00B92C2E">
              <w:rPr>
                <w:rFonts w:ascii="Verdana" w:hAnsi="Verdana"/>
                <w:sz w:val="18"/>
                <w:szCs w:val="18"/>
              </w:rPr>
              <w:t>Verhoogde fosfaatgebruiksnorm mag niet worden gebruikt.</w:t>
            </w:r>
          </w:p>
          <w:p w14:paraId="231CB8BD" w14:textId="77777777" w:rsidR="0074772C" w:rsidRPr="00B92C2E" w:rsidRDefault="0074772C" w:rsidP="00F00F54">
            <w:pPr>
              <w:spacing w:line="240" w:lineRule="exact"/>
              <w:rPr>
                <w:rFonts w:ascii="Verdana" w:hAnsi="Verdana"/>
                <w:sz w:val="18"/>
                <w:szCs w:val="18"/>
              </w:rPr>
            </w:pPr>
          </w:p>
          <w:p w14:paraId="1FE7FD62" w14:textId="77777777" w:rsidR="0074772C" w:rsidRPr="00B92C2E" w:rsidRDefault="0074772C" w:rsidP="00F00F54">
            <w:pPr>
              <w:spacing w:line="240" w:lineRule="exact"/>
              <w:rPr>
                <w:rFonts w:ascii="Verdana" w:hAnsi="Verdana"/>
                <w:sz w:val="18"/>
                <w:szCs w:val="18"/>
              </w:rPr>
            </w:pPr>
            <w:r w:rsidRPr="00B92C2E">
              <w:rPr>
                <w:rFonts w:ascii="Verdana" w:hAnsi="Verdana"/>
                <w:sz w:val="18"/>
                <w:szCs w:val="18"/>
              </w:rPr>
              <w:t>Bij overschrijding van de fosfaatgebruiksnorm geen matiging van de boete</w:t>
            </w:r>
            <w:r>
              <w:rPr>
                <w:rFonts w:ascii="Verdana" w:hAnsi="Verdana"/>
                <w:sz w:val="18"/>
                <w:szCs w:val="18"/>
              </w:rPr>
              <w:t>.</w:t>
            </w:r>
          </w:p>
        </w:tc>
      </w:tr>
      <w:tr w:rsidR="0074772C" w:rsidRPr="00F52B77" w14:paraId="76F02A12" w14:textId="77777777" w:rsidTr="00F00F54">
        <w:trPr>
          <w:trHeight w:val="1147"/>
        </w:trPr>
        <w:tc>
          <w:tcPr>
            <w:tcW w:w="2830" w:type="dxa"/>
            <w:vMerge/>
            <w:hideMark/>
          </w:tcPr>
          <w:p w14:paraId="1DB149C3" w14:textId="77777777" w:rsidR="0074772C" w:rsidRPr="00F52B77" w:rsidRDefault="0074772C" w:rsidP="00F00F54">
            <w:pPr>
              <w:spacing w:line="240" w:lineRule="exact"/>
              <w:rPr>
                <w:rFonts w:ascii="Verdana" w:hAnsi="Verdana"/>
                <w:sz w:val="18"/>
                <w:szCs w:val="18"/>
              </w:rPr>
            </w:pPr>
          </w:p>
        </w:tc>
        <w:tc>
          <w:tcPr>
            <w:tcW w:w="6888" w:type="dxa"/>
            <w:tcBorders>
              <w:bottom w:val="dotted" w:sz="4" w:space="0" w:color="595959" w:themeColor="text1" w:themeTint="A6"/>
            </w:tcBorders>
            <w:shd w:val="clear" w:color="auto" w:fill="DEEAF6" w:themeFill="accent5" w:themeFillTint="33"/>
            <w:hideMark/>
          </w:tcPr>
          <w:p w14:paraId="35678ED7" w14:textId="77777777" w:rsidR="0074772C" w:rsidRPr="00F52B77" w:rsidRDefault="0074772C" w:rsidP="00F00F54">
            <w:pPr>
              <w:spacing w:line="240" w:lineRule="exact"/>
              <w:rPr>
                <w:rFonts w:ascii="Verdana" w:hAnsi="Verdana"/>
                <w:sz w:val="18"/>
                <w:szCs w:val="18"/>
              </w:rPr>
            </w:pPr>
            <w:r w:rsidRPr="00F52B77">
              <w:rPr>
                <w:rFonts w:ascii="Verdana" w:hAnsi="Verdana"/>
                <w:sz w:val="18"/>
                <w:szCs w:val="18"/>
              </w:rPr>
              <w:t>Verkeerd P</w:t>
            </w:r>
            <w:r>
              <w:rPr>
                <w:rFonts w:ascii="Verdana" w:hAnsi="Verdana"/>
                <w:sz w:val="18"/>
                <w:szCs w:val="18"/>
              </w:rPr>
              <w:t>w-</w:t>
            </w:r>
            <w:r w:rsidRPr="00F52B77">
              <w:rPr>
                <w:rFonts w:ascii="Verdana" w:hAnsi="Verdana"/>
                <w:sz w:val="18"/>
                <w:szCs w:val="18"/>
              </w:rPr>
              <w:t xml:space="preserve"> of PAL</w:t>
            </w:r>
            <w:r>
              <w:rPr>
                <w:rFonts w:ascii="Verdana" w:hAnsi="Verdana"/>
                <w:sz w:val="18"/>
                <w:szCs w:val="18"/>
              </w:rPr>
              <w:t>-</w:t>
            </w:r>
            <w:r w:rsidRPr="00F52B77">
              <w:rPr>
                <w:rFonts w:ascii="Verdana" w:hAnsi="Verdana"/>
                <w:sz w:val="18"/>
                <w:szCs w:val="18"/>
              </w:rPr>
              <w:t xml:space="preserve">getal ingevuld voor perceel of percelen bij maximaal 5% van de totale oppervlakte aangemelde percelen. </w:t>
            </w:r>
            <w:r>
              <w:rPr>
                <w:rFonts w:ascii="Verdana" w:hAnsi="Verdana"/>
                <w:sz w:val="18"/>
                <w:szCs w:val="18"/>
              </w:rPr>
              <w:t>Het bedrijf kan met</w:t>
            </w:r>
            <w:r w:rsidRPr="00F52B77">
              <w:rPr>
                <w:rFonts w:ascii="Verdana" w:hAnsi="Verdana"/>
                <w:sz w:val="18"/>
                <w:szCs w:val="18"/>
              </w:rPr>
              <w:t xml:space="preserve"> bewijsmateriaal (grondanalyses)</w:t>
            </w:r>
            <w:r>
              <w:rPr>
                <w:rFonts w:ascii="Verdana" w:hAnsi="Verdana"/>
                <w:sz w:val="18"/>
                <w:szCs w:val="18"/>
              </w:rPr>
              <w:t xml:space="preserve"> laten zien</w:t>
            </w:r>
            <w:r w:rsidRPr="00F52B77">
              <w:rPr>
                <w:rFonts w:ascii="Verdana" w:hAnsi="Verdana"/>
                <w:sz w:val="18"/>
                <w:szCs w:val="18"/>
              </w:rPr>
              <w:t xml:space="preserve"> dat </w:t>
            </w:r>
            <w:r>
              <w:rPr>
                <w:rFonts w:ascii="Verdana" w:hAnsi="Verdana"/>
                <w:sz w:val="18"/>
                <w:szCs w:val="18"/>
              </w:rPr>
              <w:t>het voldoet</w:t>
            </w:r>
            <w:r w:rsidRPr="00F52B77">
              <w:rPr>
                <w:rFonts w:ascii="Verdana" w:hAnsi="Verdana"/>
                <w:sz w:val="18"/>
                <w:szCs w:val="18"/>
              </w:rPr>
              <w:t xml:space="preserve"> aan de overige voorwaarden.</w:t>
            </w:r>
          </w:p>
        </w:tc>
        <w:tc>
          <w:tcPr>
            <w:tcW w:w="4276" w:type="dxa"/>
            <w:tcBorders>
              <w:bottom w:val="dotted" w:sz="4" w:space="0" w:color="595959" w:themeColor="text1" w:themeTint="A6"/>
            </w:tcBorders>
            <w:shd w:val="clear" w:color="auto" w:fill="DEEAF6" w:themeFill="accent5" w:themeFillTint="33"/>
          </w:tcPr>
          <w:p w14:paraId="60DF8F24" w14:textId="77777777" w:rsidR="0074772C" w:rsidRDefault="0074772C" w:rsidP="00F00F54">
            <w:pPr>
              <w:spacing w:line="240" w:lineRule="exact"/>
              <w:rPr>
                <w:rFonts w:ascii="Verdana" w:hAnsi="Verdana"/>
                <w:sz w:val="18"/>
                <w:szCs w:val="18"/>
              </w:rPr>
            </w:pPr>
            <w:r w:rsidRPr="00F52B77">
              <w:rPr>
                <w:rFonts w:ascii="Verdana" w:hAnsi="Verdana"/>
                <w:sz w:val="18"/>
                <w:szCs w:val="18"/>
              </w:rPr>
              <w:t xml:space="preserve">Fosfaatdifferentiatie </w:t>
            </w:r>
            <w:r>
              <w:rPr>
                <w:rFonts w:ascii="Verdana" w:hAnsi="Verdana"/>
                <w:sz w:val="18"/>
                <w:szCs w:val="18"/>
              </w:rPr>
              <w:t>mag worden gebruikt</w:t>
            </w:r>
            <w:r w:rsidRPr="00F52B77">
              <w:rPr>
                <w:rFonts w:ascii="Verdana" w:hAnsi="Verdana"/>
                <w:sz w:val="18"/>
                <w:szCs w:val="18"/>
              </w:rPr>
              <w:t xml:space="preserve">. Bij </w:t>
            </w:r>
            <w:r>
              <w:rPr>
                <w:rFonts w:ascii="Verdana" w:hAnsi="Verdana"/>
                <w:sz w:val="18"/>
                <w:szCs w:val="18"/>
              </w:rPr>
              <w:t xml:space="preserve">de </w:t>
            </w:r>
            <w:r w:rsidRPr="00F52B77">
              <w:rPr>
                <w:rFonts w:ascii="Verdana" w:hAnsi="Verdana"/>
                <w:sz w:val="18"/>
                <w:szCs w:val="18"/>
              </w:rPr>
              <w:t xml:space="preserve">eerste overtreding een schriftelijke waarschuwing.  </w:t>
            </w:r>
            <w:r w:rsidRPr="00F52B77">
              <w:rPr>
                <w:rFonts w:ascii="Verdana" w:hAnsi="Verdana"/>
                <w:sz w:val="18"/>
                <w:szCs w:val="18"/>
              </w:rPr>
              <w:br/>
            </w:r>
          </w:p>
          <w:p w14:paraId="7B834B64" w14:textId="77777777" w:rsidR="0074772C" w:rsidRPr="00F52B77" w:rsidRDefault="0074772C" w:rsidP="00F00F54">
            <w:pPr>
              <w:spacing w:line="240" w:lineRule="exact"/>
              <w:rPr>
                <w:rFonts w:ascii="Verdana" w:hAnsi="Verdana"/>
                <w:sz w:val="18"/>
                <w:szCs w:val="18"/>
              </w:rPr>
            </w:pPr>
            <w:r w:rsidRPr="00F52B77">
              <w:rPr>
                <w:rFonts w:ascii="Verdana" w:hAnsi="Verdana"/>
                <w:sz w:val="18"/>
                <w:szCs w:val="18"/>
              </w:rPr>
              <w:t xml:space="preserve">Bij </w:t>
            </w:r>
            <w:r>
              <w:rPr>
                <w:rFonts w:ascii="Verdana" w:hAnsi="Verdana"/>
                <w:sz w:val="18"/>
                <w:szCs w:val="18"/>
              </w:rPr>
              <w:t xml:space="preserve">een </w:t>
            </w:r>
            <w:r w:rsidRPr="00F52B77">
              <w:rPr>
                <w:rFonts w:ascii="Verdana" w:hAnsi="Verdana"/>
                <w:sz w:val="18"/>
                <w:szCs w:val="18"/>
              </w:rPr>
              <w:t xml:space="preserve">tweede overtreding een boete voor het niet naar waarheid </w:t>
            </w:r>
            <w:r>
              <w:rPr>
                <w:rFonts w:ascii="Verdana" w:hAnsi="Verdana"/>
                <w:sz w:val="18"/>
                <w:szCs w:val="18"/>
              </w:rPr>
              <w:t>invullen</w:t>
            </w:r>
            <w:r w:rsidRPr="00F52B77">
              <w:rPr>
                <w:rFonts w:ascii="Verdana" w:hAnsi="Verdana"/>
                <w:sz w:val="18"/>
                <w:szCs w:val="18"/>
              </w:rPr>
              <w:t xml:space="preserve"> </w:t>
            </w:r>
            <w:r>
              <w:rPr>
                <w:rFonts w:ascii="Verdana" w:hAnsi="Verdana"/>
                <w:sz w:val="18"/>
                <w:szCs w:val="18"/>
              </w:rPr>
              <w:t xml:space="preserve">en versturen </w:t>
            </w:r>
            <w:r w:rsidRPr="00F52B77">
              <w:rPr>
                <w:rFonts w:ascii="Verdana" w:hAnsi="Verdana"/>
                <w:sz w:val="18"/>
                <w:szCs w:val="18"/>
              </w:rPr>
              <w:t>van gegevens.</w:t>
            </w:r>
          </w:p>
        </w:tc>
      </w:tr>
      <w:tr w:rsidR="0074772C" w:rsidRPr="00F52B77" w14:paraId="7DAC758A" w14:textId="77777777" w:rsidTr="00F00F54">
        <w:trPr>
          <w:trHeight w:val="450"/>
        </w:trPr>
        <w:tc>
          <w:tcPr>
            <w:tcW w:w="2830" w:type="dxa"/>
            <w:vMerge/>
            <w:hideMark/>
          </w:tcPr>
          <w:p w14:paraId="768AE05C" w14:textId="77777777" w:rsidR="0074772C" w:rsidRPr="00F52B77" w:rsidRDefault="0074772C" w:rsidP="00F00F54">
            <w:pPr>
              <w:spacing w:line="240" w:lineRule="exact"/>
              <w:rPr>
                <w:rFonts w:ascii="Verdana" w:hAnsi="Verdana"/>
                <w:sz w:val="18"/>
                <w:szCs w:val="18"/>
              </w:rPr>
            </w:pPr>
          </w:p>
        </w:tc>
        <w:tc>
          <w:tcPr>
            <w:tcW w:w="6888" w:type="dxa"/>
            <w:tcBorders>
              <w:top w:val="dotted" w:sz="4" w:space="0" w:color="595959" w:themeColor="text1" w:themeTint="A6"/>
            </w:tcBorders>
            <w:shd w:val="clear" w:color="auto" w:fill="DEEAF6" w:themeFill="accent5" w:themeFillTint="33"/>
            <w:hideMark/>
          </w:tcPr>
          <w:p w14:paraId="48CE11F2" w14:textId="48708957" w:rsidR="0074772C" w:rsidRPr="00F52B77" w:rsidRDefault="0074772C" w:rsidP="00F00F54">
            <w:pPr>
              <w:spacing w:line="240" w:lineRule="exact"/>
              <w:rPr>
                <w:rFonts w:ascii="Verdana" w:hAnsi="Verdana"/>
                <w:sz w:val="18"/>
                <w:szCs w:val="18"/>
              </w:rPr>
            </w:pPr>
            <w:r>
              <w:rPr>
                <w:rFonts w:ascii="Verdana" w:hAnsi="Verdana"/>
                <w:sz w:val="18"/>
                <w:szCs w:val="18"/>
              </w:rPr>
              <w:t>Een bedrijf heeft b</w:t>
            </w:r>
            <w:r w:rsidRPr="00F52B77">
              <w:rPr>
                <w:rFonts w:ascii="Verdana" w:hAnsi="Verdana"/>
                <w:sz w:val="18"/>
                <w:szCs w:val="18"/>
              </w:rPr>
              <w:t xml:space="preserve">ij grasland </w:t>
            </w:r>
            <w:r>
              <w:rPr>
                <w:rFonts w:ascii="Verdana" w:hAnsi="Verdana"/>
                <w:sz w:val="18"/>
                <w:szCs w:val="18"/>
              </w:rPr>
              <w:t xml:space="preserve">een </w:t>
            </w:r>
            <w:r w:rsidR="00106BBB" w:rsidRPr="00F52B77">
              <w:rPr>
                <w:rFonts w:ascii="Verdana" w:hAnsi="Verdana"/>
                <w:sz w:val="18"/>
                <w:szCs w:val="18"/>
              </w:rPr>
              <w:t>P</w:t>
            </w:r>
            <w:r w:rsidR="00106BBB">
              <w:rPr>
                <w:rFonts w:ascii="Verdana" w:hAnsi="Verdana"/>
                <w:sz w:val="18"/>
                <w:szCs w:val="18"/>
              </w:rPr>
              <w:t>w</w:t>
            </w:r>
            <w:r>
              <w:rPr>
                <w:rFonts w:ascii="Verdana" w:hAnsi="Verdana"/>
                <w:sz w:val="18"/>
                <w:szCs w:val="18"/>
              </w:rPr>
              <w:t>-</w:t>
            </w:r>
            <w:r w:rsidRPr="00F52B77">
              <w:rPr>
                <w:rFonts w:ascii="Verdana" w:hAnsi="Verdana"/>
                <w:sz w:val="18"/>
                <w:szCs w:val="18"/>
              </w:rPr>
              <w:t xml:space="preserve">getal ingevuld of bij bouwland </w:t>
            </w:r>
            <w:r>
              <w:rPr>
                <w:rFonts w:ascii="Verdana" w:hAnsi="Verdana"/>
                <w:sz w:val="18"/>
                <w:szCs w:val="18"/>
              </w:rPr>
              <w:t xml:space="preserve">een </w:t>
            </w:r>
            <w:r w:rsidRPr="00F52B77">
              <w:rPr>
                <w:rFonts w:ascii="Verdana" w:hAnsi="Verdana"/>
                <w:sz w:val="18"/>
                <w:szCs w:val="18"/>
              </w:rPr>
              <w:t>PAL</w:t>
            </w:r>
            <w:r>
              <w:rPr>
                <w:rFonts w:ascii="Verdana" w:hAnsi="Verdana"/>
                <w:sz w:val="18"/>
                <w:szCs w:val="18"/>
              </w:rPr>
              <w:t>-</w:t>
            </w:r>
            <w:r w:rsidRPr="00F52B77">
              <w:rPr>
                <w:rFonts w:ascii="Verdana" w:hAnsi="Verdana"/>
                <w:sz w:val="18"/>
                <w:szCs w:val="18"/>
              </w:rPr>
              <w:t xml:space="preserve">getal ingevuld. </w:t>
            </w:r>
            <w:r>
              <w:rPr>
                <w:rFonts w:ascii="Verdana" w:hAnsi="Verdana"/>
                <w:sz w:val="18"/>
                <w:szCs w:val="18"/>
              </w:rPr>
              <w:t>Het bedrijf kan met</w:t>
            </w:r>
            <w:r w:rsidRPr="00F52B77">
              <w:rPr>
                <w:rFonts w:ascii="Verdana" w:hAnsi="Verdana"/>
                <w:sz w:val="18"/>
                <w:szCs w:val="18"/>
              </w:rPr>
              <w:t xml:space="preserve"> bewijsmateriaal (grondanalyses) </w:t>
            </w:r>
            <w:r>
              <w:rPr>
                <w:rFonts w:ascii="Verdana" w:hAnsi="Verdana"/>
                <w:sz w:val="18"/>
                <w:szCs w:val="18"/>
              </w:rPr>
              <w:t xml:space="preserve">laten zien </w:t>
            </w:r>
            <w:r w:rsidRPr="00F52B77">
              <w:rPr>
                <w:rFonts w:ascii="Verdana" w:hAnsi="Verdana"/>
                <w:sz w:val="18"/>
                <w:szCs w:val="18"/>
              </w:rPr>
              <w:t xml:space="preserve">dat </w:t>
            </w:r>
            <w:r>
              <w:rPr>
                <w:rFonts w:ascii="Verdana" w:hAnsi="Verdana"/>
                <w:sz w:val="18"/>
                <w:szCs w:val="18"/>
              </w:rPr>
              <w:t>het voldoet</w:t>
            </w:r>
            <w:r w:rsidRPr="00F52B77">
              <w:rPr>
                <w:rFonts w:ascii="Verdana" w:hAnsi="Verdana"/>
                <w:sz w:val="18"/>
                <w:szCs w:val="18"/>
              </w:rPr>
              <w:t xml:space="preserve"> aan de overige voorwaarden. </w:t>
            </w:r>
          </w:p>
        </w:tc>
        <w:tc>
          <w:tcPr>
            <w:tcW w:w="4276" w:type="dxa"/>
            <w:tcBorders>
              <w:top w:val="dotted" w:sz="4" w:space="0" w:color="595959" w:themeColor="text1" w:themeTint="A6"/>
            </w:tcBorders>
            <w:shd w:val="clear" w:color="auto" w:fill="DEEAF6" w:themeFill="accent5" w:themeFillTint="33"/>
            <w:hideMark/>
          </w:tcPr>
          <w:p w14:paraId="249359BE" w14:textId="77777777" w:rsidR="0074772C" w:rsidRDefault="0074772C" w:rsidP="00F00F54">
            <w:pPr>
              <w:spacing w:line="240" w:lineRule="exact"/>
              <w:rPr>
                <w:rFonts w:ascii="Verdana" w:hAnsi="Verdana"/>
                <w:sz w:val="18"/>
                <w:szCs w:val="18"/>
              </w:rPr>
            </w:pPr>
            <w:r w:rsidRPr="00F52B77">
              <w:rPr>
                <w:rFonts w:ascii="Verdana" w:hAnsi="Verdana"/>
                <w:sz w:val="18"/>
                <w:szCs w:val="18"/>
              </w:rPr>
              <w:t xml:space="preserve">Fosfaatdifferentiatie </w:t>
            </w:r>
            <w:r>
              <w:rPr>
                <w:rFonts w:ascii="Verdana" w:hAnsi="Verdana"/>
                <w:sz w:val="18"/>
                <w:szCs w:val="18"/>
              </w:rPr>
              <w:t>mag worden gebruikt</w:t>
            </w:r>
            <w:r w:rsidRPr="00F52B77">
              <w:rPr>
                <w:rFonts w:ascii="Verdana" w:hAnsi="Verdana"/>
                <w:sz w:val="18"/>
                <w:szCs w:val="18"/>
              </w:rPr>
              <w:t xml:space="preserve">. Bij </w:t>
            </w:r>
            <w:r>
              <w:rPr>
                <w:rFonts w:ascii="Verdana" w:hAnsi="Verdana"/>
                <w:sz w:val="18"/>
                <w:szCs w:val="18"/>
              </w:rPr>
              <w:t xml:space="preserve">de </w:t>
            </w:r>
            <w:r w:rsidRPr="00F52B77">
              <w:rPr>
                <w:rFonts w:ascii="Verdana" w:hAnsi="Verdana"/>
                <w:sz w:val="18"/>
                <w:szCs w:val="18"/>
              </w:rPr>
              <w:t xml:space="preserve">eerste overtreding een schriftelijke waarschuwing.  </w:t>
            </w:r>
          </w:p>
          <w:p w14:paraId="43E685EC" w14:textId="77777777" w:rsidR="0074772C" w:rsidRPr="00F52B77" w:rsidRDefault="0074772C" w:rsidP="00F00F54">
            <w:pPr>
              <w:spacing w:line="240" w:lineRule="exact"/>
              <w:rPr>
                <w:rFonts w:ascii="Verdana" w:hAnsi="Verdana"/>
                <w:sz w:val="18"/>
                <w:szCs w:val="18"/>
              </w:rPr>
            </w:pPr>
            <w:r w:rsidRPr="00F52B77">
              <w:rPr>
                <w:rFonts w:ascii="Verdana" w:hAnsi="Verdana"/>
                <w:sz w:val="18"/>
                <w:szCs w:val="18"/>
              </w:rPr>
              <w:br/>
              <w:t xml:space="preserve">Bij </w:t>
            </w:r>
            <w:r>
              <w:rPr>
                <w:rFonts w:ascii="Verdana" w:hAnsi="Verdana"/>
                <w:sz w:val="18"/>
                <w:szCs w:val="18"/>
              </w:rPr>
              <w:t xml:space="preserve">een </w:t>
            </w:r>
            <w:r w:rsidRPr="00F52B77">
              <w:rPr>
                <w:rFonts w:ascii="Verdana" w:hAnsi="Verdana"/>
                <w:sz w:val="18"/>
                <w:szCs w:val="18"/>
              </w:rPr>
              <w:t xml:space="preserve">tweede overtreding een boete voor het niet naar waarheid </w:t>
            </w:r>
            <w:r>
              <w:rPr>
                <w:rFonts w:ascii="Verdana" w:hAnsi="Verdana"/>
                <w:sz w:val="18"/>
                <w:szCs w:val="18"/>
              </w:rPr>
              <w:t>invullen</w:t>
            </w:r>
            <w:r w:rsidRPr="00F52B77">
              <w:rPr>
                <w:rFonts w:ascii="Verdana" w:hAnsi="Verdana"/>
                <w:sz w:val="18"/>
                <w:szCs w:val="18"/>
              </w:rPr>
              <w:t xml:space="preserve"> </w:t>
            </w:r>
            <w:r>
              <w:rPr>
                <w:rFonts w:ascii="Verdana" w:hAnsi="Verdana"/>
                <w:sz w:val="18"/>
                <w:szCs w:val="18"/>
              </w:rPr>
              <w:t xml:space="preserve">en versturen </w:t>
            </w:r>
            <w:r w:rsidRPr="00F52B77">
              <w:rPr>
                <w:rFonts w:ascii="Verdana" w:hAnsi="Verdana"/>
                <w:sz w:val="18"/>
                <w:szCs w:val="18"/>
              </w:rPr>
              <w:t>van gegevens.</w:t>
            </w:r>
          </w:p>
        </w:tc>
      </w:tr>
      <w:tr w:rsidR="0074772C" w:rsidRPr="00F52B77" w14:paraId="3BD5F6DC" w14:textId="77777777" w:rsidTr="00F00F54">
        <w:trPr>
          <w:trHeight w:val="1457"/>
        </w:trPr>
        <w:tc>
          <w:tcPr>
            <w:tcW w:w="2830" w:type="dxa"/>
            <w:vMerge w:val="restart"/>
            <w:hideMark/>
          </w:tcPr>
          <w:p w14:paraId="5C2621EC" w14:textId="00A393A0" w:rsidR="0074772C" w:rsidRPr="00F52B77" w:rsidRDefault="0074772C" w:rsidP="00F00F54">
            <w:pPr>
              <w:spacing w:line="240" w:lineRule="exact"/>
              <w:rPr>
                <w:rFonts w:ascii="Verdana" w:hAnsi="Verdana"/>
                <w:sz w:val="18"/>
                <w:szCs w:val="18"/>
              </w:rPr>
            </w:pPr>
            <w:r>
              <w:rPr>
                <w:rFonts w:ascii="Verdana" w:hAnsi="Verdana"/>
                <w:sz w:val="18"/>
                <w:szCs w:val="18"/>
              </w:rPr>
              <w:t xml:space="preserve">Het perceel waarvoor een hogere fosfaatgebruiksnorm is aangevraagd is niet, </w:t>
            </w:r>
            <w:r w:rsidRPr="00A6659D">
              <w:rPr>
                <w:rFonts w:ascii="Verdana" w:hAnsi="Verdana"/>
                <w:sz w:val="18"/>
                <w:szCs w:val="18"/>
              </w:rPr>
              <w:t>niet juist,</w:t>
            </w:r>
            <w:r>
              <w:rPr>
                <w:rFonts w:ascii="Verdana" w:hAnsi="Verdana"/>
                <w:sz w:val="18"/>
                <w:szCs w:val="18"/>
              </w:rPr>
              <w:t xml:space="preserve"> </w:t>
            </w:r>
            <w:r w:rsidR="00106BBB">
              <w:rPr>
                <w:rFonts w:ascii="Verdana" w:hAnsi="Verdana"/>
                <w:sz w:val="18"/>
                <w:szCs w:val="18"/>
              </w:rPr>
              <w:t xml:space="preserve">niet </w:t>
            </w:r>
            <w:r>
              <w:rPr>
                <w:rFonts w:ascii="Verdana" w:hAnsi="Verdana"/>
                <w:sz w:val="18"/>
                <w:szCs w:val="18"/>
              </w:rPr>
              <w:t>op tijd</w:t>
            </w:r>
            <w:r w:rsidRPr="00A6659D">
              <w:rPr>
                <w:rFonts w:ascii="Verdana" w:hAnsi="Verdana"/>
                <w:sz w:val="18"/>
                <w:szCs w:val="18"/>
              </w:rPr>
              <w:t xml:space="preserve"> en/of </w:t>
            </w:r>
            <w:r w:rsidR="00DD5AC6">
              <w:rPr>
                <w:rFonts w:ascii="Verdana" w:hAnsi="Verdana"/>
                <w:sz w:val="18"/>
                <w:szCs w:val="18"/>
              </w:rPr>
              <w:t xml:space="preserve">niet </w:t>
            </w:r>
            <w:r w:rsidRPr="00A6659D">
              <w:rPr>
                <w:rFonts w:ascii="Verdana" w:hAnsi="Verdana"/>
                <w:sz w:val="18"/>
                <w:szCs w:val="18"/>
              </w:rPr>
              <w:t>door</w:t>
            </w:r>
            <w:r w:rsidR="00106BBB">
              <w:rPr>
                <w:rFonts w:ascii="Verdana" w:hAnsi="Verdana"/>
                <w:sz w:val="18"/>
                <w:szCs w:val="18"/>
              </w:rPr>
              <w:t xml:space="preserve"> een</w:t>
            </w:r>
            <w:r w:rsidRPr="00A6659D">
              <w:rPr>
                <w:rFonts w:ascii="Verdana" w:hAnsi="Verdana"/>
                <w:sz w:val="18"/>
                <w:szCs w:val="18"/>
              </w:rPr>
              <w:t xml:space="preserve"> geaccrediteerd lab</w:t>
            </w:r>
            <w:r>
              <w:rPr>
                <w:rFonts w:ascii="Verdana" w:hAnsi="Verdana"/>
                <w:sz w:val="18"/>
                <w:szCs w:val="18"/>
              </w:rPr>
              <w:t>o</w:t>
            </w:r>
            <w:r w:rsidRPr="00A6659D">
              <w:rPr>
                <w:rFonts w:ascii="Verdana" w:hAnsi="Verdana"/>
                <w:sz w:val="18"/>
                <w:szCs w:val="18"/>
              </w:rPr>
              <w:t>ratorium bemonster</w:t>
            </w:r>
            <w:r>
              <w:rPr>
                <w:rFonts w:ascii="Verdana" w:hAnsi="Verdana"/>
                <w:sz w:val="18"/>
                <w:szCs w:val="18"/>
              </w:rPr>
              <w:t>d</w:t>
            </w:r>
            <w:r w:rsidRPr="00A6659D">
              <w:rPr>
                <w:rFonts w:ascii="Verdana" w:hAnsi="Verdana"/>
                <w:sz w:val="18"/>
                <w:szCs w:val="18"/>
              </w:rPr>
              <w:t xml:space="preserve"> en </w:t>
            </w:r>
            <w:r>
              <w:rPr>
                <w:rFonts w:ascii="Verdana" w:hAnsi="Verdana"/>
                <w:sz w:val="18"/>
                <w:szCs w:val="18"/>
              </w:rPr>
              <w:t>ge</w:t>
            </w:r>
            <w:r w:rsidRPr="00A6659D">
              <w:rPr>
                <w:rFonts w:ascii="Verdana" w:hAnsi="Verdana"/>
                <w:sz w:val="18"/>
                <w:szCs w:val="18"/>
              </w:rPr>
              <w:t>analyse</w:t>
            </w:r>
            <w:r>
              <w:rPr>
                <w:rFonts w:ascii="Verdana" w:hAnsi="Verdana"/>
                <w:sz w:val="18"/>
                <w:szCs w:val="18"/>
              </w:rPr>
              <w:t>e</w:t>
            </w:r>
            <w:r w:rsidRPr="00A6659D">
              <w:rPr>
                <w:rFonts w:ascii="Verdana" w:hAnsi="Verdana"/>
                <w:sz w:val="18"/>
                <w:szCs w:val="18"/>
              </w:rPr>
              <w:t>r</w:t>
            </w:r>
            <w:r>
              <w:rPr>
                <w:rFonts w:ascii="Verdana" w:hAnsi="Verdana"/>
                <w:sz w:val="18"/>
                <w:szCs w:val="18"/>
              </w:rPr>
              <w:t>d</w:t>
            </w:r>
            <w:r w:rsidRPr="00A6659D">
              <w:rPr>
                <w:rFonts w:ascii="Verdana" w:hAnsi="Verdana"/>
                <w:sz w:val="18"/>
                <w:szCs w:val="18"/>
              </w:rPr>
              <w:t>.</w:t>
            </w:r>
          </w:p>
          <w:p w14:paraId="3DF03F10" w14:textId="77777777" w:rsidR="0074772C" w:rsidRPr="00F52B77" w:rsidRDefault="0074772C" w:rsidP="00F00F54">
            <w:pPr>
              <w:spacing w:line="240" w:lineRule="exact"/>
              <w:rPr>
                <w:rFonts w:ascii="Verdana" w:hAnsi="Verdana"/>
                <w:sz w:val="18"/>
                <w:szCs w:val="18"/>
              </w:rPr>
            </w:pPr>
          </w:p>
        </w:tc>
        <w:tc>
          <w:tcPr>
            <w:tcW w:w="6888" w:type="dxa"/>
            <w:tcBorders>
              <w:bottom w:val="dotted" w:sz="4" w:space="0" w:color="595959" w:themeColor="text1" w:themeTint="A6"/>
            </w:tcBorders>
            <w:hideMark/>
          </w:tcPr>
          <w:p w14:paraId="44B02AF8" w14:textId="77777777" w:rsidR="0074772C" w:rsidRPr="00F52B77" w:rsidRDefault="0074772C" w:rsidP="00F00F54">
            <w:pPr>
              <w:spacing w:line="240" w:lineRule="exact"/>
              <w:rPr>
                <w:rFonts w:ascii="Verdana" w:hAnsi="Verdana"/>
                <w:sz w:val="18"/>
                <w:szCs w:val="18"/>
              </w:rPr>
            </w:pPr>
            <w:r w:rsidRPr="00F52B77">
              <w:rPr>
                <w:rFonts w:ascii="Verdana" w:hAnsi="Verdana"/>
                <w:sz w:val="18"/>
                <w:szCs w:val="18"/>
              </w:rPr>
              <w:t>Geen</w:t>
            </w:r>
          </w:p>
        </w:tc>
        <w:tc>
          <w:tcPr>
            <w:tcW w:w="4276" w:type="dxa"/>
            <w:tcBorders>
              <w:bottom w:val="dotted" w:sz="4" w:space="0" w:color="595959" w:themeColor="text1" w:themeTint="A6"/>
            </w:tcBorders>
            <w:hideMark/>
          </w:tcPr>
          <w:p w14:paraId="356D43FC" w14:textId="7B23C8FE" w:rsidR="0074772C" w:rsidRPr="00F52B77" w:rsidRDefault="0074772C" w:rsidP="00F00F54">
            <w:pPr>
              <w:spacing w:line="240" w:lineRule="exact"/>
              <w:rPr>
                <w:rFonts w:ascii="Verdana" w:hAnsi="Verdana"/>
                <w:sz w:val="18"/>
                <w:szCs w:val="18"/>
              </w:rPr>
            </w:pPr>
            <w:r>
              <w:rPr>
                <w:rFonts w:ascii="Verdana" w:hAnsi="Verdana"/>
                <w:sz w:val="18"/>
                <w:szCs w:val="18"/>
              </w:rPr>
              <w:t>Ve</w:t>
            </w:r>
            <w:r w:rsidRPr="00F52B77">
              <w:rPr>
                <w:rFonts w:ascii="Verdana" w:hAnsi="Verdana"/>
                <w:sz w:val="18"/>
                <w:szCs w:val="18"/>
              </w:rPr>
              <w:t xml:space="preserve">rhoogde fosfaatgebruiksnorm </w:t>
            </w:r>
            <w:r>
              <w:rPr>
                <w:rFonts w:ascii="Verdana" w:hAnsi="Verdana"/>
                <w:sz w:val="18"/>
                <w:szCs w:val="18"/>
              </w:rPr>
              <w:t xml:space="preserve">mag niet worden gebruikt </w:t>
            </w:r>
            <w:r w:rsidRPr="00F52B77">
              <w:rPr>
                <w:rFonts w:ascii="Verdana" w:hAnsi="Verdana"/>
                <w:sz w:val="18"/>
                <w:szCs w:val="18"/>
              </w:rPr>
              <w:t xml:space="preserve">voor </w:t>
            </w:r>
            <w:r w:rsidR="00106BBB">
              <w:rPr>
                <w:rFonts w:ascii="Verdana" w:hAnsi="Verdana"/>
                <w:sz w:val="18"/>
                <w:szCs w:val="18"/>
              </w:rPr>
              <w:t>dit</w:t>
            </w:r>
            <w:r w:rsidR="00106BBB" w:rsidRPr="00F52B77">
              <w:rPr>
                <w:rFonts w:ascii="Verdana" w:hAnsi="Verdana"/>
                <w:sz w:val="18"/>
                <w:szCs w:val="18"/>
              </w:rPr>
              <w:t xml:space="preserve"> </w:t>
            </w:r>
            <w:r w:rsidRPr="00F52B77">
              <w:rPr>
                <w:rFonts w:ascii="Verdana" w:hAnsi="Verdana"/>
                <w:sz w:val="18"/>
                <w:szCs w:val="18"/>
              </w:rPr>
              <w:t>perceel</w:t>
            </w:r>
            <w:r w:rsidR="00106BBB">
              <w:rPr>
                <w:rFonts w:ascii="Verdana" w:hAnsi="Verdana"/>
                <w:sz w:val="18"/>
                <w:szCs w:val="18"/>
              </w:rPr>
              <w:t>.</w:t>
            </w:r>
          </w:p>
        </w:tc>
      </w:tr>
      <w:tr w:rsidR="0074772C" w:rsidRPr="00F52B77" w14:paraId="13641B17" w14:textId="77777777" w:rsidTr="00F00F54">
        <w:trPr>
          <w:trHeight w:val="450"/>
        </w:trPr>
        <w:tc>
          <w:tcPr>
            <w:tcW w:w="2830" w:type="dxa"/>
            <w:vMerge/>
            <w:hideMark/>
          </w:tcPr>
          <w:p w14:paraId="1A6C275F" w14:textId="77777777" w:rsidR="0074772C" w:rsidRPr="00F52B77" w:rsidRDefault="0074772C" w:rsidP="00F00F54">
            <w:pPr>
              <w:spacing w:line="240" w:lineRule="exact"/>
              <w:rPr>
                <w:rFonts w:ascii="Verdana" w:hAnsi="Verdana"/>
                <w:sz w:val="18"/>
                <w:szCs w:val="18"/>
              </w:rPr>
            </w:pPr>
          </w:p>
        </w:tc>
        <w:tc>
          <w:tcPr>
            <w:tcW w:w="6888" w:type="dxa"/>
            <w:tcBorders>
              <w:top w:val="dotted" w:sz="4" w:space="0" w:color="595959" w:themeColor="text1" w:themeTint="A6"/>
              <w:bottom w:val="dotted" w:sz="4" w:space="0" w:color="595959" w:themeColor="text1" w:themeTint="A6"/>
            </w:tcBorders>
            <w:shd w:val="clear" w:color="auto" w:fill="DEEAF6" w:themeFill="accent5" w:themeFillTint="33"/>
          </w:tcPr>
          <w:p w14:paraId="422F2BFF" w14:textId="77777777" w:rsidR="0074772C" w:rsidRPr="00F52B77" w:rsidRDefault="0074772C" w:rsidP="00F00F54">
            <w:pPr>
              <w:spacing w:line="240" w:lineRule="exact"/>
              <w:rPr>
                <w:rFonts w:ascii="Verdana" w:hAnsi="Verdana"/>
                <w:sz w:val="18"/>
                <w:szCs w:val="18"/>
              </w:rPr>
            </w:pPr>
            <w:r w:rsidRPr="00F52B77">
              <w:rPr>
                <w:rFonts w:ascii="Verdana" w:hAnsi="Verdana"/>
                <w:sz w:val="18"/>
                <w:szCs w:val="18"/>
              </w:rPr>
              <w:t>Er is één mengmonster genomen over meerdere topografische percelen</w:t>
            </w:r>
            <w:r>
              <w:rPr>
                <w:rFonts w:ascii="Verdana" w:hAnsi="Verdana"/>
                <w:sz w:val="18"/>
                <w:szCs w:val="18"/>
              </w:rPr>
              <w:t>. Dit geldt voor</w:t>
            </w:r>
            <w:r w:rsidRPr="00F52B77">
              <w:rPr>
                <w:rFonts w:ascii="Verdana" w:hAnsi="Verdana"/>
                <w:sz w:val="18"/>
                <w:szCs w:val="18"/>
              </w:rPr>
              <w:t xml:space="preserve"> maximaal 5% van de totale oppervlakte </w:t>
            </w:r>
            <w:r>
              <w:rPr>
                <w:rFonts w:ascii="Verdana" w:hAnsi="Verdana"/>
                <w:sz w:val="18"/>
                <w:szCs w:val="18"/>
              </w:rPr>
              <w:t xml:space="preserve">van de </w:t>
            </w:r>
            <w:r w:rsidRPr="00F52B77">
              <w:rPr>
                <w:rFonts w:ascii="Verdana" w:hAnsi="Verdana"/>
                <w:sz w:val="18"/>
                <w:szCs w:val="18"/>
              </w:rPr>
              <w:t xml:space="preserve">aangemelde percelen. </w:t>
            </w:r>
          </w:p>
        </w:tc>
        <w:tc>
          <w:tcPr>
            <w:tcW w:w="4276" w:type="dxa"/>
            <w:tcBorders>
              <w:top w:val="dotted" w:sz="4" w:space="0" w:color="595959" w:themeColor="text1" w:themeTint="A6"/>
              <w:bottom w:val="dotted" w:sz="4" w:space="0" w:color="595959" w:themeColor="text1" w:themeTint="A6"/>
            </w:tcBorders>
            <w:shd w:val="clear" w:color="auto" w:fill="DEEAF6" w:themeFill="accent5" w:themeFillTint="33"/>
          </w:tcPr>
          <w:p w14:paraId="26B7B03A" w14:textId="77777777" w:rsidR="0074772C" w:rsidRDefault="0074772C" w:rsidP="00F00F54">
            <w:pPr>
              <w:spacing w:line="240" w:lineRule="exact"/>
              <w:rPr>
                <w:rFonts w:ascii="Verdana" w:hAnsi="Verdana"/>
                <w:sz w:val="18"/>
                <w:szCs w:val="18"/>
              </w:rPr>
            </w:pPr>
            <w:r>
              <w:rPr>
                <w:rFonts w:ascii="Verdana" w:hAnsi="Verdana"/>
                <w:sz w:val="18"/>
                <w:szCs w:val="18"/>
              </w:rPr>
              <w:t>Bij eerste keer constatering: waarschuwing, f</w:t>
            </w:r>
            <w:r w:rsidRPr="00F52B77">
              <w:rPr>
                <w:rFonts w:ascii="Verdana" w:hAnsi="Verdana"/>
                <w:sz w:val="18"/>
                <w:szCs w:val="18"/>
              </w:rPr>
              <w:t xml:space="preserve">osfaatdifferentiatie </w:t>
            </w:r>
            <w:r>
              <w:rPr>
                <w:rFonts w:ascii="Verdana" w:hAnsi="Verdana"/>
                <w:sz w:val="18"/>
                <w:szCs w:val="18"/>
              </w:rPr>
              <w:t>mag worden gebruikt.</w:t>
            </w:r>
          </w:p>
          <w:p w14:paraId="6FF06BB2" w14:textId="77777777" w:rsidR="0074772C" w:rsidRDefault="0074772C" w:rsidP="00F00F54">
            <w:pPr>
              <w:spacing w:line="240" w:lineRule="exact"/>
              <w:rPr>
                <w:rFonts w:ascii="Verdana" w:hAnsi="Verdana"/>
                <w:sz w:val="18"/>
                <w:szCs w:val="18"/>
              </w:rPr>
            </w:pPr>
          </w:p>
          <w:p w14:paraId="75608891" w14:textId="77777777" w:rsidR="0074772C" w:rsidRPr="00F52B77" w:rsidRDefault="0074772C" w:rsidP="00F00F54">
            <w:pPr>
              <w:spacing w:line="240" w:lineRule="exact"/>
              <w:rPr>
                <w:rFonts w:ascii="Verdana" w:hAnsi="Verdana"/>
                <w:sz w:val="18"/>
                <w:szCs w:val="18"/>
              </w:rPr>
            </w:pPr>
            <w:r>
              <w:rPr>
                <w:rFonts w:ascii="Verdana" w:hAnsi="Verdana"/>
                <w:sz w:val="18"/>
                <w:szCs w:val="18"/>
              </w:rPr>
              <w:t xml:space="preserve">Bij tweede of volgende constatering: verhoogde fosfaatnorm mag niet worden gebruikt.  </w:t>
            </w:r>
          </w:p>
        </w:tc>
      </w:tr>
      <w:tr w:rsidR="0074772C" w:rsidRPr="00F52B77" w14:paraId="5E3F6FA5" w14:textId="77777777" w:rsidTr="00F00F54">
        <w:trPr>
          <w:trHeight w:val="1523"/>
        </w:trPr>
        <w:tc>
          <w:tcPr>
            <w:tcW w:w="2830" w:type="dxa"/>
            <w:vMerge/>
            <w:hideMark/>
          </w:tcPr>
          <w:p w14:paraId="026FF0F0" w14:textId="77777777" w:rsidR="0074772C" w:rsidRPr="00F52B77" w:rsidRDefault="0074772C" w:rsidP="00F00F54">
            <w:pPr>
              <w:spacing w:line="240" w:lineRule="exact"/>
              <w:rPr>
                <w:rFonts w:ascii="Verdana" w:hAnsi="Verdana"/>
                <w:sz w:val="18"/>
                <w:szCs w:val="18"/>
              </w:rPr>
            </w:pPr>
          </w:p>
        </w:tc>
        <w:tc>
          <w:tcPr>
            <w:tcW w:w="6888" w:type="dxa"/>
            <w:tcBorders>
              <w:top w:val="dotted" w:sz="4" w:space="0" w:color="595959" w:themeColor="text1" w:themeTint="A6"/>
              <w:bottom w:val="single" w:sz="4" w:space="0" w:color="auto"/>
            </w:tcBorders>
          </w:tcPr>
          <w:p w14:paraId="1B7AE7C7" w14:textId="77777777" w:rsidR="0074772C" w:rsidRPr="00F52B77" w:rsidRDefault="0074772C" w:rsidP="00F00F54">
            <w:pPr>
              <w:spacing w:line="240" w:lineRule="exact"/>
              <w:rPr>
                <w:rFonts w:ascii="Verdana" w:hAnsi="Verdana"/>
                <w:sz w:val="18"/>
                <w:szCs w:val="18"/>
              </w:rPr>
            </w:pPr>
            <w:r w:rsidRPr="00F52B77">
              <w:rPr>
                <w:rFonts w:ascii="Verdana" w:hAnsi="Verdana"/>
                <w:sz w:val="18"/>
                <w:szCs w:val="18"/>
              </w:rPr>
              <w:t xml:space="preserve">Eén monster </w:t>
            </w:r>
            <w:r>
              <w:rPr>
                <w:rFonts w:ascii="Verdana" w:hAnsi="Verdana"/>
                <w:sz w:val="18"/>
                <w:szCs w:val="18"/>
              </w:rPr>
              <w:t>komt</w:t>
            </w:r>
            <w:r w:rsidRPr="00F52B77">
              <w:rPr>
                <w:rFonts w:ascii="Verdana" w:hAnsi="Verdana"/>
                <w:sz w:val="18"/>
                <w:szCs w:val="18"/>
              </w:rPr>
              <w:t xml:space="preserve"> van een perceel d</w:t>
            </w:r>
            <w:r>
              <w:rPr>
                <w:rFonts w:ascii="Verdana" w:hAnsi="Verdana"/>
                <w:sz w:val="18"/>
                <w:szCs w:val="18"/>
              </w:rPr>
              <w:t>at</w:t>
            </w:r>
            <w:r w:rsidRPr="00F52B77">
              <w:rPr>
                <w:rFonts w:ascii="Verdana" w:hAnsi="Verdana"/>
                <w:sz w:val="18"/>
                <w:szCs w:val="18"/>
              </w:rPr>
              <w:t xml:space="preserve"> groter is dan 2,5 </w:t>
            </w:r>
            <w:r>
              <w:rPr>
                <w:rFonts w:ascii="Verdana" w:hAnsi="Verdana"/>
                <w:sz w:val="18"/>
                <w:szCs w:val="18"/>
              </w:rPr>
              <w:t>h</w:t>
            </w:r>
            <w:r w:rsidRPr="00F52B77">
              <w:rPr>
                <w:rFonts w:ascii="Verdana" w:hAnsi="Verdana"/>
                <w:sz w:val="18"/>
                <w:szCs w:val="18"/>
              </w:rPr>
              <w:t xml:space="preserve">a en/of een of meerdere van de samengevoegde percelen </w:t>
            </w:r>
            <w:r>
              <w:rPr>
                <w:rFonts w:ascii="Verdana" w:hAnsi="Verdana"/>
                <w:sz w:val="18"/>
                <w:szCs w:val="18"/>
              </w:rPr>
              <w:t>grenzen niet aan elkaar.</w:t>
            </w:r>
            <w:r w:rsidRPr="00F52B77">
              <w:rPr>
                <w:rFonts w:ascii="Verdana" w:hAnsi="Verdana"/>
                <w:sz w:val="18"/>
                <w:szCs w:val="18"/>
              </w:rPr>
              <w:t xml:space="preserve">  </w:t>
            </w:r>
          </w:p>
        </w:tc>
        <w:tc>
          <w:tcPr>
            <w:tcW w:w="4276" w:type="dxa"/>
            <w:tcBorders>
              <w:top w:val="dotted" w:sz="4" w:space="0" w:color="595959" w:themeColor="text1" w:themeTint="A6"/>
            </w:tcBorders>
          </w:tcPr>
          <w:p w14:paraId="551A86CD" w14:textId="77777777" w:rsidR="0074772C" w:rsidRDefault="0074772C" w:rsidP="00F00F54">
            <w:pPr>
              <w:spacing w:line="240" w:lineRule="exact"/>
              <w:rPr>
                <w:rFonts w:ascii="Verdana" w:hAnsi="Verdana"/>
                <w:sz w:val="18"/>
                <w:szCs w:val="18"/>
              </w:rPr>
            </w:pPr>
            <w:r>
              <w:rPr>
                <w:rFonts w:ascii="Verdana" w:hAnsi="Verdana"/>
                <w:sz w:val="18"/>
                <w:szCs w:val="18"/>
              </w:rPr>
              <w:t>Bij eerste keer constatering: waarschuwing f</w:t>
            </w:r>
            <w:r w:rsidRPr="00F52B77">
              <w:rPr>
                <w:rFonts w:ascii="Verdana" w:hAnsi="Verdana"/>
                <w:sz w:val="18"/>
                <w:szCs w:val="18"/>
              </w:rPr>
              <w:t xml:space="preserve">osfaatdifferentiatie </w:t>
            </w:r>
            <w:r>
              <w:rPr>
                <w:rFonts w:ascii="Verdana" w:hAnsi="Verdana"/>
                <w:sz w:val="18"/>
                <w:szCs w:val="18"/>
              </w:rPr>
              <w:t>mag worden gebruikt.</w:t>
            </w:r>
          </w:p>
          <w:p w14:paraId="75B23837" w14:textId="77777777" w:rsidR="0074772C" w:rsidRDefault="0074772C" w:rsidP="00F00F54">
            <w:pPr>
              <w:spacing w:line="240" w:lineRule="exact"/>
              <w:rPr>
                <w:rFonts w:ascii="Verdana" w:hAnsi="Verdana"/>
                <w:sz w:val="18"/>
                <w:szCs w:val="18"/>
              </w:rPr>
            </w:pPr>
          </w:p>
          <w:p w14:paraId="51239CB3" w14:textId="77777777" w:rsidR="0074772C" w:rsidRPr="00F52B77" w:rsidRDefault="0074772C" w:rsidP="00F00F54">
            <w:pPr>
              <w:spacing w:line="240" w:lineRule="exact"/>
              <w:rPr>
                <w:rFonts w:ascii="Verdana" w:hAnsi="Verdana"/>
                <w:sz w:val="18"/>
                <w:szCs w:val="18"/>
              </w:rPr>
            </w:pPr>
            <w:r>
              <w:rPr>
                <w:rFonts w:ascii="Verdana" w:hAnsi="Verdana"/>
                <w:sz w:val="18"/>
                <w:szCs w:val="18"/>
              </w:rPr>
              <w:t>Bij tweede of volgende constatering: verhoogde fosfaatnorm mag niet worden gebruikt.</w:t>
            </w:r>
          </w:p>
        </w:tc>
      </w:tr>
    </w:tbl>
    <w:p w14:paraId="42AAE701" w14:textId="77777777" w:rsidR="0074772C" w:rsidRPr="004213FB" w:rsidRDefault="0074772C" w:rsidP="0074772C">
      <w:pPr>
        <w:rPr>
          <w:rFonts w:ascii="Verdana" w:hAnsi="Verdana"/>
          <w:sz w:val="18"/>
          <w:szCs w:val="18"/>
        </w:rPr>
      </w:pPr>
    </w:p>
    <w:p w14:paraId="0FDE1A8A" w14:textId="77777777" w:rsidR="00FF4866" w:rsidRDefault="00FF4866" w:rsidP="00D1669F">
      <w:pPr>
        <w:spacing w:after="0" w:line="240" w:lineRule="exact"/>
        <w:rPr>
          <w:rFonts w:ascii="Verdana" w:hAnsi="Verdana"/>
          <w:b/>
          <w:sz w:val="18"/>
          <w:szCs w:val="18"/>
        </w:rPr>
      </w:pPr>
      <w:r>
        <w:rPr>
          <w:rFonts w:ascii="Verdana" w:hAnsi="Verdana"/>
          <w:b/>
          <w:sz w:val="18"/>
          <w:szCs w:val="18"/>
        </w:rPr>
        <w:br w:type="page"/>
      </w:r>
    </w:p>
    <w:p w14:paraId="56ACD2A2" w14:textId="63FB0628" w:rsidR="00FF4866" w:rsidRPr="00B140CC" w:rsidRDefault="00FF4866" w:rsidP="00A8343F">
      <w:pPr>
        <w:pStyle w:val="Kop1"/>
      </w:pPr>
      <w:bookmarkStart w:id="102" w:name="_Toc222735990"/>
      <w:r w:rsidRPr="00B140CC">
        <w:lastRenderedPageBreak/>
        <w:t>Bijlage 4 Fosfaatverrekening</w:t>
      </w:r>
      <w:bookmarkEnd w:id="102"/>
      <w:r w:rsidR="001F3AEA" w:rsidRPr="00B140CC">
        <w:br/>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2830"/>
        <w:gridCol w:w="6945"/>
        <w:gridCol w:w="4217"/>
      </w:tblGrid>
      <w:tr w:rsidR="00FF4866" w:rsidRPr="00F52B77" w14:paraId="4F917DC7" w14:textId="77777777" w:rsidTr="008F1D0D">
        <w:trPr>
          <w:trHeight w:val="450"/>
        </w:trPr>
        <w:tc>
          <w:tcPr>
            <w:tcW w:w="13994" w:type="dxa"/>
            <w:gridSpan w:val="3"/>
            <w:vMerge w:val="restart"/>
            <w:shd w:val="clear" w:color="auto" w:fill="DEEAF6" w:themeFill="accent5" w:themeFillTint="33"/>
            <w:hideMark/>
          </w:tcPr>
          <w:p w14:paraId="3F197B06" w14:textId="77777777" w:rsidR="00FF4866" w:rsidRPr="00F52B77" w:rsidRDefault="00FF4866" w:rsidP="00D1669F">
            <w:pPr>
              <w:spacing w:line="240" w:lineRule="exact"/>
              <w:rPr>
                <w:rFonts w:ascii="Verdana" w:hAnsi="Verdana"/>
                <w:b/>
                <w:bCs/>
                <w:sz w:val="18"/>
                <w:szCs w:val="18"/>
              </w:rPr>
            </w:pPr>
            <w:r w:rsidRPr="00F52B77">
              <w:rPr>
                <w:rFonts w:ascii="Verdana" w:hAnsi="Verdana"/>
                <w:b/>
                <w:bCs/>
                <w:sz w:val="18"/>
                <w:szCs w:val="18"/>
              </w:rPr>
              <w:t xml:space="preserve">HANDHAVINGSBELEID FOSFAATVERREKENING </w:t>
            </w:r>
          </w:p>
        </w:tc>
      </w:tr>
      <w:tr w:rsidR="00FF4866" w:rsidRPr="00F52B77" w14:paraId="77E5E542" w14:textId="77777777" w:rsidTr="008F1D0D">
        <w:trPr>
          <w:trHeight w:val="450"/>
        </w:trPr>
        <w:tc>
          <w:tcPr>
            <w:tcW w:w="13994" w:type="dxa"/>
            <w:gridSpan w:val="3"/>
            <w:vMerge/>
            <w:shd w:val="clear" w:color="auto" w:fill="DEEAF6" w:themeFill="accent5" w:themeFillTint="33"/>
            <w:hideMark/>
          </w:tcPr>
          <w:p w14:paraId="1B932B03" w14:textId="77777777" w:rsidR="00FF4866" w:rsidRPr="00F52B77" w:rsidRDefault="00FF4866" w:rsidP="00D1669F">
            <w:pPr>
              <w:spacing w:line="240" w:lineRule="exact"/>
              <w:rPr>
                <w:rFonts w:ascii="Verdana" w:hAnsi="Verdana"/>
                <w:b/>
                <w:bCs/>
                <w:sz w:val="18"/>
                <w:szCs w:val="18"/>
              </w:rPr>
            </w:pPr>
          </w:p>
        </w:tc>
      </w:tr>
      <w:tr w:rsidR="00FF4866" w:rsidRPr="00F52B77" w14:paraId="0EA0B08D" w14:textId="77777777" w:rsidTr="008F1D0D">
        <w:trPr>
          <w:trHeight w:val="920"/>
        </w:trPr>
        <w:tc>
          <w:tcPr>
            <w:tcW w:w="13994" w:type="dxa"/>
            <w:gridSpan w:val="3"/>
            <w:hideMark/>
          </w:tcPr>
          <w:p w14:paraId="499906A4" w14:textId="40A17C74" w:rsidR="00FF4866" w:rsidRPr="009566D8" w:rsidRDefault="00AF1A63" w:rsidP="00D1669F">
            <w:pPr>
              <w:spacing w:line="240" w:lineRule="exact"/>
              <w:rPr>
                <w:rFonts w:ascii="Verdana" w:hAnsi="Verdana"/>
                <w:b/>
                <w:bCs/>
                <w:sz w:val="18"/>
                <w:szCs w:val="18"/>
              </w:rPr>
            </w:pPr>
            <w:r>
              <w:rPr>
                <w:rFonts w:ascii="Verdana" w:hAnsi="Verdana"/>
                <w:b/>
                <w:sz w:val="18"/>
                <w:szCs w:val="18"/>
              </w:rPr>
              <w:t>N</w:t>
            </w:r>
            <w:r w:rsidR="00FF4866" w:rsidRPr="00C1407C">
              <w:rPr>
                <w:rFonts w:ascii="Verdana" w:hAnsi="Verdana"/>
                <w:b/>
                <w:sz w:val="18"/>
                <w:szCs w:val="18"/>
              </w:rPr>
              <w:t xml:space="preserve">iet </w:t>
            </w:r>
            <w:r>
              <w:rPr>
                <w:rFonts w:ascii="Verdana" w:hAnsi="Verdana"/>
                <w:b/>
                <w:sz w:val="18"/>
                <w:szCs w:val="18"/>
              </w:rPr>
              <w:t xml:space="preserve">voldaan </w:t>
            </w:r>
            <w:r w:rsidR="00FF4866" w:rsidRPr="00C1407C">
              <w:rPr>
                <w:rFonts w:ascii="Verdana" w:hAnsi="Verdana"/>
                <w:b/>
                <w:sz w:val="18"/>
                <w:szCs w:val="18"/>
              </w:rPr>
              <w:t>aan de eisen voor de verhoogde fosfaatgebruiksnorm? Dan k</w:t>
            </w:r>
            <w:r>
              <w:rPr>
                <w:rFonts w:ascii="Verdana" w:hAnsi="Verdana"/>
                <w:b/>
                <w:sz w:val="18"/>
                <w:szCs w:val="18"/>
              </w:rPr>
              <w:t>an</w:t>
            </w:r>
            <w:r w:rsidR="00FF4866" w:rsidRPr="00C1407C">
              <w:rPr>
                <w:rFonts w:ascii="Verdana" w:hAnsi="Verdana"/>
                <w:b/>
                <w:sz w:val="18"/>
                <w:szCs w:val="18"/>
              </w:rPr>
              <w:t xml:space="preserve"> een boete </w:t>
            </w:r>
            <w:r>
              <w:rPr>
                <w:rFonts w:ascii="Verdana" w:hAnsi="Verdana"/>
                <w:b/>
                <w:sz w:val="18"/>
                <w:szCs w:val="18"/>
              </w:rPr>
              <w:t>worden opgelegd</w:t>
            </w:r>
            <w:r w:rsidR="00FF4866" w:rsidRPr="00C1407C">
              <w:rPr>
                <w:rFonts w:ascii="Verdana" w:hAnsi="Verdana"/>
                <w:b/>
                <w:sz w:val="18"/>
                <w:szCs w:val="18"/>
              </w:rPr>
              <w:t xml:space="preserve"> voor de kilogrammen fosfaat die te veel gebruikt</w:t>
            </w:r>
            <w:r>
              <w:rPr>
                <w:rFonts w:ascii="Verdana" w:hAnsi="Verdana"/>
                <w:b/>
                <w:sz w:val="18"/>
                <w:szCs w:val="18"/>
              </w:rPr>
              <w:t xml:space="preserve"> zijn</w:t>
            </w:r>
            <w:r w:rsidR="00FF4866" w:rsidRPr="00C1407C">
              <w:rPr>
                <w:rFonts w:ascii="Verdana" w:hAnsi="Verdana"/>
                <w:b/>
                <w:sz w:val="18"/>
                <w:szCs w:val="18"/>
              </w:rPr>
              <w:t xml:space="preserve">. Hieronder </w:t>
            </w:r>
            <w:r>
              <w:rPr>
                <w:rFonts w:ascii="Verdana" w:hAnsi="Verdana"/>
                <w:b/>
                <w:sz w:val="18"/>
                <w:szCs w:val="18"/>
              </w:rPr>
              <w:t>staa</w:t>
            </w:r>
            <w:r w:rsidR="00B26270">
              <w:rPr>
                <w:rFonts w:ascii="Verdana" w:hAnsi="Verdana"/>
                <w:b/>
                <w:sz w:val="18"/>
                <w:szCs w:val="18"/>
              </w:rPr>
              <w:t>t</w:t>
            </w:r>
            <w:r>
              <w:rPr>
                <w:rFonts w:ascii="Verdana" w:hAnsi="Verdana"/>
                <w:b/>
                <w:sz w:val="18"/>
                <w:szCs w:val="18"/>
              </w:rPr>
              <w:t xml:space="preserve"> </w:t>
            </w:r>
            <w:r w:rsidR="00FF4866" w:rsidRPr="00C1407C">
              <w:rPr>
                <w:rFonts w:ascii="Verdana" w:hAnsi="Verdana"/>
                <w:b/>
                <w:sz w:val="18"/>
                <w:szCs w:val="18"/>
              </w:rPr>
              <w:t xml:space="preserve">per </w:t>
            </w:r>
            <w:r w:rsidR="00FF4866">
              <w:rPr>
                <w:rFonts w:ascii="Verdana" w:hAnsi="Verdana"/>
                <w:b/>
                <w:sz w:val="18"/>
                <w:szCs w:val="18"/>
              </w:rPr>
              <w:t>situatie</w:t>
            </w:r>
            <w:r>
              <w:rPr>
                <w:rFonts w:ascii="Verdana" w:hAnsi="Verdana"/>
                <w:b/>
                <w:sz w:val="18"/>
                <w:szCs w:val="18"/>
              </w:rPr>
              <w:t xml:space="preserve"> beschreven</w:t>
            </w:r>
            <w:r w:rsidR="00FF4866" w:rsidRPr="00C1407C">
              <w:rPr>
                <w:rFonts w:ascii="Verdana" w:hAnsi="Verdana"/>
                <w:b/>
                <w:sz w:val="18"/>
                <w:szCs w:val="18"/>
              </w:rPr>
              <w:t xml:space="preserve"> welke bijzonderheden en gevolgen er zijn. De</w:t>
            </w:r>
            <w:r w:rsidR="00FF4866">
              <w:rPr>
                <w:rFonts w:ascii="Verdana" w:hAnsi="Verdana"/>
                <w:b/>
                <w:sz w:val="18"/>
                <w:szCs w:val="18"/>
              </w:rPr>
              <w:t xml:space="preserve"> </w:t>
            </w:r>
            <w:r w:rsidR="00FF4866" w:rsidRPr="00C1407C">
              <w:rPr>
                <w:rFonts w:ascii="Verdana" w:hAnsi="Verdana"/>
                <w:b/>
                <w:sz w:val="18"/>
                <w:szCs w:val="18"/>
              </w:rPr>
              <w:t xml:space="preserve">overtredingen en gevolgen </w:t>
            </w:r>
            <w:r w:rsidR="00FF4866" w:rsidRPr="00635487">
              <w:rPr>
                <w:rFonts w:ascii="Verdana" w:hAnsi="Verdana"/>
                <w:b/>
                <w:sz w:val="18"/>
                <w:szCs w:val="18"/>
              </w:rPr>
              <w:t>gelden alleen voor fosfaatverrekening.</w:t>
            </w:r>
            <w:r w:rsidR="00FF4866">
              <w:rPr>
                <w:rFonts w:ascii="Verdana" w:hAnsi="Verdana"/>
                <w:b/>
                <w:sz w:val="18"/>
                <w:szCs w:val="18"/>
              </w:rPr>
              <w:t xml:space="preserve"> </w:t>
            </w:r>
            <w:r w:rsidR="00FF4866" w:rsidRPr="00635487">
              <w:rPr>
                <w:rFonts w:ascii="Verdana" w:hAnsi="Verdana"/>
                <w:b/>
                <w:sz w:val="18"/>
                <w:szCs w:val="18"/>
              </w:rPr>
              <w:t xml:space="preserve">Het geven van een waarschuwing of matiging </w:t>
            </w:r>
            <w:r>
              <w:rPr>
                <w:rFonts w:ascii="Verdana" w:hAnsi="Verdana"/>
                <w:b/>
                <w:sz w:val="18"/>
                <w:szCs w:val="18"/>
              </w:rPr>
              <w:t>wordt</w:t>
            </w:r>
            <w:r w:rsidR="00FF4866" w:rsidRPr="00635487">
              <w:rPr>
                <w:rFonts w:ascii="Verdana" w:hAnsi="Verdana"/>
                <w:b/>
                <w:sz w:val="18"/>
                <w:szCs w:val="18"/>
              </w:rPr>
              <w:t xml:space="preserve"> maar één keer</w:t>
            </w:r>
            <w:r>
              <w:rPr>
                <w:rFonts w:ascii="Verdana" w:hAnsi="Verdana"/>
                <w:b/>
                <w:sz w:val="18"/>
                <w:szCs w:val="18"/>
              </w:rPr>
              <w:t xml:space="preserve"> gedaan</w:t>
            </w:r>
            <w:r w:rsidR="00FF4866" w:rsidRPr="00635487">
              <w:rPr>
                <w:rFonts w:ascii="Verdana" w:hAnsi="Verdana"/>
                <w:b/>
                <w:sz w:val="18"/>
                <w:szCs w:val="18"/>
              </w:rPr>
              <w:t>.</w:t>
            </w:r>
          </w:p>
        </w:tc>
      </w:tr>
      <w:tr w:rsidR="00FF4866" w:rsidRPr="00F52B77" w14:paraId="28087C1D" w14:textId="77777777" w:rsidTr="008F1D0D">
        <w:trPr>
          <w:trHeight w:val="450"/>
        </w:trPr>
        <w:tc>
          <w:tcPr>
            <w:tcW w:w="2830" w:type="dxa"/>
            <w:hideMark/>
          </w:tcPr>
          <w:p w14:paraId="45A1C513" w14:textId="77777777" w:rsidR="00FF4866" w:rsidRPr="00F52B77" w:rsidRDefault="00FF4866" w:rsidP="00D1669F">
            <w:pPr>
              <w:spacing w:line="240" w:lineRule="exact"/>
              <w:rPr>
                <w:rFonts w:ascii="Verdana" w:hAnsi="Verdana"/>
                <w:b/>
                <w:bCs/>
                <w:sz w:val="18"/>
                <w:szCs w:val="18"/>
              </w:rPr>
            </w:pPr>
            <w:r>
              <w:rPr>
                <w:rFonts w:ascii="Verdana" w:hAnsi="Verdana"/>
                <w:b/>
                <w:bCs/>
                <w:sz w:val="18"/>
                <w:szCs w:val="18"/>
              </w:rPr>
              <w:t>SITUATIE</w:t>
            </w:r>
          </w:p>
        </w:tc>
        <w:tc>
          <w:tcPr>
            <w:tcW w:w="6946" w:type="dxa"/>
            <w:hideMark/>
          </w:tcPr>
          <w:p w14:paraId="6A12380D" w14:textId="77777777" w:rsidR="00FF4866" w:rsidRPr="00F52B77" w:rsidRDefault="00FF4866" w:rsidP="00D1669F">
            <w:pPr>
              <w:spacing w:line="240" w:lineRule="exact"/>
              <w:rPr>
                <w:rFonts w:ascii="Verdana" w:hAnsi="Verdana"/>
                <w:b/>
                <w:bCs/>
                <w:sz w:val="18"/>
                <w:szCs w:val="18"/>
              </w:rPr>
            </w:pPr>
            <w:r w:rsidRPr="00F52B77">
              <w:rPr>
                <w:rFonts w:ascii="Verdana" w:hAnsi="Verdana"/>
                <w:b/>
                <w:bCs/>
                <w:sz w:val="18"/>
                <w:szCs w:val="18"/>
              </w:rPr>
              <w:t>BIJZONDERHEID</w:t>
            </w:r>
          </w:p>
        </w:tc>
        <w:tc>
          <w:tcPr>
            <w:tcW w:w="4218" w:type="dxa"/>
            <w:hideMark/>
          </w:tcPr>
          <w:p w14:paraId="57FD35DE" w14:textId="77777777" w:rsidR="00FF4866" w:rsidRPr="00F52B77" w:rsidRDefault="00FF4866" w:rsidP="00D1669F">
            <w:pPr>
              <w:spacing w:line="240" w:lineRule="exact"/>
              <w:rPr>
                <w:rFonts w:ascii="Verdana" w:hAnsi="Verdana"/>
                <w:b/>
                <w:bCs/>
                <w:sz w:val="18"/>
                <w:szCs w:val="18"/>
              </w:rPr>
            </w:pPr>
            <w:r w:rsidRPr="00F52B77">
              <w:rPr>
                <w:rFonts w:ascii="Verdana" w:hAnsi="Verdana"/>
                <w:b/>
                <w:bCs/>
                <w:sz w:val="18"/>
                <w:szCs w:val="18"/>
              </w:rPr>
              <w:t>UITVOERING/ GEVOLG</w:t>
            </w:r>
          </w:p>
        </w:tc>
      </w:tr>
      <w:tr w:rsidR="00FF4866" w:rsidRPr="00F52B77" w14:paraId="77B6EDB4" w14:textId="77777777" w:rsidTr="008F1D0D">
        <w:trPr>
          <w:trHeight w:val="555"/>
        </w:trPr>
        <w:tc>
          <w:tcPr>
            <w:tcW w:w="2830" w:type="dxa"/>
            <w:vMerge w:val="restart"/>
            <w:hideMark/>
          </w:tcPr>
          <w:p w14:paraId="688E1EAD"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 xml:space="preserve">Niet of niet </w:t>
            </w:r>
            <w:r>
              <w:rPr>
                <w:rFonts w:ascii="Verdana" w:hAnsi="Verdana"/>
                <w:sz w:val="18"/>
                <w:szCs w:val="18"/>
              </w:rPr>
              <w:t>op tijd</w:t>
            </w:r>
            <w:r w:rsidRPr="00F52B77">
              <w:rPr>
                <w:rFonts w:ascii="Verdana" w:hAnsi="Verdana"/>
                <w:sz w:val="18"/>
                <w:szCs w:val="18"/>
              </w:rPr>
              <w:t xml:space="preserve"> aangemeld voor fosfaatverrekening. </w:t>
            </w:r>
          </w:p>
        </w:tc>
        <w:tc>
          <w:tcPr>
            <w:tcW w:w="6946" w:type="dxa"/>
            <w:tcBorders>
              <w:bottom w:val="dotted" w:sz="4" w:space="0" w:color="595959" w:themeColor="text1" w:themeTint="A6"/>
            </w:tcBorders>
            <w:shd w:val="clear" w:color="auto" w:fill="DEEAF6" w:themeFill="accent5" w:themeFillTint="33"/>
            <w:hideMark/>
          </w:tcPr>
          <w:p w14:paraId="2F3BD141"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Geen</w:t>
            </w:r>
            <w:r>
              <w:rPr>
                <w:rFonts w:ascii="Verdana" w:hAnsi="Verdana"/>
                <w:sz w:val="18"/>
                <w:szCs w:val="18"/>
              </w:rPr>
              <w:t>.</w:t>
            </w:r>
            <w:r w:rsidRPr="00F52B77">
              <w:rPr>
                <w:rFonts w:ascii="Verdana" w:hAnsi="Verdana"/>
                <w:sz w:val="18"/>
                <w:szCs w:val="18"/>
              </w:rPr>
              <w:t xml:space="preserve"> </w:t>
            </w:r>
          </w:p>
        </w:tc>
        <w:tc>
          <w:tcPr>
            <w:tcW w:w="4218" w:type="dxa"/>
            <w:tcBorders>
              <w:bottom w:val="dotted" w:sz="4" w:space="0" w:color="595959" w:themeColor="text1" w:themeTint="A6"/>
            </w:tcBorders>
            <w:shd w:val="clear" w:color="auto" w:fill="DEEAF6" w:themeFill="accent5" w:themeFillTint="33"/>
            <w:hideMark/>
          </w:tcPr>
          <w:p w14:paraId="24D76E80" w14:textId="77777777" w:rsidR="00FF4866" w:rsidRPr="00F52B77" w:rsidRDefault="00FF4866" w:rsidP="00D1669F">
            <w:pPr>
              <w:spacing w:line="240" w:lineRule="exact"/>
              <w:rPr>
                <w:rFonts w:ascii="Verdana" w:hAnsi="Verdana"/>
                <w:sz w:val="18"/>
                <w:szCs w:val="18"/>
              </w:rPr>
            </w:pPr>
            <w:r>
              <w:rPr>
                <w:rFonts w:ascii="Verdana" w:hAnsi="Verdana"/>
                <w:sz w:val="18"/>
                <w:szCs w:val="18"/>
              </w:rPr>
              <w:t>F</w:t>
            </w:r>
            <w:r w:rsidRPr="00F52B77">
              <w:rPr>
                <w:rFonts w:ascii="Verdana" w:hAnsi="Verdana"/>
                <w:sz w:val="18"/>
                <w:szCs w:val="18"/>
              </w:rPr>
              <w:t xml:space="preserve">osfaatverrekening </w:t>
            </w:r>
            <w:r>
              <w:rPr>
                <w:rFonts w:ascii="Verdana" w:hAnsi="Verdana"/>
                <w:sz w:val="18"/>
                <w:szCs w:val="18"/>
              </w:rPr>
              <w:t xml:space="preserve">mag niet worden gebruikt. Als er niet is voldaan aan de fosfaatgebruiksnorm wordt een boete opgelegd. </w:t>
            </w:r>
          </w:p>
        </w:tc>
      </w:tr>
      <w:tr w:rsidR="00FF4866" w:rsidRPr="00F52B77" w14:paraId="42014A65" w14:textId="77777777" w:rsidTr="008F1D0D">
        <w:trPr>
          <w:trHeight w:val="555"/>
        </w:trPr>
        <w:tc>
          <w:tcPr>
            <w:tcW w:w="2830" w:type="dxa"/>
            <w:vMerge/>
            <w:hideMark/>
          </w:tcPr>
          <w:p w14:paraId="3FC9FDFD" w14:textId="77777777" w:rsidR="00FF4866" w:rsidRPr="00F52B77" w:rsidRDefault="00FF4866" w:rsidP="00D1669F">
            <w:pPr>
              <w:spacing w:line="240" w:lineRule="exact"/>
              <w:rPr>
                <w:rFonts w:ascii="Verdana" w:hAnsi="Verdana"/>
                <w:sz w:val="18"/>
                <w:szCs w:val="18"/>
              </w:rPr>
            </w:pPr>
          </w:p>
        </w:tc>
        <w:tc>
          <w:tcPr>
            <w:tcW w:w="6946" w:type="dxa"/>
            <w:tcBorders>
              <w:top w:val="dotted" w:sz="4" w:space="0" w:color="595959" w:themeColor="text1" w:themeTint="A6"/>
              <w:bottom w:val="dotted" w:sz="4" w:space="0" w:color="595959" w:themeColor="text1" w:themeTint="A6"/>
            </w:tcBorders>
            <w:hideMark/>
          </w:tcPr>
          <w:p w14:paraId="4321A675" w14:textId="77777777" w:rsidR="00FF4866" w:rsidRDefault="00FF4866" w:rsidP="00D1669F">
            <w:pPr>
              <w:spacing w:line="240" w:lineRule="exact"/>
              <w:rPr>
                <w:rFonts w:ascii="Verdana" w:hAnsi="Verdana"/>
                <w:sz w:val="18"/>
                <w:szCs w:val="18"/>
              </w:rPr>
            </w:pPr>
            <w:r>
              <w:rPr>
                <w:rFonts w:ascii="Verdana" w:hAnsi="Verdana"/>
                <w:sz w:val="18"/>
                <w:szCs w:val="18"/>
              </w:rPr>
              <w:t>Het bedrijf heeft zich n</w:t>
            </w:r>
            <w:r w:rsidRPr="00F52B77">
              <w:rPr>
                <w:rFonts w:ascii="Verdana" w:hAnsi="Verdana"/>
                <w:sz w:val="18"/>
                <w:szCs w:val="18"/>
              </w:rPr>
              <w:t>a 31 december aangemeld (tot aankondiging controle)</w:t>
            </w:r>
            <w:r>
              <w:rPr>
                <w:rFonts w:ascii="Verdana" w:hAnsi="Verdana"/>
                <w:sz w:val="18"/>
                <w:szCs w:val="18"/>
              </w:rPr>
              <w:t xml:space="preserve"> en voldoet aan de overige voorwaarden</w:t>
            </w:r>
            <w:r w:rsidRPr="00F52B77">
              <w:rPr>
                <w:rFonts w:ascii="Verdana" w:hAnsi="Verdana"/>
                <w:sz w:val="18"/>
                <w:szCs w:val="18"/>
              </w:rPr>
              <w:t xml:space="preserve">. </w:t>
            </w:r>
          </w:p>
          <w:p w14:paraId="7CFB9E48" w14:textId="77777777" w:rsidR="00FF4866" w:rsidRPr="00F52B77" w:rsidRDefault="00FF4866" w:rsidP="00D1669F">
            <w:pPr>
              <w:spacing w:line="240" w:lineRule="exact"/>
              <w:rPr>
                <w:rFonts w:ascii="Verdana" w:hAnsi="Verdana"/>
                <w:sz w:val="18"/>
                <w:szCs w:val="18"/>
              </w:rPr>
            </w:pPr>
          </w:p>
        </w:tc>
        <w:tc>
          <w:tcPr>
            <w:tcW w:w="4218" w:type="dxa"/>
            <w:tcBorders>
              <w:top w:val="dotted" w:sz="4" w:space="0" w:color="595959" w:themeColor="text1" w:themeTint="A6"/>
              <w:bottom w:val="dotted" w:sz="4" w:space="0" w:color="595959" w:themeColor="text1" w:themeTint="A6"/>
            </w:tcBorders>
            <w:hideMark/>
          </w:tcPr>
          <w:p w14:paraId="5BF430CF" w14:textId="718C54F3" w:rsidR="00FF4866" w:rsidRPr="00F52B77" w:rsidRDefault="00FF4866" w:rsidP="00D1669F">
            <w:pPr>
              <w:spacing w:line="240" w:lineRule="exact"/>
              <w:rPr>
                <w:rFonts w:ascii="Verdana" w:hAnsi="Verdana"/>
                <w:sz w:val="18"/>
                <w:szCs w:val="18"/>
              </w:rPr>
            </w:pPr>
            <w:r>
              <w:rPr>
                <w:rFonts w:ascii="Verdana" w:hAnsi="Verdana"/>
                <w:sz w:val="18"/>
                <w:szCs w:val="18"/>
              </w:rPr>
              <w:t xml:space="preserve">Fosfaatverrekening mag niet worden gebruikt. Als er niet is voldaan aan de fosfaatgebruiksnorm wordt de boete gematigd naar € 300. </w:t>
            </w:r>
          </w:p>
        </w:tc>
      </w:tr>
      <w:tr w:rsidR="00FF4866" w:rsidRPr="00F52B77" w14:paraId="457EB2FC" w14:textId="77777777" w:rsidTr="008F1D0D">
        <w:trPr>
          <w:trHeight w:val="630"/>
        </w:trPr>
        <w:tc>
          <w:tcPr>
            <w:tcW w:w="2830" w:type="dxa"/>
            <w:vMerge/>
            <w:hideMark/>
          </w:tcPr>
          <w:p w14:paraId="468FCC53" w14:textId="77777777" w:rsidR="00FF4866" w:rsidRPr="00F52B77" w:rsidRDefault="00FF4866" w:rsidP="00D1669F">
            <w:pPr>
              <w:spacing w:line="240" w:lineRule="exact"/>
              <w:rPr>
                <w:rFonts w:ascii="Verdana" w:hAnsi="Verdana"/>
                <w:sz w:val="18"/>
                <w:szCs w:val="18"/>
              </w:rPr>
            </w:pPr>
          </w:p>
        </w:tc>
        <w:tc>
          <w:tcPr>
            <w:tcW w:w="6946" w:type="dxa"/>
            <w:tcBorders>
              <w:top w:val="dotted" w:sz="4" w:space="0" w:color="595959" w:themeColor="text1" w:themeTint="A6"/>
            </w:tcBorders>
            <w:shd w:val="clear" w:color="auto" w:fill="DEEAF6" w:themeFill="accent5" w:themeFillTint="33"/>
            <w:hideMark/>
          </w:tcPr>
          <w:p w14:paraId="159E5882" w14:textId="77777777" w:rsidR="00FF4866" w:rsidRPr="00F52B77" w:rsidRDefault="00FF4866" w:rsidP="00D1669F">
            <w:pPr>
              <w:spacing w:line="240" w:lineRule="exact"/>
              <w:rPr>
                <w:rFonts w:ascii="Verdana" w:hAnsi="Verdana"/>
                <w:sz w:val="18"/>
                <w:szCs w:val="18"/>
              </w:rPr>
            </w:pPr>
            <w:r>
              <w:rPr>
                <w:rFonts w:ascii="Verdana" w:hAnsi="Verdana"/>
                <w:sz w:val="18"/>
                <w:szCs w:val="18"/>
              </w:rPr>
              <w:t>Het bedrijf heeft zich n</w:t>
            </w:r>
            <w:r w:rsidRPr="00F52B77">
              <w:rPr>
                <w:rFonts w:ascii="Verdana" w:hAnsi="Verdana"/>
                <w:sz w:val="18"/>
                <w:szCs w:val="18"/>
              </w:rPr>
              <w:t>iet aangemeld</w:t>
            </w:r>
            <w:r>
              <w:rPr>
                <w:rFonts w:ascii="Verdana" w:hAnsi="Verdana"/>
                <w:sz w:val="18"/>
                <w:szCs w:val="18"/>
              </w:rPr>
              <w:t xml:space="preserve"> maar voldoet aan de overige voorwaarden</w:t>
            </w:r>
            <w:r w:rsidRPr="00F52B77">
              <w:rPr>
                <w:rFonts w:ascii="Verdana" w:hAnsi="Verdana"/>
                <w:sz w:val="18"/>
                <w:szCs w:val="18"/>
              </w:rPr>
              <w:t xml:space="preserve">. </w:t>
            </w:r>
          </w:p>
        </w:tc>
        <w:tc>
          <w:tcPr>
            <w:tcW w:w="4218" w:type="dxa"/>
            <w:tcBorders>
              <w:top w:val="dotted" w:sz="4" w:space="0" w:color="595959" w:themeColor="text1" w:themeTint="A6"/>
            </w:tcBorders>
            <w:shd w:val="clear" w:color="auto" w:fill="DEEAF6" w:themeFill="accent5" w:themeFillTint="33"/>
            <w:hideMark/>
          </w:tcPr>
          <w:p w14:paraId="76B62A39" w14:textId="2B9C64BA" w:rsidR="00FF4866" w:rsidRPr="00F52B77" w:rsidRDefault="00FF4866" w:rsidP="00D1669F">
            <w:pPr>
              <w:spacing w:line="240" w:lineRule="exact"/>
              <w:rPr>
                <w:rFonts w:ascii="Verdana" w:hAnsi="Verdana"/>
                <w:sz w:val="18"/>
                <w:szCs w:val="18"/>
              </w:rPr>
            </w:pPr>
            <w:r>
              <w:rPr>
                <w:rFonts w:ascii="Verdana" w:hAnsi="Verdana"/>
                <w:sz w:val="18"/>
                <w:szCs w:val="18"/>
              </w:rPr>
              <w:t>Fosfaatverrekening mag niet worden gebruikt</w:t>
            </w:r>
            <w:r w:rsidRPr="00F52B77">
              <w:rPr>
                <w:rFonts w:ascii="Verdana" w:hAnsi="Verdana"/>
                <w:sz w:val="18"/>
                <w:szCs w:val="18"/>
              </w:rPr>
              <w:t xml:space="preserve">. </w:t>
            </w:r>
            <w:r>
              <w:rPr>
                <w:rFonts w:ascii="Verdana" w:hAnsi="Verdana"/>
                <w:sz w:val="18"/>
                <w:szCs w:val="18"/>
              </w:rPr>
              <w:t>Als er niet is voldaan aan de fosfaatgebruiksnorm wordt de boete gematigd naar € 900.</w:t>
            </w:r>
          </w:p>
        </w:tc>
      </w:tr>
    </w:tbl>
    <w:p w14:paraId="28A54524" w14:textId="77777777" w:rsidR="00FF4866" w:rsidRDefault="00FF4866" w:rsidP="00D1669F">
      <w:pPr>
        <w:spacing w:after="0" w:line="240" w:lineRule="exact"/>
        <w:rPr>
          <w:rFonts w:ascii="Verdana" w:hAnsi="Verdana"/>
          <w:b/>
          <w:sz w:val="18"/>
          <w:szCs w:val="18"/>
        </w:rPr>
      </w:pPr>
    </w:p>
    <w:p w14:paraId="675A3684" w14:textId="77777777" w:rsidR="00FF4866" w:rsidRDefault="00FF4866" w:rsidP="00D1669F">
      <w:pPr>
        <w:spacing w:after="0" w:line="240" w:lineRule="exact"/>
        <w:rPr>
          <w:rFonts w:ascii="Verdana" w:hAnsi="Verdana"/>
          <w:b/>
          <w:sz w:val="18"/>
          <w:szCs w:val="18"/>
        </w:rPr>
      </w:pPr>
      <w:r>
        <w:rPr>
          <w:rFonts w:ascii="Verdana" w:hAnsi="Verdana"/>
          <w:b/>
          <w:sz w:val="18"/>
          <w:szCs w:val="18"/>
        </w:rPr>
        <w:br w:type="page"/>
      </w:r>
    </w:p>
    <w:p w14:paraId="0F042896" w14:textId="220BE6A0" w:rsidR="001F3AEA" w:rsidRPr="00B140CC" w:rsidRDefault="00FF4866" w:rsidP="00A8343F">
      <w:pPr>
        <w:pStyle w:val="Kop1"/>
      </w:pPr>
      <w:bookmarkStart w:id="103" w:name="_Toc222735991"/>
      <w:r w:rsidRPr="00B140CC">
        <w:lastRenderedPageBreak/>
        <w:t>Bijlage 5 Gebruiksnormen</w:t>
      </w:r>
      <w:bookmarkEnd w:id="103"/>
      <w:r w:rsidR="001F3AEA" w:rsidRPr="00B140CC">
        <w:br/>
      </w:r>
    </w:p>
    <w:tbl>
      <w:tblPr>
        <w:tblStyle w:val="Tabelraster"/>
        <w:tblW w:w="13750" w:type="dxa"/>
        <w:tblInd w:w="-5" w:type="dxa"/>
        <w:tblCellMar>
          <w:top w:w="57" w:type="dxa"/>
          <w:left w:w="57" w:type="dxa"/>
          <w:bottom w:w="57" w:type="dxa"/>
          <w:right w:w="57" w:type="dxa"/>
        </w:tblCellMar>
        <w:tblLook w:val="04A0" w:firstRow="1" w:lastRow="0" w:firstColumn="1" w:lastColumn="0" w:noHBand="0" w:noVBand="1"/>
      </w:tblPr>
      <w:tblGrid>
        <w:gridCol w:w="2835"/>
        <w:gridCol w:w="6950"/>
        <w:gridCol w:w="3965"/>
      </w:tblGrid>
      <w:tr w:rsidR="00FF4866" w:rsidRPr="00A6659D" w14:paraId="6E032E73" w14:textId="77777777" w:rsidTr="008F1D0D">
        <w:trPr>
          <w:trHeight w:val="450"/>
        </w:trPr>
        <w:tc>
          <w:tcPr>
            <w:tcW w:w="13750" w:type="dxa"/>
            <w:gridSpan w:val="3"/>
            <w:vMerge w:val="restart"/>
            <w:shd w:val="clear" w:color="auto" w:fill="DEEAF6" w:themeFill="accent5" w:themeFillTint="33"/>
            <w:hideMark/>
          </w:tcPr>
          <w:p w14:paraId="58D49273" w14:textId="77777777" w:rsidR="00FF4866" w:rsidRPr="00A6659D" w:rsidRDefault="00FF4866" w:rsidP="00D1669F">
            <w:pPr>
              <w:spacing w:line="240" w:lineRule="exact"/>
              <w:rPr>
                <w:rFonts w:ascii="Verdana" w:hAnsi="Verdana"/>
                <w:b/>
                <w:bCs/>
                <w:sz w:val="18"/>
                <w:szCs w:val="18"/>
              </w:rPr>
            </w:pPr>
            <w:r w:rsidRPr="00A6659D">
              <w:rPr>
                <w:rFonts w:ascii="Verdana" w:hAnsi="Verdana"/>
                <w:b/>
                <w:bCs/>
                <w:sz w:val="18"/>
                <w:szCs w:val="18"/>
              </w:rPr>
              <w:t xml:space="preserve">HANDHAVINGSBELEID GEBRUIKSNORMEN </w:t>
            </w:r>
          </w:p>
        </w:tc>
      </w:tr>
      <w:tr w:rsidR="00FF4866" w:rsidRPr="00A6659D" w14:paraId="7BF7EC47" w14:textId="77777777" w:rsidTr="008F1D0D">
        <w:trPr>
          <w:trHeight w:val="450"/>
        </w:trPr>
        <w:tc>
          <w:tcPr>
            <w:tcW w:w="13750" w:type="dxa"/>
            <w:gridSpan w:val="3"/>
            <w:vMerge/>
            <w:shd w:val="clear" w:color="auto" w:fill="DEEAF6" w:themeFill="accent5" w:themeFillTint="33"/>
            <w:hideMark/>
          </w:tcPr>
          <w:p w14:paraId="0B19E878" w14:textId="77777777" w:rsidR="00FF4866" w:rsidRPr="00A6659D" w:rsidRDefault="00FF4866" w:rsidP="00D1669F">
            <w:pPr>
              <w:spacing w:line="240" w:lineRule="exact"/>
              <w:rPr>
                <w:rFonts w:ascii="Verdana" w:hAnsi="Verdana"/>
                <w:b/>
                <w:bCs/>
                <w:sz w:val="18"/>
                <w:szCs w:val="18"/>
              </w:rPr>
            </w:pPr>
          </w:p>
        </w:tc>
      </w:tr>
      <w:tr w:rsidR="00FF4866" w:rsidRPr="00A6659D" w14:paraId="1BF9C192" w14:textId="77777777" w:rsidTr="008F1D0D">
        <w:trPr>
          <w:trHeight w:val="939"/>
        </w:trPr>
        <w:tc>
          <w:tcPr>
            <w:tcW w:w="13750" w:type="dxa"/>
            <w:gridSpan w:val="3"/>
            <w:hideMark/>
          </w:tcPr>
          <w:p w14:paraId="713051D5" w14:textId="6F208484" w:rsidR="00FF4866" w:rsidRPr="00635487" w:rsidRDefault="00F35882" w:rsidP="00D1669F">
            <w:pPr>
              <w:spacing w:line="240" w:lineRule="exact"/>
              <w:rPr>
                <w:rFonts w:ascii="Verdana" w:hAnsi="Verdana"/>
                <w:b/>
                <w:sz w:val="18"/>
                <w:szCs w:val="18"/>
              </w:rPr>
            </w:pPr>
            <w:r>
              <w:rPr>
                <w:rFonts w:ascii="Verdana" w:hAnsi="Verdana"/>
                <w:b/>
                <w:sz w:val="18"/>
                <w:szCs w:val="18"/>
              </w:rPr>
              <w:t>N</w:t>
            </w:r>
            <w:r w:rsidR="00FF4866" w:rsidRPr="00F77CA8">
              <w:rPr>
                <w:rFonts w:ascii="Verdana" w:hAnsi="Verdana"/>
                <w:b/>
                <w:sz w:val="18"/>
                <w:szCs w:val="18"/>
              </w:rPr>
              <w:t xml:space="preserve">iet voldaan aan de gebruiksnormen op </w:t>
            </w:r>
            <w:r>
              <w:rPr>
                <w:rFonts w:ascii="Verdana" w:hAnsi="Verdana"/>
                <w:b/>
                <w:sz w:val="18"/>
                <w:szCs w:val="18"/>
              </w:rPr>
              <w:t>het</w:t>
            </w:r>
            <w:r w:rsidR="00FF4866" w:rsidRPr="00F77CA8">
              <w:rPr>
                <w:rFonts w:ascii="Verdana" w:hAnsi="Verdana"/>
                <w:b/>
                <w:sz w:val="18"/>
                <w:szCs w:val="18"/>
              </w:rPr>
              <w:t xml:space="preserve"> bedrijf? Dan k</w:t>
            </w:r>
            <w:r>
              <w:rPr>
                <w:rFonts w:ascii="Verdana" w:hAnsi="Verdana"/>
                <w:b/>
                <w:sz w:val="18"/>
                <w:szCs w:val="18"/>
              </w:rPr>
              <w:t>an</w:t>
            </w:r>
            <w:r w:rsidR="00FF4866" w:rsidRPr="00F77CA8">
              <w:rPr>
                <w:rFonts w:ascii="Verdana" w:hAnsi="Verdana"/>
                <w:b/>
                <w:sz w:val="18"/>
                <w:szCs w:val="18"/>
              </w:rPr>
              <w:t xml:space="preserve"> een boete </w:t>
            </w:r>
            <w:r>
              <w:rPr>
                <w:rFonts w:ascii="Verdana" w:hAnsi="Verdana"/>
                <w:b/>
                <w:sz w:val="18"/>
                <w:szCs w:val="18"/>
              </w:rPr>
              <w:t>worden opgelegd</w:t>
            </w:r>
            <w:r w:rsidR="00FF4866" w:rsidRPr="00F77CA8">
              <w:rPr>
                <w:rFonts w:ascii="Verdana" w:hAnsi="Verdana"/>
                <w:b/>
                <w:sz w:val="18"/>
                <w:szCs w:val="18"/>
              </w:rPr>
              <w:t xml:space="preserve">. Hieronder </w:t>
            </w:r>
            <w:r>
              <w:rPr>
                <w:rFonts w:ascii="Verdana" w:hAnsi="Verdana"/>
                <w:b/>
                <w:sz w:val="18"/>
                <w:szCs w:val="18"/>
              </w:rPr>
              <w:t>staa</w:t>
            </w:r>
            <w:r w:rsidR="00B26270">
              <w:rPr>
                <w:rFonts w:ascii="Verdana" w:hAnsi="Verdana"/>
                <w:b/>
                <w:sz w:val="18"/>
                <w:szCs w:val="18"/>
              </w:rPr>
              <w:t>t</w:t>
            </w:r>
            <w:r>
              <w:rPr>
                <w:rFonts w:ascii="Verdana" w:hAnsi="Verdana"/>
                <w:b/>
                <w:sz w:val="18"/>
                <w:szCs w:val="18"/>
              </w:rPr>
              <w:t xml:space="preserve"> </w:t>
            </w:r>
            <w:r w:rsidR="00FF4866" w:rsidRPr="00F77CA8">
              <w:rPr>
                <w:rFonts w:ascii="Verdana" w:hAnsi="Verdana"/>
                <w:b/>
                <w:sz w:val="18"/>
                <w:szCs w:val="18"/>
              </w:rPr>
              <w:t xml:space="preserve">per </w:t>
            </w:r>
            <w:r w:rsidR="00FF4866">
              <w:rPr>
                <w:rFonts w:ascii="Verdana" w:hAnsi="Verdana"/>
                <w:b/>
                <w:sz w:val="18"/>
                <w:szCs w:val="18"/>
              </w:rPr>
              <w:t>situatie</w:t>
            </w:r>
            <w:r>
              <w:rPr>
                <w:rFonts w:ascii="Verdana" w:hAnsi="Verdana"/>
                <w:b/>
                <w:sz w:val="18"/>
                <w:szCs w:val="18"/>
              </w:rPr>
              <w:t xml:space="preserve"> beschreven</w:t>
            </w:r>
            <w:r w:rsidR="00FF4866" w:rsidRPr="00F77CA8">
              <w:rPr>
                <w:rFonts w:ascii="Verdana" w:hAnsi="Verdana"/>
                <w:b/>
                <w:sz w:val="18"/>
                <w:szCs w:val="18"/>
              </w:rPr>
              <w:t xml:space="preserve"> welke bijzonderheden en gevolgen er zijn. De overtredingen en gevolgen gelden alleen</w:t>
            </w:r>
            <w:r w:rsidR="00FF4866">
              <w:rPr>
                <w:rFonts w:ascii="Verdana" w:hAnsi="Verdana"/>
                <w:b/>
                <w:sz w:val="18"/>
                <w:szCs w:val="18"/>
              </w:rPr>
              <w:t xml:space="preserve"> </w:t>
            </w:r>
            <w:r w:rsidR="00FF4866" w:rsidRPr="00F77CA8">
              <w:rPr>
                <w:rFonts w:ascii="Verdana" w:hAnsi="Verdana"/>
                <w:b/>
                <w:sz w:val="18"/>
                <w:szCs w:val="18"/>
              </w:rPr>
              <w:t xml:space="preserve">voor </w:t>
            </w:r>
            <w:r w:rsidR="00FF4866">
              <w:rPr>
                <w:rFonts w:ascii="Verdana" w:hAnsi="Verdana"/>
                <w:b/>
                <w:sz w:val="18"/>
                <w:szCs w:val="18"/>
              </w:rPr>
              <w:t>g</w:t>
            </w:r>
            <w:r w:rsidR="00FF4866" w:rsidRPr="00F77CA8">
              <w:rPr>
                <w:rFonts w:ascii="Verdana" w:hAnsi="Verdana"/>
                <w:b/>
                <w:sz w:val="18"/>
                <w:szCs w:val="18"/>
              </w:rPr>
              <w:t>ebruiksnormen.</w:t>
            </w:r>
            <w:r w:rsidR="00FF4866">
              <w:rPr>
                <w:rFonts w:ascii="Verdana" w:hAnsi="Verdana"/>
                <w:b/>
                <w:sz w:val="18"/>
                <w:szCs w:val="18"/>
              </w:rPr>
              <w:t xml:space="preserve"> </w:t>
            </w:r>
            <w:r w:rsidR="00FF4866" w:rsidRPr="00635487">
              <w:rPr>
                <w:rFonts w:ascii="Verdana" w:hAnsi="Verdana"/>
                <w:b/>
                <w:sz w:val="18"/>
                <w:szCs w:val="18"/>
              </w:rPr>
              <w:t xml:space="preserve">Het geven van een waarschuwing of matiging </w:t>
            </w:r>
            <w:r>
              <w:rPr>
                <w:rFonts w:ascii="Verdana" w:hAnsi="Verdana"/>
                <w:b/>
                <w:sz w:val="18"/>
                <w:szCs w:val="18"/>
              </w:rPr>
              <w:t>wordt</w:t>
            </w:r>
            <w:r w:rsidR="00FF4866" w:rsidRPr="00635487">
              <w:rPr>
                <w:rFonts w:ascii="Verdana" w:hAnsi="Verdana"/>
                <w:b/>
                <w:sz w:val="18"/>
                <w:szCs w:val="18"/>
              </w:rPr>
              <w:t xml:space="preserve"> maar één keer</w:t>
            </w:r>
            <w:r>
              <w:rPr>
                <w:rFonts w:ascii="Verdana" w:hAnsi="Verdana"/>
                <w:b/>
                <w:sz w:val="18"/>
                <w:szCs w:val="18"/>
              </w:rPr>
              <w:t xml:space="preserve"> gedaan</w:t>
            </w:r>
            <w:r w:rsidR="00FF4866" w:rsidRPr="00635487">
              <w:rPr>
                <w:rFonts w:ascii="Verdana" w:hAnsi="Verdana"/>
                <w:b/>
                <w:sz w:val="18"/>
                <w:szCs w:val="18"/>
              </w:rPr>
              <w:t>.</w:t>
            </w:r>
          </w:p>
          <w:p w14:paraId="65C043E6" w14:textId="77777777" w:rsidR="00FF4866" w:rsidRPr="00653313" w:rsidRDefault="00FF4866" w:rsidP="00D1669F">
            <w:pPr>
              <w:spacing w:line="240" w:lineRule="exact"/>
              <w:rPr>
                <w:rFonts w:ascii="Verdana" w:hAnsi="Verdana"/>
                <w:b/>
                <w:bCs/>
                <w:sz w:val="18"/>
                <w:szCs w:val="18"/>
              </w:rPr>
            </w:pPr>
          </w:p>
        </w:tc>
      </w:tr>
      <w:tr w:rsidR="00FF4866" w:rsidRPr="00A6659D" w14:paraId="54221823" w14:textId="77777777" w:rsidTr="008F1D0D">
        <w:trPr>
          <w:trHeight w:val="450"/>
        </w:trPr>
        <w:tc>
          <w:tcPr>
            <w:tcW w:w="2835" w:type="dxa"/>
            <w:hideMark/>
          </w:tcPr>
          <w:p w14:paraId="5783D0E9" w14:textId="77777777" w:rsidR="00FF4866" w:rsidRPr="00A6659D" w:rsidRDefault="00FF4866" w:rsidP="00D1669F">
            <w:pPr>
              <w:spacing w:line="240" w:lineRule="exact"/>
              <w:rPr>
                <w:rFonts w:ascii="Verdana" w:hAnsi="Verdana"/>
                <w:b/>
                <w:bCs/>
                <w:sz w:val="18"/>
                <w:szCs w:val="18"/>
              </w:rPr>
            </w:pPr>
            <w:r>
              <w:rPr>
                <w:rFonts w:ascii="Verdana" w:hAnsi="Verdana"/>
                <w:b/>
                <w:bCs/>
                <w:sz w:val="18"/>
                <w:szCs w:val="18"/>
              </w:rPr>
              <w:t>SITUATIE</w:t>
            </w:r>
          </w:p>
        </w:tc>
        <w:tc>
          <w:tcPr>
            <w:tcW w:w="6950" w:type="dxa"/>
            <w:hideMark/>
          </w:tcPr>
          <w:p w14:paraId="76F2506F" w14:textId="77777777" w:rsidR="00FF4866" w:rsidRPr="00A6659D" w:rsidRDefault="00FF4866" w:rsidP="00D1669F">
            <w:pPr>
              <w:spacing w:line="240" w:lineRule="exact"/>
              <w:rPr>
                <w:rFonts w:ascii="Verdana" w:hAnsi="Verdana"/>
                <w:b/>
                <w:bCs/>
                <w:sz w:val="18"/>
                <w:szCs w:val="18"/>
              </w:rPr>
            </w:pPr>
            <w:r w:rsidRPr="00A6659D">
              <w:rPr>
                <w:rFonts w:ascii="Verdana" w:hAnsi="Verdana"/>
                <w:b/>
                <w:bCs/>
                <w:sz w:val="18"/>
                <w:szCs w:val="18"/>
              </w:rPr>
              <w:t>BIJZONDERHEID</w:t>
            </w:r>
          </w:p>
        </w:tc>
        <w:tc>
          <w:tcPr>
            <w:tcW w:w="3965" w:type="dxa"/>
            <w:hideMark/>
          </w:tcPr>
          <w:p w14:paraId="4904B1B4" w14:textId="77777777" w:rsidR="00FF4866" w:rsidRPr="00A6659D" w:rsidRDefault="00FF4866" w:rsidP="00D1669F">
            <w:pPr>
              <w:spacing w:line="240" w:lineRule="exact"/>
              <w:rPr>
                <w:rFonts w:ascii="Verdana" w:hAnsi="Verdana"/>
                <w:b/>
                <w:bCs/>
                <w:sz w:val="18"/>
                <w:szCs w:val="18"/>
              </w:rPr>
            </w:pPr>
            <w:r w:rsidRPr="00A6659D">
              <w:rPr>
                <w:rFonts w:ascii="Verdana" w:hAnsi="Verdana"/>
                <w:b/>
                <w:bCs/>
                <w:sz w:val="18"/>
                <w:szCs w:val="18"/>
              </w:rPr>
              <w:t>UITVOERING/ GEVOLG</w:t>
            </w:r>
          </w:p>
        </w:tc>
      </w:tr>
      <w:tr w:rsidR="00FF4866" w:rsidRPr="00A6659D" w14:paraId="2894E5BB" w14:textId="77777777" w:rsidTr="008F1D0D">
        <w:trPr>
          <w:trHeight w:val="427"/>
        </w:trPr>
        <w:tc>
          <w:tcPr>
            <w:tcW w:w="2835" w:type="dxa"/>
            <w:vMerge w:val="restart"/>
            <w:tcBorders>
              <w:right w:val="single" w:sz="4" w:space="0" w:color="595959" w:themeColor="text1" w:themeTint="A6"/>
            </w:tcBorders>
            <w:shd w:val="clear" w:color="auto" w:fill="FFFFFF" w:themeFill="background1"/>
            <w:hideMark/>
          </w:tcPr>
          <w:p w14:paraId="3B04D713" w14:textId="77777777" w:rsidR="00FF4866" w:rsidRPr="00A6659D" w:rsidRDefault="00FF4866" w:rsidP="00D1669F">
            <w:pPr>
              <w:spacing w:line="240" w:lineRule="exact"/>
              <w:rPr>
                <w:rFonts w:ascii="Verdana" w:hAnsi="Verdana"/>
                <w:sz w:val="18"/>
                <w:szCs w:val="18"/>
              </w:rPr>
            </w:pPr>
            <w:r w:rsidRPr="00A6659D">
              <w:rPr>
                <w:rFonts w:ascii="Verdana" w:hAnsi="Verdana"/>
                <w:sz w:val="18"/>
                <w:szCs w:val="18"/>
              </w:rPr>
              <w:t>Niet vold</w:t>
            </w:r>
            <w:r>
              <w:rPr>
                <w:rFonts w:ascii="Verdana" w:hAnsi="Verdana"/>
                <w:sz w:val="18"/>
                <w:szCs w:val="18"/>
              </w:rPr>
              <w:t>aa</w:t>
            </w:r>
            <w:r w:rsidRPr="00A6659D">
              <w:rPr>
                <w:rFonts w:ascii="Verdana" w:hAnsi="Verdana"/>
                <w:sz w:val="18"/>
                <w:szCs w:val="18"/>
              </w:rPr>
              <w:t>n aan de gebruiksnormen.</w:t>
            </w:r>
          </w:p>
          <w:p w14:paraId="43BBBE02" w14:textId="77777777" w:rsidR="00FF4866" w:rsidRPr="00A6659D" w:rsidRDefault="00FF4866" w:rsidP="00D1669F">
            <w:pPr>
              <w:spacing w:line="240" w:lineRule="exact"/>
              <w:rPr>
                <w:rFonts w:ascii="Verdana" w:hAnsi="Verdana"/>
                <w:sz w:val="18"/>
                <w:szCs w:val="18"/>
              </w:rPr>
            </w:pPr>
            <w:r w:rsidRPr="00A6659D">
              <w:rPr>
                <w:rFonts w:ascii="Verdana" w:hAnsi="Verdana"/>
                <w:sz w:val="18"/>
                <w:szCs w:val="18"/>
              </w:rPr>
              <w:t> </w:t>
            </w:r>
          </w:p>
        </w:tc>
        <w:tc>
          <w:tcPr>
            <w:tcW w:w="6950" w:type="dxa"/>
            <w:tcBorders>
              <w:left w:val="single" w:sz="4" w:space="0" w:color="595959" w:themeColor="text1" w:themeTint="A6"/>
              <w:bottom w:val="dotted" w:sz="4" w:space="0" w:color="595959" w:themeColor="text1" w:themeTint="A6"/>
              <w:right w:val="single" w:sz="4" w:space="0" w:color="595959" w:themeColor="text1" w:themeTint="A6"/>
            </w:tcBorders>
            <w:shd w:val="clear" w:color="auto" w:fill="DEEAF6" w:themeFill="accent5" w:themeFillTint="33"/>
            <w:hideMark/>
          </w:tcPr>
          <w:p w14:paraId="14751EDB" w14:textId="77777777" w:rsidR="00FF4866" w:rsidRPr="00A6659D" w:rsidRDefault="00FF4866" w:rsidP="00D1669F">
            <w:pPr>
              <w:spacing w:line="240" w:lineRule="exact"/>
              <w:rPr>
                <w:rFonts w:ascii="Verdana" w:hAnsi="Verdana"/>
                <w:sz w:val="18"/>
                <w:szCs w:val="18"/>
              </w:rPr>
            </w:pPr>
            <w:r w:rsidRPr="00A6659D">
              <w:rPr>
                <w:rFonts w:ascii="Verdana" w:hAnsi="Verdana"/>
                <w:sz w:val="18"/>
                <w:szCs w:val="18"/>
              </w:rPr>
              <w:t>Geen</w:t>
            </w:r>
            <w:r>
              <w:rPr>
                <w:rFonts w:ascii="Verdana" w:hAnsi="Verdana"/>
                <w:sz w:val="18"/>
                <w:szCs w:val="18"/>
              </w:rPr>
              <w:t>.</w:t>
            </w:r>
          </w:p>
        </w:tc>
        <w:tc>
          <w:tcPr>
            <w:tcW w:w="3965" w:type="dxa"/>
            <w:tcBorders>
              <w:left w:val="single" w:sz="4" w:space="0" w:color="595959" w:themeColor="text1" w:themeTint="A6"/>
              <w:bottom w:val="dotted" w:sz="4" w:space="0" w:color="595959" w:themeColor="text1" w:themeTint="A6"/>
            </w:tcBorders>
            <w:shd w:val="clear" w:color="auto" w:fill="DEEAF6" w:themeFill="accent5" w:themeFillTint="33"/>
            <w:hideMark/>
          </w:tcPr>
          <w:p w14:paraId="6C2D8003" w14:textId="77777777" w:rsidR="00FF4866" w:rsidRPr="00A6659D" w:rsidRDefault="00FF4866" w:rsidP="00D1669F">
            <w:pPr>
              <w:spacing w:line="240" w:lineRule="exact"/>
              <w:rPr>
                <w:rFonts w:ascii="Verdana" w:hAnsi="Verdana"/>
                <w:sz w:val="18"/>
                <w:szCs w:val="18"/>
              </w:rPr>
            </w:pPr>
            <w:r>
              <w:rPr>
                <w:rFonts w:ascii="Verdana" w:hAnsi="Verdana"/>
                <w:sz w:val="18"/>
                <w:szCs w:val="18"/>
              </w:rPr>
              <w:t>Een b</w:t>
            </w:r>
            <w:r w:rsidRPr="00A6659D">
              <w:rPr>
                <w:rFonts w:ascii="Verdana" w:hAnsi="Verdana"/>
                <w:sz w:val="18"/>
                <w:szCs w:val="18"/>
              </w:rPr>
              <w:t xml:space="preserve">oete wordt </w:t>
            </w:r>
            <w:r>
              <w:rPr>
                <w:rFonts w:ascii="Verdana" w:hAnsi="Verdana"/>
                <w:sz w:val="18"/>
                <w:szCs w:val="18"/>
              </w:rPr>
              <w:t>opgelegd</w:t>
            </w:r>
            <w:r w:rsidRPr="00A6659D">
              <w:rPr>
                <w:rFonts w:ascii="Verdana" w:hAnsi="Verdana"/>
                <w:sz w:val="18"/>
                <w:szCs w:val="18"/>
              </w:rPr>
              <w:t>.</w:t>
            </w:r>
          </w:p>
        </w:tc>
      </w:tr>
      <w:tr w:rsidR="00FF4866" w:rsidRPr="00A6659D" w14:paraId="1D98364A" w14:textId="77777777" w:rsidTr="008F1D0D">
        <w:trPr>
          <w:trHeight w:val="427"/>
        </w:trPr>
        <w:tc>
          <w:tcPr>
            <w:tcW w:w="2835" w:type="dxa"/>
            <w:vMerge/>
            <w:tcBorders>
              <w:right w:val="single" w:sz="4" w:space="0" w:color="595959" w:themeColor="text1" w:themeTint="A6"/>
            </w:tcBorders>
            <w:shd w:val="clear" w:color="auto" w:fill="FFFFFF" w:themeFill="background1"/>
          </w:tcPr>
          <w:p w14:paraId="733E0D79" w14:textId="77777777" w:rsidR="00FF4866" w:rsidRPr="00A6659D" w:rsidRDefault="00FF4866" w:rsidP="00D1669F">
            <w:pPr>
              <w:spacing w:line="240" w:lineRule="exact"/>
              <w:rPr>
                <w:rFonts w:ascii="Verdana" w:hAnsi="Verdana"/>
                <w:sz w:val="18"/>
                <w:szCs w:val="18"/>
              </w:rPr>
            </w:pPr>
          </w:p>
        </w:tc>
        <w:tc>
          <w:tcPr>
            <w:tcW w:w="6950" w:type="dxa"/>
            <w:tcBorders>
              <w:top w:val="dotted" w:sz="4" w:space="0" w:color="595959" w:themeColor="text1" w:themeTint="A6"/>
              <w:left w:val="single" w:sz="4" w:space="0" w:color="595959" w:themeColor="text1" w:themeTint="A6"/>
              <w:right w:val="single" w:sz="4" w:space="0" w:color="595959" w:themeColor="text1" w:themeTint="A6"/>
            </w:tcBorders>
          </w:tcPr>
          <w:p w14:paraId="4EFF6928" w14:textId="452672DC" w:rsidR="00FF4866" w:rsidRDefault="00207C71" w:rsidP="00D1669F">
            <w:pPr>
              <w:spacing w:line="240" w:lineRule="exact"/>
              <w:rPr>
                <w:rFonts w:ascii="Verdana" w:hAnsi="Verdana"/>
                <w:sz w:val="18"/>
                <w:szCs w:val="18"/>
              </w:rPr>
            </w:pPr>
            <w:r>
              <w:rPr>
                <w:rFonts w:ascii="Verdana" w:hAnsi="Verdana"/>
                <w:sz w:val="18"/>
                <w:szCs w:val="18"/>
              </w:rPr>
              <w:t xml:space="preserve">De overschrijding van de gebruiksnormen op het bedrijf is ontstaan door de mestaanvoer. </w:t>
            </w:r>
            <w:r w:rsidR="0062634E">
              <w:rPr>
                <w:rFonts w:ascii="Verdana" w:hAnsi="Verdana"/>
                <w:sz w:val="18"/>
                <w:szCs w:val="18"/>
              </w:rPr>
              <w:t>De landbouwer moet wel aan een aantal voorwaarden hebben voldaan</w:t>
            </w:r>
            <w:r w:rsidR="004F6EFF">
              <w:rPr>
                <w:rFonts w:ascii="Verdana" w:hAnsi="Verdana"/>
                <w:sz w:val="18"/>
                <w:szCs w:val="18"/>
              </w:rPr>
              <w:t xml:space="preserve"> </w:t>
            </w:r>
            <w:r w:rsidR="007004A8" w:rsidRPr="00F80026">
              <w:rPr>
                <w:rFonts w:ascii="Verdana" w:hAnsi="Verdana"/>
                <w:sz w:val="18"/>
                <w:szCs w:val="18"/>
              </w:rPr>
              <w:t>zoals dat de landbouwer verantwoordelijkheid heeft genomen, dat de landbouwer openheid van zaken geeft, er geen sprake is van het heimelijk ontduiken van de Msw en dat het om een eerste overtreding moet gaan</w:t>
            </w:r>
            <w:r w:rsidR="007004A8">
              <w:rPr>
                <w:rFonts w:ascii="Verdana" w:hAnsi="Verdana"/>
                <w:sz w:val="18"/>
                <w:szCs w:val="18"/>
              </w:rPr>
              <w:t>.</w:t>
            </w:r>
            <w:r>
              <w:rPr>
                <w:rFonts w:ascii="Verdana" w:hAnsi="Verdana"/>
                <w:sz w:val="18"/>
                <w:szCs w:val="18"/>
              </w:rPr>
              <w:t xml:space="preserve"> Als</w:t>
            </w:r>
            <w:r w:rsidRPr="00A6659D">
              <w:rPr>
                <w:rFonts w:ascii="Verdana" w:hAnsi="Verdana"/>
                <w:sz w:val="18"/>
                <w:szCs w:val="18"/>
              </w:rPr>
              <w:t xml:space="preserve"> </w:t>
            </w:r>
            <w:r>
              <w:rPr>
                <w:rFonts w:ascii="Verdana" w:hAnsi="Verdana"/>
                <w:sz w:val="18"/>
                <w:szCs w:val="18"/>
              </w:rPr>
              <w:t>het</w:t>
            </w:r>
            <w:r w:rsidRPr="00A6659D">
              <w:rPr>
                <w:rFonts w:ascii="Verdana" w:hAnsi="Verdana"/>
                <w:sz w:val="18"/>
                <w:szCs w:val="18"/>
              </w:rPr>
              <w:t xml:space="preserve"> </w:t>
            </w:r>
            <w:r>
              <w:rPr>
                <w:rFonts w:ascii="Verdana" w:hAnsi="Verdana"/>
                <w:sz w:val="18"/>
                <w:szCs w:val="18"/>
              </w:rPr>
              <w:t xml:space="preserve">om </w:t>
            </w:r>
            <w:r w:rsidRPr="00A6659D">
              <w:rPr>
                <w:rFonts w:ascii="Verdana" w:hAnsi="Verdana"/>
                <w:sz w:val="18"/>
                <w:szCs w:val="18"/>
              </w:rPr>
              <w:t xml:space="preserve">een mestproducerend bedrijf </w:t>
            </w:r>
            <w:r>
              <w:rPr>
                <w:rFonts w:ascii="Verdana" w:hAnsi="Verdana"/>
                <w:sz w:val="18"/>
                <w:szCs w:val="18"/>
              </w:rPr>
              <w:t>gaat,</w:t>
            </w:r>
            <w:r w:rsidRPr="00A6659D">
              <w:rPr>
                <w:rFonts w:ascii="Verdana" w:hAnsi="Verdana"/>
                <w:sz w:val="18"/>
                <w:szCs w:val="18"/>
              </w:rPr>
              <w:t xml:space="preserve"> </w:t>
            </w:r>
            <w:r>
              <w:rPr>
                <w:rFonts w:ascii="Verdana" w:hAnsi="Verdana"/>
                <w:sz w:val="18"/>
                <w:szCs w:val="18"/>
              </w:rPr>
              <w:t>dient</w:t>
            </w:r>
            <w:r w:rsidRPr="00A6659D">
              <w:rPr>
                <w:rFonts w:ascii="Verdana" w:hAnsi="Verdana"/>
                <w:sz w:val="18"/>
                <w:szCs w:val="18"/>
              </w:rPr>
              <w:t xml:space="preserve"> de fosfaatproductie kleiner </w:t>
            </w:r>
            <w:r>
              <w:rPr>
                <w:rFonts w:ascii="Verdana" w:hAnsi="Verdana"/>
                <w:sz w:val="18"/>
                <w:szCs w:val="18"/>
              </w:rPr>
              <w:t xml:space="preserve">te zijn </w:t>
            </w:r>
            <w:r w:rsidRPr="00A6659D">
              <w:rPr>
                <w:rFonts w:ascii="Verdana" w:hAnsi="Verdana"/>
                <w:sz w:val="18"/>
                <w:szCs w:val="18"/>
              </w:rPr>
              <w:t xml:space="preserve">dan de fosfaatruimte in het </w:t>
            </w:r>
            <w:r>
              <w:rPr>
                <w:rFonts w:ascii="Verdana" w:hAnsi="Verdana"/>
                <w:sz w:val="18"/>
                <w:szCs w:val="18"/>
              </w:rPr>
              <w:t>genoemde</w:t>
            </w:r>
            <w:r w:rsidRPr="00A6659D">
              <w:rPr>
                <w:rFonts w:ascii="Verdana" w:hAnsi="Verdana"/>
                <w:sz w:val="18"/>
                <w:szCs w:val="18"/>
              </w:rPr>
              <w:t xml:space="preserve"> jaar (</w:t>
            </w:r>
            <w:r>
              <w:rPr>
                <w:rFonts w:ascii="Verdana" w:hAnsi="Verdana"/>
                <w:sz w:val="18"/>
                <w:szCs w:val="18"/>
              </w:rPr>
              <w:t>a</w:t>
            </w:r>
            <w:r w:rsidRPr="00A6659D">
              <w:rPr>
                <w:rFonts w:ascii="Verdana" w:hAnsi="Verdana"/>
                <w:sz w:val="18"/>
                <w:szCs w:val="18"/>
              </w:rPr>
              <w:t>anvoerruimte t</w:t>
            </w:r>
            <w:r>
              <w:rPr>
                <w:rFonts w:ascii="Verdana" w:hAnsi="Verdana"/>
                <w:sz w:val="18"/>
                <w:szCs w:val="18"/>
              </w:rPr>
              <w:t>egenover</w:t>
            </w:r>
            <w:r w:rsidRPr="00A6659D">
              <w:rPr>
                <w:rFonts w:ascii="Verdana" w:hAnsi="Verdana"/>
                <w:sz w:val="18"/>
                <w:szCs w:val="18"/>
              </w:rPr>
              <w:t xml:space="preserve"> eigen productie).</w:t>
            </w:r>
            <w:r w:rsidR="00DC39BC">
              <w:rPr>
                <w:rFonts w:ascii="Verdana" w:hAnsi="Verdana"/>
                <w:sz w:val="18"/>
                <w:szCs w:val="18"/>
              </w:rPr>
              <w:t xml:space="preserve"> </w:t>
            </w:r>
            <w:r w:rsidR="0016489F" w:rsidRPr="0016489F">
              <w:rPr>
                <w:rFonts w:ascii="Verdana" w:hAnsi="Verdana"/>
                <w:sz w:val="18"/>
                <w:szCs w:val="18"/>
              </w:rPr>
              <w:t>Met fosfaatruimte wordt uitsluitend landbouwgrond bedoeld in het kader van de gebruiksnormen</w:t>
            </w:r>
          </w:p>
          <w:p w14:paraId="2E97D34B" w14:textId="46E21495" w:rsidR="00FF4866" w:rsidRPr="00A6659D" w:rsidRDefault="00277F78" w:rsidP="00D1669F">
            <w:pPr>
              <w:spacing w:line="240" w:lineRule="exact"/>
              <w:rPr>
                <w:rFonts w:ascii="Verdana" w:hAnsi="Verdana"/>
                <w:sz w:val="18"/>
                <w:szCs w:val="18"/>
              </w:rPr>
            </w:pPr>
            <w:r>
              <w:rPr>
                <w:rFonts w:ascii="Verdana" w:hAnsi="Verdana"/>
                <w:sz w:val="18"/>
                <w:szCs w:val="18"/>
              </w:rPr>
              <w:t xml:space="preserve">Met ingang van het controlejaar 2025 </w:t>
            </w:r>
            <w:r w:rsidR="001639E6">
              <w:rPr>
                <w:rFonts w:ascii="Verdana" w:hAnsi="Verdana"/>
                <w:sz w:val="18"/>
                <w:szCs w:val="18"/>
              </w:rPr>
              <w:t>wordt</w:t>
            </w:r>
            <w:r>
              <w:rPr>
                <w:rFonts w:ascii="Verdana" w:hAnsi="Verdana"/>
                <w:sz w:val="18"/>
                <w:szCs w:val="18"/>
              </w:rPr>
              <w:t xml:space="preserve"> de </w:t>
            </w:r>
            <w:r w:rsidR="00203214">
              <w:rPr>
                <w:rFonts w:ascii="Verdana" w:hAnsi="Verdana"/>
                <w:sz w:val="18"/>
                <w:szCs w:val="18"/>
              </w:rPr>
              <w:t>boete</w:t>
            </w:r>
            <w:r>
              <w:rPr>
                <w:rFonts w:ascii="Verdana" w:hAnsi="Verdana"/>
                <w:sz w:val="18"/>
                <w:szCs w:val="18"/>
              </w:rPr>
              <w:t xml:space="preserve">matiging van 50% </w:t>
            </w:r>
            <w:r w:rsidR="00A13C06">
              <w:rPr>
                <w:rFonts w:ascii="Verdana" w:hAnsi="Verdana"/>
                <w:sz w:val="18"/>
                <w:szCs w:val="18"/>
              </w:rPr>
              <w:t xml:space="preserve">vanwege de marktprijzen </w:t>
            </w:r>
            <w:r>
              <w:rPr>
                <w:rFonts w:ascii="Verdana" w:hAnsi="Verdana"/>
                <w:sz w:val="18"/>
                <w:szCs w:val="18"/>
              </w:rPr>
              <w:t>niet langer toegepast bij akkerbouwbedrijven.</w:t>
            </w:r>
          </w:p>
        </w:tc>
        <w:tc>
          <w:tcPr>
            <w:tcW w:w="3965" w:type="dxa"/>
            <w:tcBorders>
              <w:top w:val="dotted" w:sz="4" w:space="0" w:color="595959" w:themeColor="text1" w:themeTint="A6"/>
              <w:left w:val="single" w:sz="4" w:space="0" w:color="595959" w:themeColor="text1" w:themeTint="A6"/>
            </w:tcBorders>
          </w:tcPr>
          <w:p w14:paraId="1191B34C" w14:textId="77777777" w:rsidR="00FF4866" w:rsidRPr="00A6659D" w:rsidRDefault="00FF4866" w:rsidP="00D1669F">
            <w:pPr>
              <w:spacing w:line="240" w:lineRule="exact"/>
              <w:rPr>
                <w:rFonts w:ascii="Verdana" w:hAnsi="Verdana"/>
                <w:sz w:val="18"/>
                <w:szCs w:val="18"/>
              </w:rPr>
            </w:pPr>
            <w:r w:rsidRPr="00A6659D">
              <w:rPr>
                <w:rFonts w:ascii="Verdana" w:hAnsi="Verdana"/>
                <w:sz w:val="18"/>
                <w:szCs w:val="18"/>
              </w:rPr>
              <w:t>De boete wordt met 50% gematigd.</w:t>
            </w:r>
          </w:p>
        </w:tc>
      </w:tr>
    </w:tbl>
    <w:p w14:paraId="736779E4" w14:textId="77777777" w:rsidR="00FF4866" w:rsidRDefault="00FF4866" w:rsidP="00D1669F">
      <w:pPr>
        <w:spacing w:after="0" w:line="240" w:lineRule="exact"/>
        <w:rPr>
          <w:rFonts w:ascii="Verdana" w:hAnsi="Verdana"/>
          <w:b/>
          <w:sz w:val="18"/>
          <w:szCs w:val="18"/>
        </w:rPr>
      </w:pPr>
    </w:p>
    <w:p w14:paraId="63BC04D4" w14:textId="77777777" w:rsidR="00FF4866" w:rsidRDefault="00FF4866" w:rsidP="00D1669F">
      <w:pPr>
        <w:spacing w:after="0" w:line="240" w:lineRule="exact"/>
        <w:rPr>
          <w:rFonts w:ascii="Verdana" w:hAnsi="Verdana"/>
          <w:b/>
          <w:sz w:val="18"/>
          <w:szCs w:val="18"/>
        </w:rPr>
      </w:pPr>
      <w:r>
        <w:rPr>
          <w:rFonts w:ascii="Verdana" w:hAnsi="Verdana"/>
          <w:b/>
          <w:sz w:val="18"/>
          <w:szCs w:val="18"/>
        </w:rPr>
        <w:br w:type="page"/>
      </w:r>
    </w:p>
    <w:p w14:paraId="09468E17" w14:textId="77777777" w:rsidR="00543B4F" w:rsidRPr="00B140CC" w:rsidRDefault="00FF4866" w:rsidP="00C62164">
      <w:pPr>
        <w:pStyle w:val="Kop1"/>
      </w:pPr>
      <w:bookmarkStart w:id="104" w:name="_Toc222735992"/>
      <w:r w:rsidRPr="00B140CC">
        <w:lastRenderedPageBreak/>
        <w:t>Bijlage 6 Mestverwerkingsplicht en Verantwoorde groei melkveehouderij</w:t>
      </w:r>
      <w:bookmarkEnd w:id="104"/>
    </w:p>
    <w:p w14:paraId="29810C7F" w14:textId="77777777" w:rsidR="00543B4F" w:rsidRDefault="00543B4F" w:rsidP="0010350C"/>
    <w:tbl>
      <w:tblPr>
        <w:tblStyle w:val="Tabelraster"/>
        <w:tblW w:w="13750" w:type="dxa"/>
        <w:tblInd w:w="-5" w:type="dxa"/>
        <w:tblCellMar>
          <w:top w:w="57" w:type="dxa"/>
          <w:left w:w="57" w:type="dxa"/>
          <w:bottom w:w="57" w:type="dxa"/>
          <w:right w:w="57" w:type="dxa"/>
        </w:tblCellMar>
        <w:tblLook w:val="04A0" w:firstRow="1" w:lastRow="0" w:firstColumn="1" w:lastColumn="0" w:noHBand="0" w:noVBand="1"/>
      </w:tblPr>
      <w:tblGrid>
        <w:gridCol w:w="2835"/>
        <w:gridCol w:w="6950"/>
        <w:gridCol w:w="3965"/>
      </w:tblGrid>
      <w:tr w:rsidR="00543B4F" w:rsidRPr="00A6659D" w14:paraId="316F968D" w14:textId="77777777" w:rsidTr="00543B4F">
        <w:trPr>
          <w:trHeight w:val="450"/>
        </w:trPr>
        <w:tc>
          <w:tcPr>
            <w:tcW w:w="13750" w:type="dxa"/>
            <w:gridSpan w:val="3"/>
            <w:vMerge w:val="restart"/>
            <w:shd w:val="clear" w:color="auto" w:fill="DEEAF6" w:themeFill="accent5" w:themeFillTint="33"/>
            <w:hideMark/>
          </w:tcPr>
          <w:p w14:paraId="77D13F20" w14:textId="125BCC40" w:rsidR="00543B4F" w:rsidRPr="00A6659D" w:rsidRDefault="00543B4F" w:rsidP="00D1669F">
            <w:pPr>
              <w:spacing w:line="240" w:lineRule="exact"/>
              <w:rPr>
                <w:rFonts w:ascii="Verdana" w:hAnsi="Verdana"/>
                <w:b/>
                <w:bCs/>
                <w:sz w:val="18"/>
                <w:szCs w:val="18"/>
              </w:rPr>
            </w:pPr>
            <w:r w:rsidRPr="00A6659D">
              <w:rPr>
                <w:rFonts w:ascii="Verdana" w:hAnsi="Verdana"/>
                <w:b/>
                <w:bCs/>
                <w:sz w:val="18"/>
                <w:szCs w:val="18"/>
              </w:rPr>
              <w:t>HANDHAVINGSBELEID MESTVERWERKINGSPLICHT EN VERANTWOORDE GROEI MELKVEEHOUDERIJ</w:t>
            </w:r>
          </w:p>
        </w:tc>
      </w:tr>
      <w:tr w:rsidR="00543B4F" w:rsidRPr="00A6659D" w14:paraId="1DA830A0" w14:textId="77777777" w:rsidTr="00543B4F">
        <w:trPr>
          <w:trHeight w:val="450"/>
        </w:trPr>
        <w:tc>
          <w:tcPr>
            <w:tcW w:w="13750" w:type="dxa"/>
            <w:gridSpan w:val="3"/>
            <w:vMerge/>
            <w:shd w:val="clear" w:color="auto" w:fill="DEEAF6" w:themeFill="accent5" w:themeFillTint="33"/>
            <w:hideMark/>
          </w:tcPr>
          <w:p w14:paraId="20EF76AB" w14:textId="77777777" w:rsidR="00543B4F" w:rsidRPr="00A6659D" w:rsidRDefault="00543B4F" w:rsidP="00D1669F">
            <w:pPr>
              <w:spacing w:line="240" w:lineRule="exact"/>
              <w:rPr>
                <w:rFonts w:ascii="Verdana" w:hAnsi="Verdana"/>
                <w:b/>
                <w:bCs/>
                <w:sz w:val="18"/>
                <w:szCs w:val="18"/>
              </w:rPr>
            </w:pPr>
          </w:p>
        </w:tc>
      </w:tr>
      <w:tr w:rsidR="00543B4F" w:rsidRPr="00A6659D" w14:paraId="3015126D" w14:textId="77777777" w:rsidTr="00543B4F">
        <w:trPr>
          <w:trHeight w:val="939"/>
        </w:trPr>
        <w:tc>
          <w:tcPr>
            <w:tcW w:w="13750" w:type="dxa"/>
            <w:gridSpan w:val="3"/>
            <w:hideMark/>
          </w:tcPr>
          <w:p w14:paraId="585E2DEF" w14:textId="2CAE6A49" w:rsidR="00543B4F" w:rsidRPr="00653313" w:rsidRDefault="00A45048" w:rsidP="00D1669F">
            <w:pPr>
              <w:spacing w:line="240" w:lineRule="exact"/>
              <w:rPr>
                <w:rFonts w:ascii="Verdana" w:hAnsi="Verdana"/>
                <w:b/>
                <w:bCs/>
                <w:sz w:val="18"/>
                <w:szCs w:val="18"/>
              </w:rPr>
            </w:pPr>
            <w:r>
              <w:rPr>
                <w:rFonts w:ascii="Verdana" w:hAnsi="Verdana"/>
                <w:b/>
                <w:bCs/>
                <w:sz w:val="18"/>
                <w:szCs w:val="18"/>
              </w:rPr>
              <w:t>N</w:t>
            </w:r>
            <w:r w:rsidR="00543B4F">
              <w:rPr>
                <w:rFonts w:ascii="Verdana" w:hAnsi="Verdana"/>
                <w:b/>
                <w:bCs/>
                <w:sz w:val="18"/>
                <w:szCs w:val="18"/>
              </w:rPr>
              <w:t xml:space="preserve">iet voldaan aan de Mestverwerkingsplicht? Dan </w:t>
            </w:r>
            <w:r w:rsidR="00543B4F" w:rsidRPr="0077058C">
              <w:rPr>
                <w:rFonts w:ascii="Verdana" w:hAnsi="Verdana"/>
                <w:b/>
                <w:sz w:val="18"/>
                <w:szCs w:val="18"/>
              </w:rPr>
              <w:t>k</w:t>
            </w:r>
            <w:r>
              <w:rPr>
                <w:rFonts w:ascii="Verdana" w:hAnsi="Verdana"/>
                <w:b/>
                <w:sz w:val="18"/>
                <w:szCs w:val="18"/>
              </w:rPr>
              <w:t xml:space="preserve">an </w:t>
            </w:r>
            <w:r w:rsidR="00543B4F" w:rsidRPr="0077058C">
              <w:rPr>
                <w:rFonts w:ascii="Verdana" w:hAnsi="Verdana"/>
                <w:b/>
                <w:sz w:val="18"/>
                <w:szCs w:val="18"/>
              </w:rPr>
              <w:t>een boete</w:t>
            </w:r>
            <w:r>
              <w:rPr>
                <w:rFonts w:ascii="Verdana" w:hAnsi="Verdana"/>
                <w:b/>
                <w:sz w:val="18"/>
                <w:szCs w:val="18"/>
              </w:rPr>
              <w:t xml:space="preserve"> worden opgelegd.</w:t>
            </w:r>
            <w:r w:rsidR="00543B4F" w:rsidRPr="0077058C">
              <w:rPr>
                <w:rFonts w:ascii="Verdana" w:hAnsi="Verdana"/>
                <w:b/>
                <w:sz w:val="18"/>
                <w:szCs w:val="18"/>
              </w:rPr>
              <w:t xml:space="preserve"> Hieronder </w:t>
            </w:r>
            <w:r>
              <w:rPr>
                <w:rFonts w:ascii="Verdana" w:hAnsi="Verdana"/>
                <w:b/>
                <w:sz w:val="18"/>
                <w:szCs w:val="18"/>
              </w:rPr>
              <w:t>staa</w:t>
            </w:r>
            <w:r w:rsidR="009943DC">
              <w:rPr>
                <w:rFonts w:ascii="Verdana" w:hAnsi="Verdana"/>
                <w:b/>
                <w:sz w:val="18"/>
                <w:szCs w:val="18"/>
              </w:rPr>
              <w:t>t</w:t>
            </w:r>
            <w:r w:rsidR="00543B4F" w:rsidRPr="0077058C">
              <w:rPr>
                <w:rFonts w:ascii="Verdana" w:hAnsi="Verdana"/>
                <w:b/>
                <w:sz w:val="18"/>
                <w:szCs w:val="18"/>
              </w:rPr>
              <w:t xml:space="preserve"> per </w:t>
            </w:r>
            <w:r w:rsidR="00543B4F">
              <w:rPr>
                <w:rFonts w:ascii="Verdana" w:hAnsi="Verdana"/>
                <w:b/>
                <w:sz w:val="18"/>
                <w:szCs w:val="18"/>
              </w:rPr>
              <w:t>situatie</w:t>
            </w:r>
            <w:r w:rsidR="00543B4F" w:rsidRPr="0077058C">
              <w:rPr>
                <w:rFonts w:ascii="Verdana" w:hAnsi="Verdana"/>
                <w:b/>
                <w:sz w:val="18"/>
                <w:szCs w:val="18"/>
              </w:rPr>
              <w:t xml:space="preserve"> </w:t>
            </w:r>
            <w:r>
              <w:rPr>
                <w:rFonts w:ascii="Verdana" w:hAnsi="Verdana"/>
                <w:b/>
                <w:sz w:val="18"/>
                <w:szCs w:val="18"/>
              </w:rPr>
              <w:t xml:space="preserve">beschreven </w:t>
            </w:r>
            <w:r w:rsidR="00543B4F" w:rsidRPr="0077058C">
              <w:rPr>
                <w:rFonts w:ascii="Verdana" w:hAnsi="Verdana"/>
                <w:b/>
                <w:sz w:val="18"/>
                <w:szCs w:val="18"/>
              </w:rPr>
              <w:t xml:space="preserve">welke bijzonderheden en gevolgen er zijn. Deze overtredingen en gevolgen gelden alleen voor de </w:t>
            </w:r>
            <w:r w:rsidR="00543B4F">
              <w:rPr>
                <w:rFonts w:ascii="Verdana" w:hAnsi="Verdana"/>
                <w:b/>
                <w:sz w:val="18"/>
                <w:szCs w:val="18"/>
              </w:rPr>
              <w:t xml:space="preserve">mestverwerkingsplicht en Verantwoorde groei melkveehouderij. </w:t>
            </w:r>
            <w:r w:rsidR="00543B4F" w:rsidRPr="007E30F3">
              <w:rPr>
                <w:rFonts w:ascii="Verdana" w:hAnsi="Verdana"/>
                <w:b/>
                <w:sz w:val="18"/>
                <w:szCs w:val="18"/>
              </w:rPr>
              <w:t xml:space="preserve">Het geven van een waarschuwing of matiging </w:t>
            </w:r>
            <w:r>
              <w:rPr>
                <w:rFonts w:ascii="Verdana" w:hAnsi="Verdana"/>
                <w:b/>
                <w:sz w:val="18"/>
                <w:szCs w:val="18"/>
              </w:rPr>
              <w:t xml:space="preserve">wordt </w:t>
            </w:r>
            <w:r w:rsidR="00543B4F" w:rsidRPr="007E30F3">
              <w:rPr>
                <w:rFonts w:ascii="Verdana" w:hAnsi="Verdana"/>
                <w:b/>
                <w:sz w:val="18"/>
                <w:szCs w:val="18"/>
              </w:rPr>
              <w:t>maar één keer</w:t>
            </w:r>
            <w:r>
              <w:rPr>
                <w:rFonts w:ascii="Verdana" w:hAnsi="Verdana"/>
                <w:b/>
                <w:sz w:val="18"/>
                <w:szCs w:val="18"/>
              </w:rPr>
              <w:t xml:space="preserve"> gedaan</w:t>
            </w:r>
            <w:r w:rsidR="00543B4F" w:rsidRPr="007E30F3">
              <w:rPr>
                <w:rFonts w:ascii="Verdana" w:hAnsi="Verdana"/>
                <w:b/>
                <w:sz w:val="18"/>
                <w:szCs w:val="18"/>
              </w:rPr>
              <w:t>.</w:t>
            </w:r>
          </w:p>
        </w:tc>
      </w:tr>
      <w:tr w:rsidR="00B8496F" w:rsidRPr="00A6659D" w14:paraId="29FB6E2E" w14:textId="77777777" w:rsidTr="00543B4F">
        <w:trPr>
          <w:trHeight w:val="450"/>
        </w:trPr>
        <w:tc>
          <w:tcPr>
            <w:tcW w:w="2835" w:type="dxa"/>
            <w:hideMark/>
          </w:tcPr>
          <w:p w14:paraId="3370A8F4" w14:textId="77777777" w:rsidR="00543B4F" w:rsidRPr="00A6659D" w:rsidRDefault="00543B4F" w:rsidP="00D1669F">
            <w:pPr>
              <w:spacing w:line="240" w:lineRule="exact"/>
              <w:rPr>
                <w:rFonts w:ascii="Verdana" w:hAnsi="Verdana"/>
                <w:b/>
                <w:bCs/>
                <w:sz w:val="18"/>
                <w:szCs w:val="18"/>
              </w:rPr>
            </w:pPr>
            <w:r>
              <w:rPr>
                <w:rFonts w:ascii="Verdana" w:hAnsi="Verdana"/>
                <w:b/>
                <w:bCs/>
                <w:sz w:val="18"/>
                <w:szCs w:val="18"/>
              </w:rPr>
              <w:t>SITUATIE</w:t>
            </w:r>
          </w:p>
        </w:tc>
        <w:tc>
          <w:tcPr>
            <w:tcW w:w="6950" w:type="dxa"/>
            <w:hideMark/>
          </w:tcPr>
          <w:p w14:paraId="040E6BD1" w14:textId="77777777" w:rsidR="00543B4F" w:rsidRPr="00A6659D" w:rsidRDefault="00543B4F" w:rsidP="00D1669F">
            <w:pPr>
              <w:spacing w:line="240" w:lineRule="exact"/>
              <w:rPr>
                <w:rFonts w:ascii="Verdana" w:hAnsi="Verdana"/>
                <w:b/>
                <w:bCs/>
                <w:sz w:val="18"/>
                <w:szCs w:val="18"/>
              </w:rPr>
            </w:pPr>
            <w:r w:rsidRPr="00A6659D">
              <w:rPr>
                <w:rFonts w:ascii="Verdana" w:hAnsi="Verdana"/>
                <w:b/>
                <w:bCs/>
                <w:sz w:val="18"/>
                <w:szCs w:val="18"/>
              </w:rPr>
              <w:t>BIJZONDERHEID</w:t>
            </w:r>
          </w:p>
        </w:tc>
        <w:tc>
          <w:tcPr>
            <w:tcW w:w="3965" w:type="dxa"/>
            <w:hideMark/>
          </w:tcPr>
          <w:p w14:paraId="384AD5DE" w14:textId="77777777" w:rsidR="00543B4F" w:rsidRPr="00A6659D" w:rsidRDefault="00543B4F" w:rsidP="00D1669F">
            <w:pPr>
              <w:spacing w:line="240" w:lineRule="exact"/>
              <w:rPr>
                <w:rFonts w:ascii="Verdana" w:hAnsi="Verdana"/>
                <w:b/>
                <w:bCs/>
                <w:sz w:val="18"/>
                <w:szCs w:val="18"/>
              </w:rPr>
            </w:pPr>
            <w:r w:rsidRPr="00A6659D">
              <w:rPr>
                <w:rFonts w:ascii="Verdana" w:hAnsi="Verdana"/>
                <w:b/>
                <w:bCs/>
                <w:sz w:val="18"/>
                <w:szCs w:val="18"/>
              </w:rPr>
              <w:t>UITVOERING/ GEVOLG</w:t>
            </w:r>
          </w:p>
        </w:tc>
      </w:tr>
      <w:tr w:rsidR="00B8496F" w:rsidRPr="00A6659D" w14:paraId="01F05884" w14:textId="77777777" w:rsidTr="00543B4F">
        <w:trPr>
          <w:trHeight w:val="427"/>
        </w:trPr>
        <w:tc>
          <w:tcPr>
            <w:tcW w:w="2835" w:type="dxa"/>
            <w:vMerge w:val="restart"/>
            <w:tcBorders>
              <w:right w:val="single" w:sz="4" w:space="0" w:color="595959" w:themeColor="text1" w:themeTint="A6"/>
            </w:tcBorders>
            <w:shd w:val="clear" w:color="auto" w:fill="FFFFFF" w:themeFill="background1"/>
            <w:hideMark/>
          </w:tcPr>
          <w:p w14:paraId="2DBEADF5" w14:textId="77777777" w:rsidR="00543B4F" w:rsidRPr="00A6659D" w:rsidRDefault="00543B4F" w:rsidP="00D1669F">
            <w:pPr>
              <w:spacing w:line="240" w:lineRule="exact"/>
              <w:rPr>
                <w:rFonts w:ascii="Verdana" w:hAnsi="Verdana"/>
                <w:sz w:val="18"/>
                <w:szCs w:val="18"/>
              </w:rPr>
            </w:pPr>
            <w:r>
              <w:rPr>
                <w:rFonts w:ascii="Verdana" w:hAnsi="Verdana"/>
                <w:sz w:val="18"/>
                <w:szCs w:val="18"/>
              </w:rPr>
              <w:t>Niet voldaan aan één van de voorwaarden van de Regionale mestafzetovereenkomst (RMO).</w:t>
            </w:r>
          </w:p>
        </w:tc>
        <w:tc>
          <w:tcPr>
            <w:tcW w:w="6950" w:type="dxa"/>
            <w:tcBorders>
              <w:left w:val="single" w:sz="4" w:space="0" w:color="595959" w:themeColor="text1" w:themeTint="A6"/>
              <w:bottom w:val="dotted" w:sz="4" w:space="0" w:color="595959" w:themeColor="text1" w:themeTint="A6"/>
              <w:right w:val="single" w:sz="4" w:space="0" w:color="595959" w:themeColor="text1" w:themeTint="A6"/>
            </w:tcBorders>
            <w:shd w:val="clear" w:color="auto" w:fill="DEEAF6" w:themeFill="accent5" w:themeFillTint="33"/>
          </w:tcPr>
          <w:p w14:paraId="07246247" w14:textId="77777777" w:rsidR="00543B4F" w:rsidRPr="00A6659D" w:rsidRDefault="00543B4F" w:rsidP="00D1669F">
            <w:pPr>
              <w:spacing w:line="240" w:lineRule="exact"/>
              <w:rPr>
                <w:rFonts w:ascii="Verdana" w:hAnsi="Verdana"/>
                <w:sz w:val="18"/>
                <w:szCs w:val="18"/>
              </w:rPr>
            </w:pPr>
            <w:r>
              <w:rPr>
                <w:rFonts w:ascii="Verdana" w:hAnsi="Verdana"/>
                <w:sz w:val="18"/>
                <w:szCs w:val="18"/>
              </w:rPr>
              <w:t>Geen.</w:t>
            </w:r>
          </w:p>
        </w:tc>
        <w:tc>
          <w:tcPr>
            <w:tcW w:w="3965" w:type="dxa"/>
            <w:tcBorders>
              <w:left w:val="single" w:sz="4" w:space="0" w:color="595959" w:themeColor="text1" w:themeTint="A6"/>
              <w:bottom w:val="dotted" w:sz="4" w:space="0" w:color="595959" w:themeColor="text1" w:themeTint="A6"/>
            </w:tcBorders>
            <w:shd w:val="clear" w:color="auto" w:fill="DEEAF6" w:themeFill="accent5" w:themeFillTint="33"/>
          </w:tcPr>
          <w:p w14:paraId="230BDEE3" w14:textId="77777777" w:rsidR="00543B4F" w:rsidRDefault="00543B4F" w:rsidP="00D1669F">
            <w:pPr>
              <w:spacing w:line="240" w:lineRule="exact"/>
              <w:rPr>
                <w:rFonts w:ascii="Verdana" w:hAnsi="Verdana"/>
                <w:sz w:val="18"/>
                <w:szCs w:val="18"/>
              </w:rPr>
            </w:pPr>
            <w:r>
              <w:rPr>
                <w:rFonts w:ascii="Verdana" w:hAnsi="Verdana"/>
                <w:sz w:val="18"/>
                <w:szCs w:val="18"/>
              </w:rPr>
              <w:t>De RMO mag niet worden gebruikt. Als er niet is voldaan aan de mestverwerkingsplicht wordt een boete opgelegd.</w:t>
            </w:r>
          </w:p>
          <w:p w14:paraId="19DB0235" w14:textId="619B6F5B" w:rsidR="00B140CC" w:rsidRPr="00A6659D" w:rsidRDefault="00B140CC" w:rsidP="00D1669F">
            <w:pPr>
              <w:spacing w:line="240" w:lineRule="exact"/>
              <w:rPr>
                <w:rFonts w:ascii="Verdana" w:hAnsi="Verdana"/>
                <w:sz w:val="18"/>
                <w:szCs w:val="18"/>
              </w:rPr>
            </w:pPr>
          </w:p>
        </w:tc>
      </w:tr>
      <w:tr w:rsidR="00B8496F" w:rsidRPr="00A6659D" w14:paraId="05DE66E9" w14:textId="77777777" w:rsidTr="00543B4F">
        <w:trPr>
          <w:trHeight w:val="427"/>
        </w:trPr>
        <w:tc>
          <w:tcPr>
            <w:tcW w:w="2835" w:type="dxa"/>
            <w:vMerge/>
            <w:tcBorders>
              <w:right w:val="single" w:sz="4" w:space="0" w:color="595959" w:themeColor="text1" w:themeTint="A6"/>
            </w:tcBorders>
            <w:shd w:val="clear" w:color="auto" w:fill="FFFFFF" w:themeFill="background1"/>
          </w:tcPr>
          <w:p w14:paraId="7C806856" w14:textId="77777777" w:rsidR="00543B4F" w:rsidRPr="00A6659D" w:rsidRDefault="00543B4F" w:rsidP="00D1669F">
            <w:pPr>
              <w:spacing w:line="240" w:lineRule="exact"/>
              <w:rPr>
                <w:rFonts w:ascii="Verdana" w:hAnsi="Verdana"/>
                <w:sz w:val="18"/>
                <w:szCs w:val="18"/>
              </w:rPr>
            </w:pPr>
          </w:p>
        </w:tc>
        <w:tc>
          <w:tcPr>
            <w:tcW w:w="6950"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tcPr>
          <w:p w14:paraId="652FA7C6" w14:textId="77777777" w:rsidR="00543B4F" w:rsidRPr="00A6659D" w:rsidRDefault="00543B4F" w:rsidP="00D1669F">
            <w:pPr>
              <w:spacing w:line="240" w:lineRule="exact"/>
              <w:rPr>
                <w:rFonts w:ascii="Verdana" w:hAnsi="Verdana"/>
                <w:sz w:val="18"/>
                <w:szCs w:val="18"/>
              </w:rPr>
            </w:pPr>
            <w:r>
              <w:rPr>
                <w:rFonts w:ascii="Verdana" w:hAnsi="Verdana"/>
                <w:sz w:val="18"/>
                <w:szCs w:val="18"/>
              </w:rPr>
              <w:t>Niet het gehele bedrijfsoverschot is middels een RMO afgezet. Het gedeelte dat niet is afgezet met een RMO is maximaal 5% van het totale bedrijfsoverschot.</w:t>
            </w:r>
          </w:p>
        </w:tc>
        <w:tc>
          <w:tcPr>
            <w:tcW w:w="3965" w:type="dxa"/>
            <w:tcBorders>
              <w:top w:val="dotted" w:sz="4" w:space="0" w:color="595959" w:themeColor="text1" w:themeTint="A6"/>
              <w:left w:val="single" w:sz="4" w:space="0" w:color="595959" w:themeColor="text1" w:themeTint="A6"/>
              <w:bottom w:val="dotted" w:sz="4" w:space="0" w:color="595959" w:themeColor="text1" w:themeTint="A6"/>
            </w:tcBorders>
          </w:tcPr>
          <w:p w14:paraId="54345097" w14:textId="6A810AB7" w:rsidR="00543B4F" w:rsidRDefault="009943DC" w:rsidP="00D1669F">
            <w:pPr>
              <w:spacing w:line="240" w:lineRule="exact"/>
              <w:rPr>
                <w:rFonts w:ascii="Verdana" w:hAnsi="Verdana"/>
                <w:sz w:val="18"/>
                <w:szCs w:val="18"/>
              </w:rPr>
            </w:pPr>
            <w:r>
              <w:rPr>
                <w:rFonts w:ascii="Verdana" w:hAnsi="Verdana"/>
                <w:sz w:val="18"/>
                <w:szCs w:val="18"/>
              </w:rPr>
              <w:t xml:space="preserve">De </w:t>
            </w:r>
            <w:r w:rsidR="00543B4F">
              <w:rPr>
                <w:rFonts w:ascii="Verdana" w:hAnsi="Verdana"/>
                <w:sz w:val="18"/>
                <w:szCs w:val="18"/>
              </w:rPr>
              <w:t xml:space="preserve">RMO mag niet worden gebruikt. Als er niet is voldaan aan de mestverwerkingsplicht wordt de boete gematigd met 50%. </w:t>
            </w:r>
          </w:p>
          <w:p w14:paraId="70444380" w14:textId="1972625D" w:rsidR="00B140CC" w:rsidRPr="00A6659D" w:rsidRDefault="00B140CC" w:rsidP="00D1669F">
            <w:pPr>
              <w:spacing w:line="240" w:lineRule="exact"/>
              <w:rPr>
                <w:rFonts w:ascii="Verdana" w:hAnsi="Verdana"/>
                <w:sz w:val="18"/>
                <w:szCs w:val="18"/>
              </w:rPr>
            </w:pPr>
          </w:p>
        </w:tc>
      </w:tr>
      <w:tr w:rsidR="00B8496F" w:rsidRPr="00A6659D" w14:paraId="3F111E12" w14:textId="77777777" w:rsidTr="00543B4F">
        <w:trPr>
          <w:trHeight w:val="427"/>
        </w:trPr>
        <w:tc>
          <w:tcPr>
            <w:tcW w:w="2835" w:type="dxa"/>
            <w:vMerge/>
            <w:tcBorders>
              <w:right w:val="single" w:sz="4" w:space="0" w:color="595959" w:themeColor="text1" w:themeTint="A6"/>
            </w:tcBorders>
            <w:shd w:val="clear" w:color="auto" w:fill="FFFFFF" w:themeFill="background1"/>
          </w:tcPr>
          <w:p w14:paraId="401EB137" w14:textId="77777777" w:rsidR="00543B4F" w:rsidRPr="00A6659D" w:rsidRDefault="00543B4F" w:rsidP="00D1669F">
            <w:pPr>
              <w:spacing w:line="240" w:lineRule="exact"/>
              <w:rPr>
                <w:rFonts w:ascii="Verdana" w:hAnsi="Verdana"/>
                <w:sz w:val="18"/>
                <w:szCs w:val="18"/>
              </w:rPr>
            </w:pPr>
          </w:p>
        </w:tc>
        <w:tc>
          <w:tcPr>
            <w:tcW w:w="6950"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shd w:val="clear" w:color="auto" w:fill="DEEAF6" w:themeFill="accent5" w:themeFillTint="33"/>
          </w:tcPr>
          <w:p w14:paraId="2B06D546" w14:textId="5DFEEE4B" w:rsidR="00543B4F" w:rsidRDefault="00543B4F" w:rsidP="00D1669F">
            <w:pPr>
              <w:spacing w:line="240" w:lineRule="exact"/>
              <w:rPr>
                <w:rFonts w:ascii="Verdana" w:hAnsi="Verdana"/>
                <w:sz w:val="18"/>
                <w:szCs w:val="18"/>
              </w:rPr>
            </w:pPr>
            <w:r>
              <w:rPr>
                <w:rFonts w:ascii="Verdana" w:hAnsi="Verdana"/>
                <w:sz w:val="18"/>
                <w:szCs w:val="18"/>
              </w:rPr>
              <w:t xml:space="preserve">Het bedrijf heeft </w:t>
            </w:r>
            <w:r w:rsidR="00F85D4F">
              <w:rPr>
                <w:rFonts w:ascii="Verdana" w:hAnsi="Verdana"/>
                <w:sz w:val="18"/>
                <w:szCs w:val="18"/>
              </w:rPr>
              <w:t xml:space="preserve">geen </w:t>
            </w:r>
            <w:r>
              <w:rPr>
                <w:rFonts w:ascii="Verdana" w:hAnsi="Verdana"/>
                <w:sz w:val="18"/>
                <w:szCs w:val="18"/>
              </w:rPr>
              <w:t xml:space="preserve">RMO afgesloten in het betreffende kalenderjaar, maar heeft wel opmerkingscode 71 gebruikt op het </w:t>
            </w:r>
            <w:r w:rsidR="007B4905">
              <w:rPr>
                <w:rFonts w:ascii="Verdana" w:hAnsi="Verdana"/>
                <w:sz w:val="18"/>
                <w:szCs w:val="18"/>
              </w:rPr>
              <w:t>r</w:t>
            </w:r>
            <w:r>
              <w:rPr>
                <w:rFonts w:ascii="Verdana" w:hAnsi="Verdana"/>
                <w:sz w:val="18"/>
                <w:szCs w:val="18"/>
              </w:rPr>
              <w:t xml:space="preserve">VDM en alle partijen zijn hiermee akkoord. Het bedrijf voldoet aan de overige voorwaarden.  </w:t>
            </w:r>
          </w:p>
          <w:p w14:paraId="35E6AE4F" w14:textId="77777777" w:rsidR="00B140CC" w:rsidRDefault="00B140CC" w:rsidP="00D1669F">
            <w:pPr>
              <w:spacing w:line="240" w:lineRule="exact"/>
              <w:rPr>
                <w:rFonts w:ascii="Verdana" w:hAnsi="Verdana"/>
                <w:sz w:val="18"/>
                <w:szCs w:val="18"/>
              </w:rPr>
            </w:pPr>
          </w:p>
          <w:p w14:paraId="74816A23" w14:textId="7604A3A5" w:rsidR="00B140CC" w:rsidRDefault="00B140CC" w:rsidP="00D1669F">
            <w:pPr>
              <w:spacing w:line="240" w:lineRule="exact"/>
              <w:rPr>
                <w:rFonts w:ascii="Verdana" w:hAnsi="Verdana"/>
                <w:sz w:val="18"/>
                <w:szCs w:val="18"/>
              </w:rPr>
            </w:pPr>
          </w:p>
        </w:tc>
        <w:tc>
          <w:tcPr>
            <w:tcW w:w="3965" w:type="dxa"/>
            <w:tcBorders>
              <w:top w:val="dotted" w:sz="4" w:space="0" w:color="595959" w:themeColor="text1" w:themeTint="A6"/>
              <w:left w:val="single" w:sz="4" w:space="0" w:color="595959" w:themeColor="text1" w:themeTint="A6"/>
              <w:bottom w:val="dotted" w:sz="4" w:space="0" w:color="595959" w:themeColor="text1" w:themeTint="A6"/>
            </w:tcBorders>
            <w:shd w:val="clear" w:color="auto" w:fill="DEEAF6" w:themeFill="accent5" w:themeFillTint="33"/>
          </w:tcPr>
          <w:p w14:paraId="23D1B4C8" w14:textId="0A6F9B09" w:rsidR="00543B4F" w:rsidRDefault="00543B4F" w:rsidP="00D1669F">
            <w:pPr>
              <w:spacing w:line="240" w:lineRule="exact"/>
              <w:rPr>
                <w:rFonts w:ascii="Verdana" w:hAnsi="Verdana"/>
                <w:sz w:val="18"/>
                <w:szCs w:val="18"/>
              </w:rPr>
            </w:pPr>
            <w:r>
              <w:rPr>
                <w:rFonts w:ascii="Verdana" w:hAnsi="Verdana"/>
                <w:sz w:val="18"/>
                <w:szCs w:val="18"/>
              </w:rPr>
              <w:t xml:space="preserve">De </w:t>
            </w:r>
            <w:r w:rsidR="007B4905">
              <w:rPr>
                <w:rFonts w:ascii="Verdana" w:hAnsi="Verdana"/>
                <w:sz w:val="18"/>
                <w:szCs w:val="18"/>
              </w:rPr>
              <w:t>r</w:t>
            </w:r>
            <w:r>
              <w:rPr>
                <w:rFonts w:ascii="Verdana" w:hAnsi="Verdana"/>
                <w:sz w:val="18"/>
                <w:szCs w:val="18"/>
              </w:rPr>
              <w:t>VDM’s worden meegenomen. Schriftelijke waarschuwing.</w:t>
            </w:r>
          </w:p>
        </w:tc>
      </w:tr>
      <w:tr w:rsidR="00B8496F" w:rsidRPr="00A6659D" w14:paraId="10DCA318" w14:textId="77777777" w:rsidTr="00543B4F">
        <w:trPr>
          <w:trHeight w:val="427"/>
        </w:trPr>
        <w:tc>
          <w:tcPr>
            <w:tcW w:w="2835" w:type="dxa"/>
            <w:vMerge/>
            <w:tcBorders>
              <w:right w:val="single" w:sz="4" w:space="0" w:color="595959" w:themeColor="text1" w:themeTint="A6"/>
            </w:tcBorders>
            <w:shd w:val="clear" w:color="auto" w:fill="FFFFFF" w:themeFill="background1"/>
          </w:tcPr>
          <w:p w14:paraId="0EBB61F9" w14:textId="77777777" w:rsidR="00543B4F" w:rsidRPr="00A6659D" w:rsidRDefault="00543B4F" w:rsidP="00D1669F">
            <w:pPr>
              <w:spacing w:line="240" w:lineRule="exact"/>
              <w:rPr>
                <w:rFonts w:ascii="Verdana" w:hAnsi="Verdana"/>
                <w:sz w:val="18"/>
                <w:szCs w:val="18"/>
              </w:rPr>
            </w:pPr>
          </w:p>
        </w:tc>
        <w:tc>
          <w:tcPr>
            <w:tcW w:w="6950"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tcPr>
          <w:p w14:paraId="1CB86BD8" w14:textId="3D7969B8" w:rsidR="00543B4F" w:rsidRDefault="00543B4F" w:rsidP="00D1669F">
            <w:pPr>
              <w:spacing w:line="240" w:lineRule="exact"/>
              <w:rPr>
                <w:rFonts w:ascii="Verdana" w:hAnsi="Verdana"/>
                <w:sz w:val="18"/>
                <w:szCs w:val="18"/>
              </w:rPr>
            </w:pPr>
            <w:r>
              <w:rPr>
                <w:rFonts w:ascii="Verdana" w:hAnsi="Verdana"/>
                <w:sz w:val="18"/>
                <w:szCs w:val="18"/>
              </w:rPr>
              <w:t>Het bedrijf heeft</w:t>
            </w:r>
            <w:r w:rsidRPr="00A6659D">
              <w:rPr>
                <w:rFonts w:ascii="Verdana" w:hAnsi="Verdana"/>
                <w:sz w:val="18"/>
                <w:szCs w:val="18"/>
              </w:rPr>
              <w:t xml:space="preserve"> geen RMO afgesloten in het betreffende kalenderjaar, maar </w:t>
            </w:r>
            <w:r>
              <w:rPr>
                <w:rFonts w:ascii="Verdana" w:hAnsi="Verdana"/>
                <w:sz w:val="18"/>
                <w:szCs w:val="18"/>
              </w:rPr>
              <w:t>heeft</w:t>
            </w:r>
            <w:r w:rsidRPr="00A6659D">
              <w:rPr>
                <w:rFonts w:ascii="Verdana" w:hAnsi="Verdana"/>
                <w:sz w:val="18"/>
                <w:szCs w:val="18"/>
              </w:rPr>
              <w:t xml:space="preserve"> wel </w:t>
            </w:r>
            <w:r>
              <w:rPr>
                <w:rFonts w:ascii="Verdana" w:hAnsi="Verdana"/>
                <w:sz w:val="18"/>
                <w:szCs w:val="18"/>
              </w:rPr>
              <w:t>opmerkings</w:t>
            </w:r>
            <w:r w:rsidRPr="00A6659D">
              <w:rPr>
                <w:rFonts w:ascii="Verdana" w:hAnsi="Verdana"/>
                <w:sz w:val="18"/>
                <w:szCs w:val="18"/>
              </w:rPr>
              <w:t xml:space="preserve">code 71 gebruikt </w:t>
            </w:r>
            <w:r>
              <w:rPr>
                <w:rFonts w:ascii="Verdana" w:hAnsi="Verdana"/>
                <w:sz w:val="18"/>
                <w:szCs w:val="18"/>
              </w:rPr>
              <w:t xml:space="preserve">op het </w:t>
            </w:r>
            <w:r w:rsidR="007B4905">
              <w:rPr>
                <w:rFonts w:ascii="Verdana" w:hAnsi="Verdana"/>
                <w:sz w:val="18"/>
                <w:szCs w:val="18"/>
              </w:rPr>
              <w:t>r</w:t>
            </w:r>
            <w:r>
              <w:rPr>
                <w:rFonts w:ascii="Verdana" w:hAnsi="Verdana"/>
                <w:sz w:val="18"/>
                <w:szCs w:val="18"/>
              </w:rPr>
              <w:t xml:space="preserve">VDM </w:t>
            </w:r>
            <w:r w:rsidRPr="00A6659D">
              <w:rPr>
                <w:rFonts w:ascii="Verdana" w:hAnsi="Verdana"/>
                <w:sz w:val="18"/>
                <w:szCs w:val="18"/>
              </w:rPr>
              <w:t xml:space="preserve">en alle partijen zijn hiermee akkoord. </w:t>
            </w:r>
            <w:r>
              <w:rPr>
                <w:rFonts w:ascii="Verdana" w:hAnsi="Verdana"/>
                <w:sz w:val="18"/>
                <w:szCs w:val="18"/>
              </w:rPr>
              <w:t>Het bedrijf voldoet</w:t>
            </w:r>
            <w:r w:rsidRPr="00A6659D">
              <w:rPr>
                <w:rFonts w:ascii="Verdana" w:hAnsi="Verdana"/>
                <w:sz w:val="18"/>
                <w:szCs w:val="18"/>
              </w:rPr>
              <w:t xml:space="preserve"> aan de overige voorwaarden.</w:t>
            </w:r>
            <w:r>
              <w:rPr>
                <w:rFonts w:ascii="Verdana" w:hAnsi="Verdana"/>
                <w:sz w:val="18"/>
                <w:szCs w:val="18"/>
              </w:rPr>
              <w:t xml:space="preserve"> Het is de tweede keer dat wij dit opmerken.</w:t>
            </w:r>
          </w:p>
          <w:p w14:paraId="0DCE64D4" w14:textId="77777777" w:rsidR="00B140CC" w:rsidRDefault="00B140CC" w:rsidP="00D1669F">
            <w:pPr>
              <w:spacing w:line="240" w:lineRule="exact"/>
              <w:rPr>
                <w:rFonts w:ascii="Verdana" w:hAnsi="Verdana"/>
                <w:sz w:val="18"/>
                <w:szCs w:val="18"/>
              </w:rPr>
            </w:pPr>
          </w:p>
          <w:p w14:paraId="45AA413C" w14:textId="3A95B7C9" w:rsidR="00B140CC" w:rsidRDefault="00B140CC" w:rsidP="00D1669F">
            <w:pPr>
              <w:spacing w:line="240" w:lineRule="exact"/>
              <w:rPr>
                <w:rFonts w:ascii="Verdana" w:hAnsi="Verdana"/>
                <w:sz w:val="18"/>
                <w:szCs w:val="18"/>
              </w:rPr>
            </w:pPr>
          </w:p>
        </w:tc>
        <w:tc>
          <w:tcPr>
            <w:tcW w:w="3965" w:type="dxa"/>
            <w:tcBorders>
              <w:top w:val="dotted" w:sz="4" w:space="0" w:color="595959" w:themeColor="text1" w:themeTint="A6"/>
              <w:left w:val="single" w:sz="4" w:space="0" w:color="595959" w:themeColor="text1" w:themeTint="A6"/>
              <w:bottom w:val="dotted" w:sz="4" w:space="0" w:color="595959" w:themeColor="text1" w:themeTint="A6"/>
            </w:tcBorders>
          </w:tcPr>
          <w:p w14:paraId="239C3478" w14:textId="15561DA4" w:rsidR="00543B4F" w:rsidRDefault="00543B4F" w:rsidP="00D1669F">
            <w:pPr>
              <w:spacing w:line="240" w:lineRule="exact"/>
              <w:rPr>
                <w:rFonts w:ascii="Verdana" w:hAnsi="Verdana"/>
                <w:sz w:val="18"/>
                <w:szCs w:val="18"/>
              </w:rPr>
            </w:pPr>
            <w:r>
              <w:rPr>
                <w:rFonts w:ascii="Verdana" w:hAnsi="Verdana"/>
                <w:sz w:val="18"/>
                <w:szCs w:val="18"/>
              </w:rPr>
              <w:lastRenderedPageBreak/>
              <w:t xml:space="preserve">De </w:t>
            </w:r>
            <w:r w:rsidR="007B4905">
              <w:rPr>
                <w:rFonts w:ascii="Verdana" w:hAnsi="Verdana"/>
                <w:sz w:val="18"/>
                <w:szCs w:val="18"/>
              </w:rPr>
              <w:t>r</w:t>
            </w:r>
            <w:r>
              <w:rPr>
                <w:rFonts w:ascii="Verdana" w:hAnsi="Verdana"/>
                <w:sz w:val="18"/>
                <w:szCs w:val="18"/>
              </w:rPr>
              <w:t xml:space="preserve">VDM’s worden niet meegenomen. Als er </w:t>
            </w:r>
            <w:r w:rsidR="00E00A16">
              <w:rPr>
                <w:rFonts w:ascii="Verdana" w:hAnsi="Verdana"/>
                <w:sz w:val="18"/>
                <w:szCs w:val="18"/>
              </w:rPr>
              <w:t>door het niet mee</w:t>
            </w:r>
            <w:r w:rsidR="00030CF0">
              <w:rPr>
                <w:rFonts w:ascii="Verdana" w:hAnsi="Verdana"/>
                <w:sz w:val="18"/>
                <w:szCs w:val="18"/>
              </w:rPr>
              <w:t>tellen</w:t>
            </w:r>
            <w:r w:rsidR="00E00A16">
              <w:rPr>
                <w:rFonts w:ascii="Verdana" w:hAnsi="Verdana"/>
                <w:sz w:val="18"/>
                <w:szCs w:val="18"/>
              </w:rPr>
              <w:t xml:space="preserve"> van de </w:t>
            </w:r>
            <w:r w:rsidR="007B4905">
              <w:rPr>
                <w:rFonts w:ascii="Verdana" w:hAnsi="Verdana"/>
                <w:sz w:val="18"/>
                <w:szCs w:val="18"/>
              </w:rPr>
              <w:t>r</w:t>
            </w:r>
            <w:r w:rsidR="00E00A16">
              <w:rPr>
                <w:rFonts w:ascii="Verdana" w:hAnsi="Verdana"/>
                <w:sz w:val="18"/>
                <w:szCs w:val="18"/>
              </w:rPr>
              <w:t xml:space="preserve">VDM’s </w:t>
            </w:r>
            <w:r>
              <w:rPr>
                <w:rFonts w:ascii="Verdana" w:hAnsi="Verdana"/>
                <w:sz w:val="18"/>
                <w:szCs w:val="18"/>
              </w:rPr>
              <w:t>niet is voldaan aan de mestverwerkingsplicht wordt de boete gematigd naar € 1</w:t>
            </w:r>
            <w:r w:rsidR="00136A78">
              <w:rPr>
                <w:rFonts w:ascii="Verdana" w:hAnsi="Verdana"/>
                <w:sz w:val="18"/>
                <w:szCs w:val="18"/>
              </w:rPr>
              <w:t>.</w:t>
            </w:r>
            <w:r>
              <w:rPr>
                <w:rFonts w:ascii="Verdana" w:hAnsi="Verdana"/>
                <w:sz w:val="18"/>
                <w:szCs w:val="18"/>
              </w:rPr>
              <w:t>000.</w:t>
            </w:r>
          </w:p>
          <w:p w14:paraId="2F9561FB" w14:textId="40309A4C" w:rsidR="00B140CC" w:rsidRDefault="00B140CC" w:rsidP="00D1669F">
            <w:pPr>
              <w:spacing w:line="240" w:lineRule="exact"/>
              <w:rPr>
                <w:rFonts w:ascii="Verdana" w:hAnsi="Verdana"/>
                <w:sz w:val="18"/>
                <w:szCs w:val="18"/>
              </w:rPr>
            </w:pPr>
          </w:p>
        </w:tc>
      </w:tr>
      <w:tr w:rsidR="00B8496F" w:rsidRPr="00A6659D" w14:paraId="6AB67012" w14:textId="77777777" w:rsidTr="00543B4F">
        <w:trPr>
          <w:trHeight w:val="427"/>
        </w:trPr>
        <w:tc>
          <w:tcPr>
            <w:tcW w:w="2835" w:type="dxa"/>
            <w:vMerge/>
            <w:tcBorders>
              <w:right w:val="single" w:sz="4" w:space="0" w:color="595959" w:themeColor="text1" w:themeTint="A6"/>
            </w:tcBorders>
            <w:shd w:val="clear" w:color="auto" w:fill="FFFFFF" w:themeFill="background1"/>
          </w:tcPr>
          <w:p w14:paraId="7B697913" w14:textId="77777777" w:rsidR="00543B4F" w:rsidRPr="00A6659D" w:rsidRDefault="00543B4F" w:rsidP="00D1669F">
            <w:pPr>
              <w:spacing w:line="240" w:lineRule="exact"/>
              <w:rPr>
                <w:rFonts w:ascii="Verdana" w:hAnsi="Verdana"/>
                <w:sz w:val="18"/>
                <w:szCs w:val="18"/>
              </w:rPr>
            </w:pPr>
          </w:p>
        </w:tc>
        <w:tc>
          <w:tcPr>
            <w:tcW w:w="6950"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shd w:val="clear" w:color="auto" w:fill="DEEAF6" w:themeFill="accent5" w:themeFillTint="33"/>
          </w:tcPr>
          <w:p w14:paraId="1856D84C" w14:textId="0CE15C38" w:rsidR="00543B4F" w:rsidRDefault="00543B4F" w:rsidP="00D1669F">
            <w:pPr>
              <w:spacing w:line="240" w:lineRule="exact"/>
              <w:rPr>
                <w:rFonts w:ascii="Verdana" w:hAnsi="Verdana"/>
                <w:sz w:val="18"/>
                <w:szCs w:val="18"/>
              </w:rPr>
            </w:pPr>
            <w:r>
              <w:rPr>
                <w:rFonts w:ascii="Verdana" w:hAnsi="Verdana"/>
                <w:sz w:val="18"/>
                <w:szCs w:val="18"/>
              </w:rPr>
              <w:t>Het bedrijf heeft</w:t>
            </w:r>
            <w:r w:rsidRPr="00A6659D">
              <w:rPr>
                <w:rFonts w:ascii="Verdana" w:hAnsi="Verdana"/>
                <w:sz w:val="18"/>
                <w:szCs w:val="18"/>
              </w:rPr>
              <w:t xml:space="preserve"> geen </w:t>
            </w:r>
            <w:r>
              <w:rPr>
                <w:rFonts w:ascii="Verdana" w:hAnsi="Verdana"/>
                <w:sz w:val="18"/>
                <w:szCs w:val="18"/>
              </w:rPr>
              <w:t>opmerkings</w:t>
            </w:r>
            <w:r w:rsidRPr="00A6659D">
              <w:rPr>
                <w:rFonts w:ascii="Verdana" w:hAnsi="Verdana"/>
                <w:sz w:val="18"/>
                <w:szCs w:val="18"/>
              </w:rPr>
              <w:t>code 71 ingevuld</w:t>
            </w:r>
            <w:r>
              <w:rPr>
                <w:rFonts w:ascii="Verdana" w:hAnsi="Verdana"/>
                <w:sz w:val="18"/>
                <w:szCs w:val="18"/>
              </w:rPr>
              <w:t xml:space="preserve"> op het </w:t>
            </w:r>
            <w:r w:rsidR="007B4905">
              <w:rPr>
                <w:rFonts w:ascii="Verdana" w:hAnsi="Verdana"/>
                <w:sz w:val="18"/>
                <w:szCs w:val="18"/>
              </w:rPr>
              <w:t>r</w:t>
            </w:r>
            <w:r>
              <w:rPr>
                <w:rFonts w:ascii="Verdana" w:hAnsi="Verdana"/>
                <w:sz w:val="18"/>
                <w:szCs w:val="18"/>
              </w:rPr>
              <w:t>VDM</w:t>
            </w:r>
            <w:r w:rsidRPr="00A6659D">
              <w:rPr>
                <w:rFonts w:ascii="Verdana" w:hAnsi="Verdana"/>
                <w:sz w:val="18"/>
                <w:szCs w:val="18"/>
              </w:rPr>
              <w:t xml:space="preserve">, maar </w:t>
            </w:r>
            <w:r>
              <w:rPr>
                <w:rFonts w:ascii="Verdana" w:hAnsi="Verdana"/>
                <w:sz w:val="18"/>
                <w:szCs w:val="18"/>
              </w:rPr>
              <w:t xml:space="preserve">heeft </w:t>
            </w:r>
            <w:r w:rsidRPr="00A6659D">
              <w:rPr>
                <w:rFonts w:ascii="Verdana" w:hAnsi="Verdana"/>
                <w:sz w:val="18"/>
                <w:szCs w:val="18"/>
              </w:rPr>
              <w:t>wel een RMO afgesloten (</w:t>
            </w:r>
            <w:r>
              <w:rPr>
                <w:rFonts w:ascii="Verdana" w:hAnsi="Verdana"/>
                <w:sz w:val="18"/>
                <w:szCs w:val="18"/>
              </w:rPr>
              <w:t xml:space="preserve">dit </w:t>
            </w:r>
            <w:r w:rsidRPr="00A6659D">
              <w:rPr>
                <w:rFonts w:ascii="Verdana" w:hAnsi="Verdana"/>
                <w:sz w:val="18"/>
                <w:szCs w:val="18"/>
              </w:rPr>
              <w:t>moet wel in de administratie zitten)</w:t>
            </w:r>
            <w:r>
              <w:rPr>
                <w:rFonts w:ascii="Verdana" w:hAnsi="Verdana"/>
                <w:sz w:val="18"/>
                <w:szCs w:val="18"/>
              </w:rPr>
              <w:t>.</w:t>
            </w:r>
            <w:r w:rsidRPr="00A6659D">
              <w:rPr>
                <w:rFonts w:ascii="Verdana" w:hAnsi="Verdana"/>
                <w:sz w:val="18"/>
                <w:szCs w:val="18"/>
              </w:rPr>
              <w:t xml:space="preserve"> </w:t>
            </w:r>
            <w:r>
              <w:rPr>
                <w:rFonts w:ascii="Verdana" w:hAnsi="Verdana"/>
                <w:sz w:val="18"/>
                <w:szCs w:val="18"/>
              </w:rPr>
              <w:t>D</w:t>
            </w:r>
            <w:r w:rsidRPr="00A6659D">
              <w:rPr>
                <w:rFonts w:ascii="Verdana" w:hAnsi="Verdana"/>
                <w:sz w:val="18"/>
                <w:szCs w:val="18"/>
              </w:rPr>
              <w:t xml:space="preserve">e </w:t>
            </w:r>
            <w:r>
              <w:rPr>
                <w:rFonts w:ascii="Verdana" w:hAnsi="Verdana"/>
                <w:sz w:val="18"/>
                <w:szCs w:val="18"/>
              </w:rPr>
              <w:t xml:space="preserve">andere </w:t>
            </w:r>
            <w:r w:rsidRPr="00A6659D">
              <w:rPr>
                <w:rFonts w:ascii="Verdana" w:hAnsi="Verdana"/>
                <w:sz w:val="18"/>
                <w:szCs w:val="18"/>
              </w:rPr>
              <w:t xml:space="preserve">partij op het </w:t>
            </w:r>
            <w:r w:rsidR="007B4905">
              <w:rPr>
                <w:rFonts w:ascii="Verdana" w:hAnsi="Verdana"/>
                <w:sz w:val="18"/>
                <w:szCs w:val="18"/>
              </w:rPr>
              <w:t>r</w:t>
            </w:r>
            <w:r w:rsidRPr="00A6659D">
              <w:rPr>
                <w:rFonts w:ascii="Verdana" w:hAnsi="Verdana"/>
                <w:sz w:val="18"/>
                <w:szCs w:val="18"/>
              </w:rPr>
              <w:t>VDM verklaar</w:t>
            </w:r>
            <w:r>
              <w:rPr>
                <w:rFonts w:ascii="Verdana" w:hAnsi="Verdana"/>
                <w:sz w:val="18"/>
                <w:szCs w:val="18"/>
              </w:rPr>
              <w:t>t</w:t>
            </w:r>
            <w:r w:rsidRPr="00A6659D">
              <w:rPr>
                <w:rFonts w:ascii="Verdana" w:hAnsi="Verdana"/>
                <w:sz w:val="18"/>
                <w:szCs w:val="18"/>
              </w:rPr>
              <w:t xml:space="preserve"> dat </w:t>
            </w:r>
            <w:r>
              <w:rPr>
                <w:rFonts w:ascii="Verdana" w:hAnsi="Verdana"/>
                <w:sz w:val="18"/>
                <w:szCs w:val="18"/>
              </w:rPr>
              <w:t xml:space="preserve">opmerkingscode </w:t>
            </w:r>
            <w:r w:rsidRPr="00A6659D">
              <w:rPr>
                <w:rFonts w:ascii="Verdana" w:hAnsi="Verdana"/>
                <w:sz w:val="18"/>
                <w:szCs w:val="18"/>
              </w:rPr>
              <w:t xml:space="preserve">71 op </w:t>
            </w:r>
            <w:r>
              <w:rPr>
                <w:rFonts w:ascii="Verdana" w:hAnsi="Verdana"/>
                <w:sz w:val="18"/>
                <w:szCs w:val="18"/>
              </w:rPr>
              <w:t xml:space="preserve">het </w:t>
            </w:r>
            <w:r w:rsidR="007B4905">
              <w:rPr>
                <w:rFonts w:ascii="Verdana" w:hAnsi="Verdana"/>
                <w:sz w:val="18"/>
                <w:szCs w:val="18"/>
              </w:rPr>
              <w:t>r</w:t>
            </w:r>
            <w:r>
              <w:rPr>
                <w:rFonts w:ascii="Verdana" w:hAnsi="Verdana"/>
                <w:sz w:val="18"/>
                <w:szCs w:val="18"/>
              </w:rPr>
              <w:t xml:space="preserve">VDM </w:t>
            </w:r>
            <w:r w:rsidRPr="00A6659D">
              <w:rPr>
                <w:rFonts w:ascii="Verdana" w:hAnsi="Verdana"/>
                <w:sz w:val="18"/>
                <w:szCs w:val="18"/>
              </w:rPr>
              <w:t>had moeten staan</w:t>
            </w:r>
            <w:r>
              <w:rPr>
                <w:rFonts w:ascii="Verdana" w:hAnsi="Verdana"/>
                <w:sz w:val="18"/>
                <w:szCs w:val="18"/>
              </w:rPr>
              <w:t xml:space="preserve"> en</w:t>
            </w:r>
            <w:r w:rsidRPr="00A6659D">
              <w:rPr>
                <w:rFonts w:ascii="Verdana" w:hAnsi="Verdana"/>
                <w:sz w:val="18"/>
                <w:szCs w:val="18"/>
              </w:rPr>
              <w:t xml:space="preserve"> </w:t>
            </w:r>
            <w:r>
              <w:rPr>
                <w:rFonts w:ascii="Verdana" w:hAnsi="Verdana"/>
                <w:sz w:val="18"/>
                <w:szCs w:val="18"/>
              </w:rPr>
              <w:t xml:space="preserve">het bedrijf voldoet </w:t>
            </w:r>
            <w:r w:rsidRPr="00A6659D">
              <w:rPr>
                <w:rFonts w:ascii="Verdana" w:hAnsi="Verdana"/>
                <w:sz w:val="18"/>
                <w:szCs w:val="18"/>
              </w:rPr>
              <w:t xml:space="preserve">aan de overige voorwaarden van de RMO.  </w:t>
            </w:r>
          </w:p>
        </w:tc>
        <w:tc>
          <w:tcPr>
            <w:tcW w:w="3965" w:type="dxa"/>
            <w:tcBorders>
              <w:top w:val="dotted" w:sz="4" w:space="0" w:color="595959" w:themeColor="text1" w:themeTint="A6"/>
              <w:left w:val="single" w:sz="4" w:space="0" w:color="595959" w:themeColor="text1" w:themeTint="A6"/>
              <w:bottom w:val="dotted" w:sz="4" w:space="0" w:color="595959" w:themeColor="text1" w:themeTint="A6"/>
            </w:tcBorders>
            <w:shd w:val="clear" w:color="auto" w:fill="DEEAF6" w:themeFill="accent5" w:themeFillTint="33"/>
          </w:tcPr>
          <w:p w14:paraId="56B4A1F7" w14:textId="31A4B791" w:rsidR="00543B4F" w:rsidRDefault="00543B4F" w:rsidP="00D1669F">
            <w:pPr>
              <w:spacing w:line="240" w:lineRule="exact"/>
              <w:rPr>
                <w:rFonts w:ascii="Verdana" w:hAnsi="Verdana"/>
                <w:sz w:val="18"/>
                <w:szCs w:val="18"/>
              </w:rPr>
            </w:pPr>
            <w:r>
              <w:rPr>
                <w:rFonts w:ascii="Verdana" w:hAnsi="Verdana"/>
                <w:sz w:val="18"/>
                <w:szCs w:val="18"/>
              </w:rPr>
              <w:t>Het</w:t>
            </w:r>
            <w:r w:rsidRPr="00A6659D">
              <w:rPr>
                <w:rFonts w:ascii="Verdana" w:hAnsi="Verdana"/>
                <w:sz w:val="18"/>
                <w:szCs w:val="18"/>
              </w:rPr>
              <w:t xml:space="preserve"> </w:t>
            </w:r>
            <w:r w:rsidR="007B4905">
              <w:rPr>
                <w:rFonts w:ascii="Verdana" w:hAnsi="Verdana"/>
                <w:sz w:val="18"/>
                <w:szCs w:val="18"/>
              </w:rPr>
              <w:t>r</w:t>
            </w:r>
            <w:r w:rsidRPr="00A6659D">
              <w:rPr>
                <w:rFonts w:ascii="Verdana" w:hAnsi="Verdana"/>
                <w:sz w:val="18"/>
                <w:szCs w:val="18"/>
              </w:rPr>
              <w:t xml:space="preserve">VDM wordt wel meegeteld voor de mestverwerkingsplicht. Er wordt een boete </w:t>
            </w:r>
            <w:r>
              <w:rPr>
                <w:rFonts w:ascii="Verdana" w:hAnsi="Verdana"/>
                <w:sz w:val="18"/>
                <w:szCs w:val="18"/>
              </w:rPr>
              <w:t xml:space="preserve">opgelegd </w:t>
            </w:r>
            <w:r w:rsidRPr="00A6659D">
              <w:rPr>
                <w:rFonts w:ascii="Verdana" w:hAnsi="Verdana"/>
                <w:sz w:val="18"/>
                <w:szCs w:val="18"/>
              </w:rPr>
              <w:t xml:space="preserve">voor het niet naar waarheid </w:t>
            </w:r>
            <w:r>
              <w:rPr>
                <w:rFonts w:ascii="Verdana" w:hAnsi="Verdana"/>
                <w:sz w:val="18"/>
                <w:szCs w:val="18"/>
              </w:rPr>
              <w:t xml:space="preserve">invullen en versturen </w:t>
            </w:r>
            <w:r w:rsidRPr="00A6659D">
              <w:rPr>
                <w:rFonts w:ascii="Verdana" w:hAnsi="Verdana"/>
                <w:sz w:val="18"/>
                <w:szCs w:val="18"/>
              </w:rPr>
              <w:t xml:space="preserve">van een </w:t>
            </w:r>
            <w:r w:rsidR="007B4905">
              <w:rPr>
                <w:rFonts w:ascii="Verdana" w:hAnsi="Verdana"/>
                <w:sz w:val="18"/>
                <w:szCs w:val="18"/>
              </w:rPr>
              <w:t>r</w:t>
            </w:r>
            <w:r w:rsidRPr="00A6659D">
              <w:rPr>
                <w:rFonts w:ascii="Verdana" w:hAnsi="Verdana"/>
                <w:sz w:val="18"/>
                <w:szCs w:val="18"/>
              </w:rPr>
              <w:t>VDM.</w:t>
            </w:r>
          </w:p>
        </w:tc>
      </w:tr>
      <w:tr w:rsidR="00B8496F" w:rsidRPr="00A6659D" w14:paraId="573670CB" w14:textId="77777777" w:rsidTr="00543B4F">
        <w:trPr>
          <w:trHeight w:val="427"/>
        </w:trPr>
        <w:tc>
          <w:tcPr>
            <w:tcW w:w="2835" w:type="dxa"/>
            <w:tcBorders>
              <w:right w:val="single" w:sz="4" w:space="0" w:color="595959" w:themeColor="text1" w:themeTint="A6"/>
            </w:tcBorders>
            <w:shd w:val="clear" w:color="auto" w:fill="FFFFFF" w:themeFill="background1"/>
          </w:tcPr>
          <w:p w14:paraId="73F65F97" w14:textId="5A648233" w:rsidR="00543B4F" w:rsidRPr="00A6659D" w:rsidRDefault="00543B4F" w:rsidP="00D1669F">
            <w:pPr>
              <w:spacing w:line="240" w:lineRule="exact"/>
              <w:rPr>
                <w:rFonts w:ascii="Verdana" w:hAnsi="Verdana"/>
                <w:sz w:val="18"/>
                <w:szCs w:val="18"/>
              </w:rPr>
            </w:pPr>
            <w:r>
              <w:rPr>
                <w:rFonts w:ascii="Verdana" w:hAnsi="Verdana"/>
                <w:sz w:val="18"/>
                <w:szCs w:val="18"/>
              </w:rPr>
              <w:t>Niet voldaan</w:t>
            </w:r>
            <w:r w:rsidRPr="00A6659D">
              <w:rPr>
                <w:rFonts w:ascii="Verdana" w:hAnsi="Verdana"/>
                <w:sz w:val="18"/>
                <w:szCs w:val="18"/>
              </w:rPr>
              <w:t xml:space="preserve"> aan één van de voorwaarden van de driepartijenovereenkomst (DPO)</w:t>
            </w:r>
            <w:r w:rsidR="00E91A18">
              <w:rPr>
                <w:rFonts w:ascii="Verdana" w:hAnsi="Verdana"/>
                <w:sz w:val="18"/>
                <w:szCs w:val="18"/>
              </w:rPr>
              <w:t xml:space="preserve"> of rVDM met opmerkingscode 61</w:t>
            </w:r>
            <w:r w:rsidRPr="00A6659D">
              <w:rPr>
                <w:rFonts w:ascii="Verdana" w:hAnsi="Verdana"/>
                <w:sz w:val="18"/>
                <w:szCs w:val="18"/>
              </w:rPr>
              <w:t>.</w:t>
            </w:r>
          </w:p>
        </w:tc>
        <w:tc>
          <w:tcPr>
            <w:tcW w:w="6950" w:type="dxa"/>
            <w:tcBorders>
              <w:top w:val="single" w:sz="4" w:space="0" w:color="auto"/>
              <w:left w:val="single" w:sz="4" w:space="0" w:color="595959" w:themeColor="text1" w:themeTint="A6"/>
              <w:bottom w:val="dotted" w:sz="4" w:space="0" w:color="595959" w:themeColor="text1" w:themeTint="A6"/>
              <w:right w:val="single" w:sz="4" w:space="0" w:color="595959" w:themeColor="text1" w:themeTint="A6"/>
            </w:tcBorders>
          </w:tcPr>
          <w:p w14:paraId="4DBE2A20" w14:textId="77777777" w:rsidR="00543B4F" w:rsidRDefault="00543B4F" w:rsidP="00D1669F">
            <w:pPr>
              <w:spacing w:line="240" w:lineRule="exact"/>
              <w:rPr>
                <w:rFonts w:ascii="Verdana" w:hAnsi="Verdana"/>
                <w:sz w:val="18"/>
                <w:szCs w:val="18"/>
              </w:rPr>
            </w:pPr>
            <w:r w:rsidRPr="00A6659D">
              <w:rPr>
                <w:rFonts w:ascii="Verdana" w:hAnsi="Verdana"/>
                <w:sz w:val="18"/>
                <w:szCs w:val="18"/>
              </w:rPr>
              <w:t>Geen</w:t>
            </w:r>
            <w:r>
              <w:rPr>
                <w:rFonts w:ascii="Verdana" w:hAnsi="Verdana"/>
                <w:sz w:val="18"/>
                <w:szCs w:val="18"/>
              </w:rPr>
              <w:t>.</w:t>
            </w:r>
          </w:p>
        </w:tc>
        <w:tc>
          <w:tcPr>
            <w:tcW w:w="3965" w:type="dxa"/>
            <w:tcBorders>
              <w:top w:val="single" w:sz="4" w:space="0" w:color="auto"/>
              <w:left w:val="single" w:sz="4" w:space="0" w:color="595959" w:themeColor="text1" w:themeTint="A6"/>
              <w:bottom w:val="dotted" w:sz="4" w:space="0" w:color="595959" w:themeColor="text1" w:themeTint="A6"/>
            </w:tcBorders>
          </w:tcPr>
          <w:p w14:paraId="1362FAA6" w14:textId="6FA7241F" w:rsidR="00543B4F" w:rsidRDefault="00543B4F" w:rsidP="00D1669F">
            <w:pPr>
              <w:spacing w:line="240" w:lineRule="exact"/>
              <w:rPr>
                <w:rFonts w:ascii="Verdana" w:hAnsi="Verdana"/>
                <w:sz w:val="18"/>
                <w:szCs w:val="18"/>
              </w:rPr>
            </w:pPr>
            <w:r>
              <w:rPr>
                <w:rFonts w:ascii="Verdana" w:hAnsi="Verdana"/>
                <w:sz w:val="18"/>
                <w:szCs w:val="18"/>
              </w:rPr>
              <w:t>De DPO mag niet worden gebruikt. Als er niet is voldaan is aan de mestverwerkingsplicht wordt een boete opgelegd.</w:t>
            </w:r>
          </w:p>
        </w:tc>
      </w:tr>
      <w:tr w:rsidR="006A3D1D" w:rsidRPr="00A6659D" w14:paraId="45017B7D" w14:textId="77777777" w:rsidTr="00543B4F">
        <w:trPr>
          <w:trHeight w:val="427"/>
        </w:trPr>
        <w:tc>
          <w:tcPr>
            <w:tcW w:w="2835" w:type="dxa"/>
            <w:vMerge w:val="restart"/>
            <w:tcBorders>
              <w:right w:val="single" w:sz="4" w:space="0" w:color="595959" w:themeColor="text1" w:themeTint="A6"/>
            </w:tcBorders>
            <w:shd w:val="clear" w:color="auto" w:fill="FFFFFF" w:themeFill="background1"/>
          </w:tcPr>
          <w:p w14:paraId="161F7A69" w14:textId="77777777" w:rsidR="006A3D1D" w:rsidRDefault="006A3D1D" w:rsidP="006A3D1D">
            <w:pPr>
              <w:spacing w:line="240" w:lineRule="exact"/>
              <w:rPr>
                <w:rFonts w:ascii="Verdana" w:hAnsi="Verdana"/>
                <w:sz w:val="18"/>
                <w:szCs w:val="18"/>
              </w:rPr>
            </w:pPr>
            <w:r w:rsidRPr="00A6659D">
              <w:rPr>
                <w:rFonts w:ascii="Verdana" w:hAnsi="Verdana"/>
                <w:sz w:val="18"/>
                <w:szCs w:val="18"/>
              </w:rPr>
              <w:t>Niet vold</w:t>
            </w:r>
            <w:r>
              <w:rPr>
                <w:rFonts w:ascii="Verdana" w:hAnsi="Verdana"/>
                <w:sz w:val="18"/>
                <w:szCs w:val="18"/>
              </w:rPr>
              <w:t>aa</w:t>
            </w:r>
            <w:r w:rsidRPr="00A6659D">
              <w:rPr>
                <w:rFonts w:ascii="Verdana" w:hAnsi="Verdana"/>
                <w:sz w:val="18"/>
                <w:szCs w:val="18"/>
              </w:rPr>
              <w:t>n aan één of meer voorwaarden van de vrijstelling strorijke mest.</w:t>
            </w:r>
          </w:p>
        </w:tc>
        <w:tc>
          <w:tcPr>
            <w:tcW w:w="6950" w:type="dxa"/>
            <w:tcBorders>
              <w:top w:val="single" w:sz="4" w:space="0" w:color="auto"/>
              <w:left w:val="single" w:sz="4" w:space="0" w:color="595959" w:themeColor="text1" w:themeTint="A6"/>
              <w:bottom w:val="dotted" w:sz="4" w:space="0" w:color="595959" w:themeColor="text1" w:themeTint="A6"/>
              <w:right w:val="single" w:sz="4" w:space="0" w:color="595959" w:themeColor="text1" w:themeTint="A6"/>
            </w:tcBorders>
          </w:tcPr>
          <w:p w14:paraId="50A7CF7B" w14:textId="77777777" w:rsidR="006A3D1D" w:rsidRDefault="006A3D1D" w:rsidP="006A3D1D">
            <w:pPr>
              <w:spacing w:line="240" w:lineRule="exact"/>
              <w:rPr>
                <w:rFonts w:ascii="Verdana" w:hAnsi="Verdana"/>
                <w:sz w:val="18"/>
                <w:szCs w:val="18"/>
              </w:rPr>
            </w:pPr>
            <w:r w:rsidRPr="00A6659D">
              <w:rPr>
                <w:rFonts w:ascii="Verdana" w:hAnsi="Verdana"/>
                <w:sz w:val="18"/>
                <w:szCs w:val="18"/>
              </w:rPr>
              <w:t>Geen</w:t>
            </w:r>
            <w:r>
              <w:rPr>
                <w:rFonts w:ascii="Verdana" w:hAnsi="Verdana"/>
                <w:sz w:val="18"/>
                <w:szCs w:val="18"/>
              </w:rPr>
              <w:t>.</w:t>
            </w:r>
          </w:p>
        </w:tc>
        <w:tc>
          <w:tcPr>
            <w:tcW w:w="3965" w:type="dxa"/>
            <w:tcBorders>
              <w:top w:val="single" w:sz="4" w:space="0" w:color="auto"/>
              <w:left w:val="single" w:sz="4" w:space="0" w:color="595959" w:themeColor="text1" w:themeTint="A6"/>
              <w:bottom w:val="dotted" w:sz="4" w:space="0" w:color="595959" w:themeColor="text1" w:themeTint="A6"/>
            </w:tcBorders>
          </w:tcPr>
          <w:p w14:paraId="50CF8A82" w14:textId="77777777" w:rsidR="006A3D1D" w:rsidRPr="00A6659D" w:rsidRDefault="006A3D1D" w:rsidP="006A3D1D">
            <w:pPr>
              <w:spacing w:line="240" w:lineRule="exact"/>
              <w:rPr>
                <w:rFonts w:ascii="Verdana" w:hAnsi="Verdana"/>
                <w:sz w:val="18"/>
                <w:szCs w:val="18"/>
              </w:rPr>
            </w:pPr>
            <w:r>
              <w:rPr>
                <w:rFonts w:ascii="Verdana" w:hAnsi="Verdana"/>
                <w:sz w:val="18"/>
                <w:szCs w:val="18"/>
              </w:rPr>
              <w:t>De vrijstelling mag niet worden gebruikt</w:t>
            </w:r>
            <w:r w:rsidRPr="00A6659D">
              <w:rPr>
                <w:rFonts w:ascii="Verdana" w:hAnsi="Verdana"/>
                <w:sz w:val="18"/>
                <w:szCs w:val="18"/>
              </w:rPr>
              <w:t xml:space="preserve">, er moet mest verwerkt worden. Wanneer dit niet is gedaan, wordt een boete </w:t>
            </w:r>
            <w:r>
              <w:rPr>
                <w:rFonts w:ascii="Verdana" w:hAnsi="Verdana"/>
                <w:sz w:val="18"/>
                <w:szCs w:val="18"/>
              </w:rPr>
              <w:t>opgelegd</w:t>
            </w:r>
            <w:r w:rsidRPr="00A6659D">
              <w:rPr>
                <w:rFonts w:ascii="Verdana" w:hAnsi="Verdana"/>
                <w:sz w:val="18"/>
                <w:szCs w:val="18"/>
              </w:rPr>
              <w:t>.</w:t>
            </w:r>
          </w:p>
        </w:tc>
      </w:tr>
      <w:tr w:rsidR="006A3D1D" w:rsidRPr="00A6659D" w14:paraId="171FFD5A" w14:textId="77777777" w:rsidTr="00543B4F">
        <w:trPr>
          <w:trHeight w:val="427"/>
        </w:trPr>
        <w:tc>
          <w:tcPr>
            <w:tcW w:w="2835" w:type="dxa"/>
            <w:vMerge/>
            <w:tcBorders>
              <w:right w:val="single" w:sz="4" w:space="0" w:color="595959" w:themeColor="text1" w:themeTint="A6"/>
            </w:tcBorders>
            <w:shd w:val="clear" w:color="auto" w:fill="FFFFFF" w:themeFill="background1"/>
          </w:tcPr>
          <w:p w14:paraId="64EB3137" w14:textId="77777777" w:rsidR="006A3D1D" w:rsidRPr="00A6659D" w:rsidRDefault="006A3D1D" w:rsidP="006A3D1D">
            <w:pPr>
              <w:spacing w:line="240" w:lineRule="exact"/>
              <w:rPr>
                <w:rFonts w:ascii="Verdana" w:hAnsi="Verdana"/>
                <w:sz w:val="18"/>
                <w:szCs w:val="18"/>
              </w:rPr>
            </w:pPr>
          </w:p>
        </w:tc>
        <w:tc>
          <w:tcPr>
            <w:tcW w:w="6950" w:type="dxa"/>
            <w:tcBorders>
              <w:top w:val="dotted" w:sz="4" w:space="0" w:color="595959" w:themeColor="text1" w:themeTint="A6"/>
              <w:left w:val="single" w:sz="4" w:space="0" w:color="595959" w:themeColor="text1" w:themeTint="A6"/>
              <w:bottom w:val="dotted" w:sz="4" w:space="0" w:color="595959" w:themeColor="text1" w:themeTint="A6"/>
              <w:right w:val="single" w:sz="4" w:space="0" w:color="595959" w:themeColor="text1" w:themeTint="A6"/>
            </w:tcBorders>
            <w:shd w:val="clear" w:color="auto" w:fill="DEEAF6" w:themeFill="accent5" w:themeFillTint="33"/>
          </w:tcPr>
          <w:p w14:paraId="2DCBFDC6" w14:textId="518AFF29" w:rsidR="006A3D1D" w:rsidRPr="00A6659D" w:rsidRDefault="006A3D1D" w:rsidP="006A3D1D">
            <w:pPr>
              <w:spacing w:line="240" w:lineRule="exact"/>
              <w:rPr>
                <w:rFonts w:ascii="Verdana" w:hAnsi="Verdana"/>
                <w:sz w:val="18"/>
                <w:szCs w:val="18"/>
              </w:rPr>
            </w:pPr>
            <w:r w:rsidRPr="00A6659D">
              <w:rPr>
                <w:rFonts w:ascii="Verdana" w:hAnsi="Verdana"/>
                <w:sz w:val="18"/>
                <w:szCs w:val="18"/>
              </w:rPr>
              <w:t xml:space="preserve">86% tot 87,99% van </w:t>
            </w:r>
            <w:r>
              <w:rPr>
                <w:rFonts w:ascii="Verdana" w:hAnsi="Verdana"/>
                <w:sz w:val="18"/>
                <w:szCs w:val="18"/>
              </w:rPr>
              <w:t>de</w:t>
            </w:r>
            <w:r w:rsidRPr="00A6659D">
              <w:rPr>
                <w:rFonts w:ascii="Verdana" w:hAnsi="Verdana"/>
                <w:sz w:val="18"/>
                <w:szCs w:val="18"/>
              </w:rPr>
              <w:t xml:space="preserve"> mest is geproduceerd door dieren die worden gehuisvest in een stalsysteem waarbij minimaal twee</w:t>
            </w:r>
            <w:r>
              <w:rPr>
                <w:rFonts w:ascii="Verdana" w:hAnsi="Verdana"/>
                <w:sz w:val="18"/>
                <w:szCs w:val="18"/>
              </w:rPr>
              <w:t xml:space="preserve"> </w:t>
            </w:r>
            <w:r w:rsidRPr="00A6659D">
              <w:rPr>
                <w:rFonts w:ascii="Verdana" w:hAnsi="Verdana"/>
                <w:sz w:val="18"/>
                <w:szCs w:val="18"/>
              </w:rPr>
              <w:t>derde van de oppervlakte van de leefruimte van de dieren is ingestrooid met stro.</w:t>
            </w:r>
          </w:p>
        </w:tc>
        <w:tc>
          <w:tcPr>
            <w:tcW w:w="3965" w:type="dxa"/>
            <w:tcBorders>
              <w:top w:val="dotted" w:sz="4" w:space="0" w:color="595959" w:themeColor="text1" w:themeTint="A6"/>
              <w:left w:val="single" w:sz="4" w:space="0" w:color="595959" w:themeColor="text1" w:themeTint="A6"/>
              <w:bottom w:val="dotted" w:sz="4" w:space="0" w:color="595959" w:themeColor="text1" w:themeTint="A6"/>
            </w:tcBorders>
            <w:shd w:val="clear" w:color="auto" w:fill="DEEAF6" w:themeFill="accent5" w:themeFillTint="33"/>
          </w:tcPr>
          <w:p w14:paraId="05D352E6" w14:textId="77777777" w:rsidR="006A3D1D" w:rsidRDefault="006A3D1D" w:rsidP="006A3D1D">
            <w:pPr>
              <w:spacing w:line="240" w:lineRule="exact"/>
              <w:rPr>
                <w:rFonts w:ascii="Verdana" w:hAnsi="Verdana"/>
                <w:sz w:val="18"/>
                <w:szCs w:val="18"/>
              </w:rPr>
            </w:pPr>
            <w:r>
              <w:rPr>
                <w:rFonts w:ascii="Verdana" w:hAnsi="Verdana"/>
                <w:sz w:val="18"/>
                <w:szCs w:val="18"/>
              </w:rPr>
              <w:t>De vrijstelling mag niet worden gebruikt</w:t>
            </w:r>
            <w:r w:rsidRPr="00A6659D">
              <w:rPr>
                <w:rFonts w:ascii="Verdana" w:hAnsi="Verdana"/>
                <w:sz w:val="18"/>
                <w:szCs w:val="18"/>
              </w:rPr>
              <w:t xml:space="preserve">, er moet mest verwerkt worden. Wanneer dit niet is gedaan, wordt er een boete </w:t>
            </w:r>
            <w:r>
              <w:rPr>
                <w:rFonts w:ascii="Verdana" w:hAnsi="Verdana"/>
                <w:sz w:val="18"/>
                <w:szCs w:val="18"/>
              </w:rPr>
              <w:t>opgelegd</w:t>
            </w:r>
            <w:r w:rsidRPr="00A6659D">
              <w:rPr>
                <w:rFonts w:ascii="Verdana" w:hAnsi="Verdana"/>
                <w:sz w:val="18"/>
                <w:szCs w:val="18"/>
              </w:rPr>
              <w:t>. De boete wordt gematigd met 25%.</w:t>
            </w:r>
          </w:p>
        </w:tc>
      </w:tr>
      <w:tr w:rsidR="006A3D1D" w:rsidRPr="00A6659D" w14:paraId="21BEF431" w14:textId="77777777" w:rsidTr="00543B4F">
        <w:trPr>
          <w:trHeight w:val="427"/>
        </w:trPr>
        <w:tc>
          <w:tcPr>
            <w:tcW w:w="2835" w:type="dxa"/>
            <w:vMerge/>
            <w:tcBorders>
              <w:right w:val="single" w:sz="4" w:space="0" w:color="595959" w:themeColor="text1" w:themeTint="A6"/>
            </w:tcBorders>
            <w:shd w:val="clear" w:color="auto" w:fill="FFFFFF" w:themeFill="background1"/>
          </w:tcPr>
          <w:p w14:paraId="41471739" w14:textId="77777777" w:rsidR="006A3D1D" w:rsidRPr="00A6659D" w:rsidRDefault="006A3D1D" w:rsidP="006A3D1D">
            <w:pPr>
              <w:spacing w:line="240" w:lineRule="exact"/>
              <w:rPr>
                <w:rFonts w:ascii="Verdana" w:hAnsi="Verdana"/>
                <w:sz w:val="18"/>
                <w:szCs w:val="18"/>
              </w:rPr>
            </w:pPr>
          </w:p>
        </w:tc>
        <w:tc>
          <w:tcPr>
            <w:tcW w:w="6950" w:type="dxa"/>
            <w:tcBorders>
              <w:top w:val="dotted" w:sz="4" w:space="0" w:color="595959" w:themeColor="text1" w:themeTint="A6"/>
              <w:left w:val="single" w:sz="4" w:space="0" w:color="595959" w:themeColor="text1" w:themeTint="A6"/>
              <w:right w:val="single" w:sz="4" w:space="0" w:color="595959" w:themeColor="text1" w:themeTint="A6"/>
            </w:tcBorders>
          </w:tcPr>
          <w:p w14:paraId="5F52C204" w14:textId="2B718E0E" w:rsidR="006A3D1D" w:rsidRPr="00A6659D" w:rsidRDefault="006A3D1D" w:rsidP="006A3D1D">
            <w:pPr>
              <w:spacing w:line="240" w:lineRule="exact"/>
              <w:rPr>
                <w:rFonts w:ascii="Verdana" w:hAnsi="Verdana"/>
                <w:sz w:val="18"/>
                <w:szCs w:val="18"/>
              </w:rPr>
            </w:pPr>
            <w:r>
              <w:rPr>
                <w:rFonts w:ascii="Verdana" w:hAnsi="Verdana"/>
                <w:sz w:val="18"/>
                <w:szCs w:val="18"/>
              </w:rPr>
              <w:t>Het bedrijf heeft</w:t>
            </w:r>
            <w:r w:rsidRPr="00A6659D">
              <w:rPr>
                <w:rFonts w:ascii="Verdana" w:hAnsi="Verdana"/>
                <w:sz w:val="18"/>
                <w:szCs w:val="18"/>
              </w:rPr>
              <w:t xml:space="preserve"> geen </w:t>
            </w:r>
            <w:r>
              <w:rPr>
                <w:rFonts w:ascii="Verdana" w:hAnsi="Verdana"/>
                <w:sz w:val="18"/>
                <w:szCs w:val="18"/>
              </w:rPr>
              <w:t>opmerkings</w:t>
            </w:r>
            <w:r w:rsidRPr="00A6659D">
              <w:rPr>
                <w:rFonts w:ascii="Verdana" w:hAnsi="Verdana"/>
                <w:sz w:val="18"/>
                <w:szCs w:val="18"/>
              </w:rPr>
              <w:t xml:space="preserve">code 73 </w:t>
            </w:r>
            <w:r>
              <w:rPr>
                <w:rFonts w:ascii="Verdana" w:hAnsi="Verdana"/>
                <w:sz w:val="18"/>
                <w:szCs w:val="18"/>
              </w:rPr>
              <w:t xml:space="preserve">op het rVDM </w:t>
            </w:r>
            <w:r w:rsidRPr="00A6659D">
              <w:rPr>
                <w:rFonts w:ascii="Verdana" w:hAnsi="Verdana"/>
                <w:sz w:val="18"/>
                <w:szCs w:val="18"/>
              </w:rPr>
              <w:t>ingevuld, maar</w:t>
            </w:r>
            <w:r>
              <w:rPr>
                <w:rFonts w:ascii="Verdana" w:hAnsi="Verdana"/>
                <w:sz w:val="18"/>
                <w:szCs w:val="18"/>
              </w:rPr>
              <w:t xml:space="preserve"> voldoet wel </w:t>
            </w:r>
            <w:r w:rsidRPr="00A6659D">
              <w:rPr>
                <w:rFonts w:ascii="Verdana" w:hAnsi="Verdana"/>
                <w:sz w:val="18"/>
                <w:szCs w:val="18"/>
              </w:rPr>
              <w:t xml:space="preserve">aan de overige voorwaarden. </w:t>
            </w:r>
            <w:r>
              <w:rPr>
                <w:rFonts w:ascii="Verdana" w:hAnsi="Verdana"/>
                <w:sz w:val="18"/>
                <w:szCs w:val="18"/>
              </w:rPr>
              <w:t xml:space="preserve">Het bedrijf </w:t>
            </w:r>
            <w:r w:rsidRPr="00A6659D">
              <w:rPr>
                <w:rFonts w:ascii="Verdana" w:hAnsi="Verdana"/>
                <w:sz w:val="18"/>
                <w:szCs w:val="18"/>
              </w:rPr>
              <w:t>verklaar</w:t>
            </w:r>
            <w:r>
              <w:rPr>
                <w:rFonts w:ascii="Verdana" w:hAnsi="Verdana"/>
                <w:sz w:val="18"/>
                <w:szCs w:val="18"/>
              </w:rPr>
              <w:t>t</w:t>
            </w:r>
            <w:r w:rsidRPr="00A6659D">
              <w:rPr>
                <w:rFonts w:ascii="Verdana" w:hAnsi="Verdana"/>
                <w:sz w:val="18"/>
                <w:szCs w:val="18"/>
              </w:rPr>
              <w:t xml:space="preserve"> dat</w:t>
            </w:r>
            <w:r>
              <w:rPr>
                <w:rFonts w:ascii="Verdana" w:hAnsi="Verdana"/>
                <w:sz w:val="18"/>
                <w:szCs w:val="18"/>
              </w:rPr>
              <w:t xml:space="preserve"> code 73 wel op het rVDM had moeten staan.</w:t>
            </w:r>
          </w:p>
        </w:tc>
        <w:tc>
          <w:tcPr>
            <w:tcW w:w="3965" w:type="dxa"/>
            <w:tcBorders>
              <w:top w:val="dotted" w:sz="4" w:space="0" w:color="595959" w:themeColor="text1" w:themeTint="A6"/>
              <w:left w:val="single" w:sz="4" w:space="0" w:color="595959" w:themeColor="text1" w:themeTint="A6"/>
            </w:tcBorders>
          </w:tcPr>
          <w:p w14:paraId="04EA0B44" w14:textId="2AB138A5" w:rsidR="006A3D1D" w:rsidRDefault="006A3D1D" w:rsidP="006A3D1D">
            <w:pPr>
              <w:spacing w:line="240" w:lineRule="exact"/>
              <w:rPr>
                <w:rFonts w:ascii="Verdana" w:hAnsi="Verdana"/>
                <w:sz w:val="18"/>
                <w:szCs w:val="18"/>
              </w:rPr>
            </w:pPr>
            <w:r w:rsidRPr="00A6659D">
              <w:rPr>
                <w:rFonts w:ascii="Verdana" w:hAnsi="Verdana"/>
                <w:sz w:val="18"/>
                <w:szCs w:val="18"/>
              </w:rPr>
              <w:t xml:space="preserve">De </w:t>
            </w:r>
            <w:r>
              <w:rPr>
                <w:rFonts w:ascii="Verdana" w:hAnsi="Verdana"/>
                <w:sz w:val="18"/>
                <w:szCs w:val="18"/>
              </w:rPr>
              <w:t>r</w:t>
            </w:r>
            <w:r w:rsidRPr="00A6659D">
              <w:rPr>
                <w:rFonts w:ascii="Verdana" w:hAnsi="Verdana"/>
                <w:sz w:val="18"/>
                <w:szCs w:val="18"/>
              </w:rPr>
              <w:t xml:space="preserve">VDM wordt wel meegeteld in het kader van de vrijstelling. Er wordt een boete </w:t>
            </w:r>
            <w:r>
              <w:rPr>
                <w:rFonts w:ascii="Verdana" w:hAnsi="Verdana"/>
                <w:sz w:val="18"/>
                <w:szCs w:val="18"/>
              </w:rPr>
              <w:t>opgelegd</w:t>
            </w:r>
            <w:r w:rsidRPr="00A6659D">
              <w:rPr>
                <w:rFonts w:ascii="Verdana" w:hAnsi="Verdana"/>
                <w:sz w:val="18"/>
                <w:szCs w:val="18"/>
              </w:rPr>
              <w:t xml:space="preserve"> voor het niet naar waarheid </w:t>
            </w:r>
            <w:r>
              <w:rPr>
                <w:rFonts w:ascii="Verdana" w:hAnsi="Verdana"/>
                <w:sz w:val="18"/>
                <w:szCs w:val="18"/>
              </w:rPr>
              <w:t>invullen</w:t>
            </w:r>
            <w:r w:rsidRPr="00A6659D">
              <w:rPr>
                <w:rFonts w:ascii="Verdana" w:hAnsi="Verdana"/>
                <w:sz w:val="18"/>
                <w:szCs w:val="18"/>
              </w:rPr>
              <w:t xml:space="preserve"> </w:t>
            </w:r>
            <w:r>
              <w:rPr>
                <w:rFonts w:ascii="Verdana" w:hAnsi="Verdana"/>
                <w:sz w:val="18"/>
                <w:szCs w:val="18"/>
              </w:rPr>
              <w:t xml:space="preserve">en versturen </w:t>
            </w:r>
            <w:r w:rsidRPr="00A6659D">
              <w:rPr>
                <w:rFonts w:ascii="Verdana" w:hAnsi="Verdana"/>
                <w:sz w:val="18"/>
                <w:szCs w:val="18"/>
              </w:rPr>
              <w:t xml:space="preserve">van een </w:t>
            </w:r>
            <w:r>
              <w:rPr>
                <w:rFonts w:ascii="Verdana" w:hAnsi="Verdana"/>
                <w:sz w:val="18"/>
                <w:szCs w:val="18"/>
              </w:rPr>
              <w:t>r</w:t>
            </w:r>
            <w:r w:rsidRPr="00A6659D">
              <w:rPr>
                <w:rFonts w:ascii="Verdana" w:hAnsi="Verdana"/>
                <w:sz w:val="18"/>
                <w:szCs w:val="18"/>
              </w:rPr>
              <w:t>VDM of voor het niet naar waarheid in</w:t>
            </w:r>
            <w:r>
              <w:rPr>
                <w:rFonts w:ascii="Verdana" w:hAnsi="Verdana"/>
                <w:sz w:val="18"/>
                <w:szCs w:val="18"/>
              </w:rPr>
              <w:t xml:space="preserve">vullen en versturen </w:t>
            </w:r>
            <w:r w:rsidRPr="00A6659D">
              <w:rPr>
                <w:rFonts w:ascii="Verdana" w:hAnsi="Verdana"/>
                <w:sz w:val="18"/>
                <w:szCs w:val="18"/>
              </w:rPr>
              <w:t>van de gegevens.</w:t>
            </w:r>
          </w:p>
        </w:tc>
      </w:tr>
    </w:tbl>
    <w:p w14:paraId="0F1F6260" w14:textId="77777777" w:rsidR="00543B4F" w:rsidRDefault="00DC39BC" w:rsidP="00D1669F">
      <w:pPr>
        <w:spacing w:after="0" w:line="240" w:lineRule="exact"/>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p>
    <w:p w14:paraId="3BDAC0C5" w14:textId="341B821C" w:rsidR="00584D3F" w:rsidRDefault="00DC39BC">
      <w:pPr>
        <w:rPr>
          <w:b/>
        </w:rPr>
      </w:pPr>
      <w:r>
        <w:rPr>
          <w:b/>
        </w:rPr>
        <w:tab/>
      </w:r>
    </w:p>
    <w:p w14:paraId="0BC9E2E6" w14:textId="77777777" w:rsidR="0010350C" w:rsidRDefault="0010350C">
      <w:pPr>
        <w:rPr>
          <w:rFonts w:asciiTheme="majorHAnsi" w:eastAsiaTheme="majorEastAsia" w:hAnsiTheme="majorHAnsi" w:cstheme="majorBidi"/>
          <w:b/>
          <w:color w:val="2F5496" w:themeColor="accent1" w:themeShade="BF"/>
          <w:sz w:val="32"/>
          <w:szCs w:val="32"/>
        </w:rPr>
      </w:pPr>
      <w:r>
        <w:br w:type="page"/>
      </w:r>
    </w:p>
    <w:p w14:paraId="160B9940" w14:textId="2F9BEC6D" w:rsidR="00FF4866" w:rsidRPr="00B140CC" w:rsidRDefault="00FF4866" w:rsidP="00C62164">
      <w:pPr>
        <w:pStyle w:val="Kop1"/>
      </w:pPr>
      <w:bookmarkStart w:id="105" w:name="_Toc222735993"/>
      <w:r w:rsidRPr="00B140CC">
        <w:lastRenderedPageBreak/>
        <w:t xml:space="preserve">Bijlage 7 </w:t>
      </w:r>
      <w:r w:rsidR="00584D3F">
        <w:t>Wet grondgebonden groei melkveehouderij</w:t>
      </w:r>
      <w:bookmarkEnd w:id="105"/>
      <w:r w:rsidR="00B66399" w:rsidRPr="00B140CC">
        <w:br/>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2830"/>
        <w:gridCol w:w="6945"/>
        <w:gridCol w:w="4217"/>
      </w:tblGrid>
      <w:tr w:rsidR="00FF4866" w:rsidRPr="00F52B77" w14:paraId="48226AAC" w14:textId="77777777" w:rsidTr="008F1D0D">
        <w:trPr>
          <w:trHeight w:val="450"/>
        </w:trPr>
        <w:tc>
          <w:tcPr>
            <w:tcW w:w="13994" w:type="dxa"/>
            <w:gridSpan w:val="3"/>
            <w:vMerge w:val="restart"/>
            <w:shd w:val="clear" w:color="auto" w:fill="DEEAF6" w:themeFill="accent5" w:themeFillTint="33"/>
            <w:hideMark/>
          </w:tcPr>
          <w:p w14:paraId="5602E545" w14:textId="0EF5277B" w:rsidR="00FF4866" w:rsidRPr="00F52B77" w:rsidRDefault="00FF4866" w:rsidP="00D1669F">
            <w:pPr>
              <w:spacing w:line="240" w:lineRule="exact"/>
              <w:rPr>
                <w:rFonts w:ascii="Verdana" w:hAnsi="Verdana"/>
                <w:b/>
                <w:bCs/>
                <w:sz w:val="18"/>
                <w:szCs w:val="18"/>
              </w:rPr>
            </w:pPr>
            <w:r w:rsidRPr="00F52B77">
              <w:rPr>
                <w:rFonts w:ascii="Verdana" w:hAnsi="Verdana"/>
                <w:b/>
                <w:bCs/>
                <w:sz w:val="18"/>
                <w:szCs w:val="18"/>
              </w:rPr>
              <w:t xml:space="preserve">HANDHAVINGSBELEID </w:t>
            </w:r>
            <w:r w:rsidR="00584D3F">
              <w:rPr>
                <w:rFonts w:ascii="Verdana" w:hAnsi="Verdana"/>
                <w:b/>
                <w:bCs/>
                <w:sz w:val="18"/>
                <w:szCs w:val="18"/>
              </w:rPr>
              <w:t xml:space="preserve">Wet grondgebonden groei melkveehouderij </w:t>
            </w:r>
          </w:p>
        </w:tc>
      </w:tr>
      <w:tr w:rsidR="00FF4866" w:rsidRPr="00F52B77" w14:paraId="5562193D" w14:textId="77777777" w:rsidTr="008F1D0D">
        <w:trPr>
          <w:trHeight w:val="450"/>
        </w:trPr>
        <w:tc>
          <w:tcPr>
            <w:tcW w:w="13994" w:type="dxa"/>
            <w:gridSpan w:val="3"/>
            <w:vMerge/>
            <w:shd w:val="clear" w:color="auto" w:fill="DEEAF6" w:themeFill="accent5" w:themeFillTint="33"/>
            <w:hideMark/>
          </w:tcPr>
          <w:p w14:paraId="6B6323D2" w14:textId="77777777" w:rsidR="00FF4866" w:rsidRPr="00F52B77" w:rsidRDefault="00FF4866" w:rsidP="00D1669F">
            <w:pPr>
              <w:spacing w:line="240" w:lineRule="exact"/>
              <w:rPr>
                <w:rFonts w:ascii="Verdana" w:hAnsi="Verdana"/>
                <w:b/>
                <w:bCs/>
                <w:sz w:val="18"/>
                <w:szCs w:val="18"/>
              </w:rPr>
            </w:pPr>
          </w:p>
        </w:tc>
      </w:tr>
      <w:tr w:rsidR="00FF4866" w:rsidRPr="00F52B77" w14:paraId="5252C304" w14:textId="77777777" w:rsidTr="008F1D0D">
        <w:trPr>
          <w:trHeight w:val="920"/>
        </w:trPr>
        <w:tc>
          <w:tcPr>
            <w:tcW w:w="13994" w:type="dxa"/>
            <w:gridSpan w:val="3"/>
            <w:hideMark/>
          </w:tcPr>
          <w:p w14:paraId="2F6F0D02" w14:textId="43FD5A63" w:rsidR="00FF4866" w:rsidRPr="00F52B77" w:rsidRDefault="00F4208A" w:rsidP="00D1669F">
            <w:pPr>
              <w:spacing w:line="240" w:lineRule="exact"/>
              <w:rPr>
                <w:rFonts w:ascii="Verdana" w:hAnsi="Verdana"/>
                <w:b/>
                <w:bCs/>
                <w:sz w:val="18"/>
                <w:szCs w:val="18"/>
              </w:rPr>
            </w:pPr>
            <w:r>
              <w:rPr>
                <w:rFonts w:ascii="Verdana" w:hAnsi="Verdana"/>
                <w:b/>
                <w:sz w:val="18"/>
                <w:szCs w:val="18"/>
              </w:rPr>
              <w:t>Zijn er</w:t>
            </w:r>
            <w:r w:rsidR="00FF4866" w:rsidRPr="00EF136F">
              <w:rPr>
                <w:rFonts w:ascii="Verdana" w:hAnsi="Verdana"/>
                <w:b/>
                <w:sz w:val="18"/>
                <w:szCs w:val="18"/>
              </w:rPr>
              <w:t xml:space="preserve"> te veel kilogrammen fosfaat geproduceerd op </w:t>
            </w:r>
            <w:r>
              <w:rPr>
                <w:rFonts w:ascii="Verdana" w:hAnsi="Verdana"/>
                <w:b/>
                <w:sz w:val="18"/>
                <w:szCs w:val="18"/>
              </w:rPr>
              <w:t xml:space="preserve">het </w:t>
            </w:r>
            <w:r w:rsidR="00FF4866" w:rsidRPr="00EF136F">
              <w:rPr>
                <w:rFonts w:ascii="Verdana" w:hAnsi="Verdana"/>
                <w:b/>
                <w:sz w:val="18"/>
                <w:szCs w:val="18"/>
              </w:rPr>
              <w:t>bedrijf? Dan k</w:t>
            </w:r>
            <w:r>
              <w:rPr>
                <w:rFonts w:ascii="Verdana" w:hAnsi="Verdana"/>
                <w:b/>
                <w:sz w:val="18"/>
                <w:szCs w:val="18"/>
              </w:rPr>
              <w:t xml:space="preserve">an </w:t>
            </w:r>
            <w:r w:rsidR="00FF4866" w:rsidRPr="00EF136F">
              <w:rPr>
                <w:rFonts w:ascii="Verdana" w:hAnsi="Verdana"/>
                <w:b/>
                <w:sz w:val="18"/>
                <w:szCs w:val="18"/>
              </w:rPr>
              <w:t>een boete</w:t>
            </w:r>
            <w:r>
              <w:rPr>
                <w:rFonts w:ascii="Verdana" w:hAnsi="Verdana"/>
                <w:b/>
                <w:sz w:val="18"/>
                <w:szCs w:val="18"/>
              </w:rPr>
              <w:t xml:space="preserve"> worden opgelegd. </w:t>
            </w:r>
            <w:r w:rsidR="00FF4866" w:rsidRPr="00EF136F">
              <w:rPr>
                <w:rFonts w:ascii="Verdana" w:hAnsi="Verdana"/>
                <w:b/>
                <w:sz w:val="18"/>
                <w:szCs w:val="18"/>
              </w:rPr>
              <w:t xml:space="preserve">Hieronder </w:t>
            </w:r>
            <w:r>
              <w:rPr>
                <w:rFonts w:ascii="Verdana" w:hAnsi="Verdana"/>
                <w:b/>
                <w:sz w:val="18"/>
                <w:szCs w:val="18"/>
              </w:rPr>
              <w:t>staa</w:t>
            </w:r>
            <w:r w:rsidR="00AC409D">
              <w:rPr>
                <w:rFonts w:ascii="Verdana" w:hAnsi="Verdana"/>
                <w:b/>
                <w:sz w:val="18"/>
                <w:szCs w:val="18"/>
              </w:rPr>
              <w:t>t</w:t>
            </w:r>
            <w:r>
              <w:rPr>
                <w:rFonts w:ascii="Verdana" w:hAnsi="Verdana"/>
                <w:b/>
                <w:sz w:val="18"/>
                <w:szCs w:val="18"/>
              </w:rPr>
              <w:t xml:space="preserve"> </w:t>
            </w:r>
            <w:r w:rsidR="00FF4866" w:rsidRPr="00EF136F">
              <w:rPr>
                <w:rFonts w:ascii="Verdana" w:hAnsi="Verdana"/>
                <w:b/>
                <w:sz w:val="18"/>
                <w:szCs w:val="18"/>
              </w:rPr>
              <w:t xml:space="preserve">per </w:t>
            </w:r>
            <w:r w:rsidR="00FF4866">
              <w:rPr>
                <w:rFonts w:ascii="Verdana" w:hAnsi="Verdana"/>
                <w:b/>
                <w:sz w:val="18"/>
                <w:szCs w:val="18"/>
              </w:rPr>
              <w:t>situatie</w:t>
            </w:r>
            <w:r w:rsidR="00FF4866" w:rsidRPr="00EF136F">
              <w:rPr>
                <w:rFonts w:ascii="Verdana" w:hAnsi="Verdana"/>
                <w:b/>
                <w:sz w:val="18"/>
                <w:szCs w:val="18"/>
              </w:rPr>
              <w:t xml:space="preserve"> </w:t>
            </w:r>
            <w:r>
              <w:rPr>
                <w:rFonts w:ascii="Verdana" w:hAnsi="Verdana"/>
                <w:b/>
                <w:sz w:val="18"/>
                <w:szCs w:val="18"/>
              </w:rPr>
              <w:t xml:space="preserve">beschreven </w:t>
            </w:r>
            <w:r w:rsidR="00FF4866" w:rsidRPr="00EF136F">
              <w:rPr>
                <w:rFonts w:ascii="Verdana" w:hAnsi="Verdana"/>
                <w:b/>
                <w:sz w:val="18"/>
                <w:szCs w:val="18"/>
              </w:rPr>
              <w:t xml:space="preserve">welke bijzonderheden en gevolgen er zijn. Deze overtredingen en gevolgen gelden alleen voor de </w:t>
            </w:r>
            <w:r w:rsidR="00584D3F">
              <w:rPr>
                <w:rFonts w:ascii="Verdana" w:hAnsi="Verdana"/>
                <w:b/>
                <w:sz w:val="18"/>
                <w:szCs w:val="18"/>
              </w:rPr>
              <w:t>W</w:t>
            </w:r>
            <w:r w:rsidR="00FF4866" w:rsidRPr="00EF136F">
              <w:rPr>
                <w:rFonts w:ascii="Verdana" w:hAnsi="Verdana"/>
                <w:b/>
                <w:sz w:val="18"/>
                <w:szCs w:val="18"/>
              </w:rPr>
              <w:t>et Grondgebonden groei melkveehouderij.</w:t>
            </w:r>
            <w:r w:rsidR="00FF4866">
              <w:rPr>
                <w:rFonts w:ascii="Verdana" w:hAnsi="Verdana"/>
                <w:b/>
                <w:sz w:val="18"/>
                <w:szCs w:val="18"/>
              </w:rPr>
              <w:t xml:space="preserve"> </w:t>
            </w:r>
            <w:r w:rsidR="00FF4866" w:rsidRPr="007E30F3">
              <w:rPr>
                <w:rFonts w:ascii="Verdana" w:hAnsi="Verdana"/>
                <w:b/>
                <w:sz w:val="18"/>
                <w:szCs w:val="18"/>
              </w:rPr>
              <w:t xml:space="preserve">Het geven van een waarschuwing of matiging </w:t>
            </w:r>
            <w:r>
              <w:rPr>
                <w:rFonts w:ascii="Verdana" w:hAnsi="Verdana"/>
                <w:b/>
                <w:sz w:val="18"/>
                <w:szCs w:val="18"/>
              </w:rPr>
              <w:t xml:space="preserve">wordt </w:t>
            </w:r>
            <w:r w:rsidR="00FF4866" w:rsidRPr="007E30F3">
              <w:rPr>
                <w:rFonts w:ascii="Verdana" w:hAnsi="Verdana"/>
                <w:b/>
                <w:sz w:val="18"/>
                <w:szCs w:val="18"/>
              </w:rPr>
              <w:t>maar één keer</w:t>
            </w:r>
            <w:r>
              <w:rPr>
                <w:rFonts w:ascii="Verdana" w:hAnsi="Verdana"/>
                <w:b/>
                <w:sz w:val="18"/>
                <w:szCs w:val="18"/>
              </w:rPr>
              <w:t xml:space="preserve"> gedaan</w:t>
            </w:r>
            <w:r w:rsidR="00FF4866" w:rsidRPr="007E30F3">
              <w:rPr>
                <w:rFonts w:ascii="Verdana" w:hAnsi="Verdana"/>
                <w:b/>
                <w:sz w:val="18"/>
                <w:szCs w:val="18"/>
              </w:rPr>
              <w:t>.</w:t>
            </w:r>
            <w:r w:rsidR="00FF4866" w:rsidRPr="00F52B77">
              <w:rPr>
                <w:rFonts w:ascii="Verdana" w:hAnsi="Verdana"/>
                <w:b/>
                <w:bCs/>
                <w:sz w:val="18"/>
                <w:szCs w:val="18"/>
              </w:rPr>
              <w:br/>
            </w:r>
          </w:p>
        </w:tc>
      </w:tr>
      <w:tr w:rsidR="00FF4866" w:rsidRPr="00F52B77" w14:paraId="232FA37E" w14:textId="77777777" w:rsidTr="008F1D0D">
        <w:trPr>
          <w:trHeight w:val="525"/>
        </w:trPr>
        <w:tc>
          <w:tcPr>
            <w:tcW w:w="2830" w:type="dxa"/>
            <w:hideMark/>
          </w:tcPr>
          <w:p w14:paraId="4C10609F" w14:textId="77777777" w:rsidR="00FF4866" w:rsidRPr="00F52B77" w:rsidRDefault="00FF4866" w:rsidP="00D1669F">
            <w:pPr>
              <w:spacing w:line="240" w:lineRule="exact"/>
              <w:rPr>
                <w:rFonts w:ascii="Verdana" w:hAnsi="Verdana"/>
                <w:b/>
                <w:bCs/>
                <w:sz w:val="18"/>
                <w:szCs w:val="18"/>
              </w:rPr>
            </w:pPr>
            <w:r>
              <w:rPr>
                <w:rFonts w:ascii="Verdana" w:hAnsi="Verdana"/>
                <w:b/>
                <w:bCs/>
                <w:sz w:val="18"/>
                <w:szCs w:val="18"/>
              </w:rPr>
              <w:t>SITUATIE</w:t>
            </w:r>
          </w:p>
        </w:tc>
        <w:tc>
          <w:tcPr>
            <w:tcW w:w="6946" w:type="dxa"/>
            <w:hideMark/>
          </w:tcPr>
          <w:p w14:paraId="2B578A61" w14:textId="77777777" w:rsidR="00FF4866" w:rsidRPr="00F52B77" w:rsidRDefault="00FF4866" w:rsidP="00D1669F">
            <w:pPr>
              <w:spacing w:line="240" w:lineRule="exact"/>
              <w:rPr>
                <w:rFonts w:ascii="Verdana" w:hAnsi="Verdana"/>
                <w:b/>
                <w:bCs/>
                <w:sz w:val="18"/>
                <w:szCs w:val="18"/>
              </w:rPr>
            </w:pPr>
            <w:r w:rsidRPr="00F52B77">
              <w:rPr>
                <w:rFonts w:ascii="Verdana" w:hAnsi="Verdana"/>
                <w:b/>
                <w:bCs/>
                <w:sz w:val="18"/>
                <w:szCs w:val="18"/>
              </w:rPr>
              <w:t>BIJZONDERHEID</w:t>
            </w:r>
          </w:p>
        </w:tc>
        <w:tc>
          <w:tcPr>
            <w:tcW w:w="4218" w:type="dxa"/>
            <w:hideMark/>
          </w:tcPr>
          <w:p w14:paraId="5864842D" w14:textId="77777777" w:rsidR="00FF4866" w:rsidRPr="00F52B77" w:rsidRDefault="00FF4866" w:rsidP="00D1669F">
            <w:pPr>
              <w:spacing w:line="240" w:lineRule="exact"/>
              <w:rPr>
                <w:rFonts w:ascii="Verdana" w:hAnsi="Verdana"/>
                <w:b/>
                <w:bCs/>
                <w:sz w:val="18"/>
                <w:szCs w:val="18"/>
              </w:rPr>
            </w:pPr>
            <w:r w:rsidRPr="00F52B77">
              <w:rPr>
                <w:rFonts w:ascii="Verdana" w:hAnsi="Verdana"/>
                <w:b/>
                <w:bCs/>
                <w:sz w:val="18"/>
                <w:szCs w:val="18"/>
              </w:rPr>
              <w:t>UITVOERING/ GEVOLG</w:t>
            </w:r>
          </w:p>
        </w:tc>
      </w:tr>
      <w:tr w:rsidR="00FF4866" w:rsidRPr="00F52B77" w14:paraId="26F2B5A5" w14:textId="77777777" w:rsidTr="008F1D0D">
        <w:trPr>
          <w:trHeight w:val="255"/>
        </w:trPr>
        <w:tc>
          <w:tcPr>
            <w:tcW w:w="2830" w:type="dxa"/>
            <w:vMerge w:val="restart"/>
            <w:hideMark/>
          </w:tcPr>
          <w:p w14:paraId="759FD6E3" w14:textId="1C87C490" w:rsidR="00FF4866" w:rsidRPr="00F52B77" w:rsidRDefault="00FF4866" w:rsidP="00D1669F">
            <w:pPr>
              <w:spacing w:line="240" w:lineRule="exact"/>
              <w:rPr>
                <w:rFonts w:ascii="Verdana" w:hAnsi="Verdana"/>
                <w:sz w:val="18"/>
                <w:szCs w:val="18"/>
              </w:rPr>
            </w:pPr>
            <w:r>
              <w:rPr>
                <w:rFonts w:ascii="Verdana" w:hAnsi="Verdana"/>
                <w:sz w:val="18"/>
                <w:szCs w:val="18"/>
              </w:rPr>
              <w:t xml:space="preserve">Het bedrijf heeft deelgenomen aan de vrijstelling </w:t>
            </w:r>
            <w:r w:rsidR="00584D3F">
              <w:rPr>
                <w:rFonts w:ascii="Verdana" w:hAnsi="Verdana"/>
                <w:sz w:val="18"/>
                <w:szCs w:val="18"/>
              </w:rPr>
              <w:t xml:space="preserve">Wet grondgebonden groei melkveehouderij (voorheen </w:t>
            </w:r>
            <w:r>
              <w:rPr>
                <w:rFonts w:ascii="Verdana" w:hAnsi="Verdana"/>
                <w:sz w:val="18"/>
                <w:szCs w:val="18"/>
              </w:rPr>
              <w:t>AMvB grondgebondenheid</w:t>
            </w:r>
            <w:r w:rsidR="00584D3F">
              <w:rPr>
                <w:rFonts w:ascii="Verdana" w:hAnsi="Verdana"/>
                <w:sz w:val="18"/>
                <w:szCs w:val="18"/>
              </w:rPr>
              <w:t>)</w:t>
            </w:r>
            <w:r>
              <w:rPr>
                <w:rFonts w:ascii="Verdana" w:hAnsi="Verdana"/>
                <w:sz w:val="18"/>
                <w:szCs w:val="18"/>
              </w:rPr>
              <w:t>. Het bedrijf is voor 30 maart 2015 financiële verplichtingen aangegaan met een verwerker. Dit is niet gebeurd voor het hele melkveefosfaatoverschot (MFO).</w:t>
            </w:r>
            <w:r w:rsidRPr="00F52B77">
              <w:rPr>
                <w:rFonts w:ascii="Verdana" w:hAnsi="Verdana"/>
                <w:sz w:val="18"/>
                <w:szCs w:val="18"/>
              </w:rPr>
              <w:t xml:space="preserve"> </w:t>
            </w:r>
          </w:p>
        </w:tc>
        <w:tc>
          <w:tcPr>
            <w:tcW w:w="6946" w:type="dxa"/>
            <w:tcBorders>
              <w:bottom w:val="dotted" w:sz="4" w:space="0" w:color="595959" w:themeColor="text1" w:themeTint="A6"/>
            </w:tcBorders>
            <w:shd w:val="clear" w:color="auto" w:fill="DEEAF6" w:themeFill="accent5" w:themeFillTint="33"/>
            <w:hideMark/>
          </w:tcPr>
          <w:p w14:paraId="1003B290"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Geen</w:t>
            </w:r>
            <w:r>
              <w:rPr>
                <w:rFonts w:ascii="Verdana" w:hAnsi="Verdana"/>
                <w:sz w:val="18"/>
                <w:szCs w:val="18"/>
              </w:rPr>
              <w:t>.</w:t>
            </w:r>
          </w:p>
        </w:tc>
        <w:tc>
          <w:tcPr>
            <w:tcW w:w="4218" w:type="dxa"/>
            <w:tcBorders>
              <w:bottom w:val="dotted" w:sz="4" w:space="0" w:color="595959" w:themeColor="text1" w:themeTint="A6"/>
            </w:tcBorders>
            <w:shd w:val="clear" w:color="auto" w:fill="DEEAF6" w:themeFill="accent5" w:themeFillTint="33"/>
            <w:hideMark/>
          </w:tcPr>
          <w:p w14:paraId="78E5E798" w14:textId="77777777" w:rsidR="00FF4866" w:rsidRPr="00F52B77" w:rsidRDefault="00FF4866" w:rsidP="00D1669F">
            <w:pPr>
              <w:spacing w:line="240" w:lineRule="exact"/>
              <w:rPr>
                <w:rFonts w:ascii="Verdana" w:hAnsi="Verdana"/>
                <w:sz w:val="18"/>
                <w:szCs w:val="18"/>
              </w:rPr>
            </w:pPr>
            <w:r>
              <w:rPr>
                <w:rFonts w:ascii="Verdana" w:hAnsi="Verdana"/>
                <w:sz w:val="18"/>
                <w:szCs w:val="18"/>
              </w:rPr>
              <w:t>Een boete wordt opgelegd.</w:t>
            </w:r>
          </w:p>
        </w:tc>
      </w:tr>
      <w:tr w:rsidR="00FF4866" w:rsidRPr="00F52B77" w14:paraId="595E3A24" w14:textId="77777777" w:rsidTr="008F1D0D">
        <w:trPr>
          <w:trHeight w:val="255"/>
        </w:trPr>
        <w:tc>
          <w:tcPr>
            <w:tcW w:w="2830" w:type="dxa"/>
            <w:vMerge/>
            <w:hideMark/>
          </w:tcPr>
          <w:p w14:paraId="482F457F" w14:textId="77777777" w:rsidR="00FF4866" w:rsidRPr="00F52B77" w:rsidRDefault="00FF4866" w:rsidP="00D1669F">
            <w:pPr>
              <w:spacing w:line="240" w:lineRule="exact"/>
              <w:rPr>
                <w:rFonts w:ascii="Verdana" w:hAnsi="Verdana"/>
                <w:sz w:val="18"/>
                <w:szCs w:val="18"/>
              </w:rPr>
            </w:pPr>
          </w:p>
        </w:tc>
        <w:tc>
          <w:tcPr>
            <w:tcW w:w="6946" w:type="dxa"/>
            <w:tcBorders>
              <w:top w:val="dotted" w:sz="4" w:space="0" w:color="595959" w:themeColor="text1" w:themeTint="A6"/>
              <w:bottom w:val="dotted" w:sz="4" w:space="0" w:color="595959" w:themeColor="text1" w:themeTint="A6"/>
            </w:tcBorders>
            <w:hideMark/>
          </w:tcPr>
          <w:p w14:paraId="5889E8B6" w14:textId="7756E328" w:rsidR="00FF4866" w:rsidRPr="00F52B77" w:rsidRDefault="00FF4866" w:rsidP="00D1669F">
            <w:pPr>
              <w:spacing w:line="240" w:lineRule="exact"/>
              <w:rPr>
                <w:rFonts w:ascii="Verdana" w:hAnsi="Verdana"/>
                <w:sz w:val="18"/>
                <w:szCs w:val="18"/>
              </w:rPr>
            </w:pPr>
            <w:r w:rsidRPr="00F52B77">
              <w:rPr>
                <w:rFonts w:ascii="Verdana" w:hAnsi="Verdana"/>
                <w:sz w:val="18"/>
                <w:szCs w:val="18"/>
              </w:rPr>
              <w:t>Tussen 2% (2</w:t>
            </w:r>
            <w:r>
              <w:rPr>
                <w:rFonts w:ascii="Verdana" w:hAnsi="Verdana"/>
                <w:sz w:val="18"/>
                <w:szCs w:val="18"/>
              </w:rPr>
              <w:t>,</w:t>
            </w:r>
            <w:r w:rsidRPr="00F52B77">
              <w:rPr>
                <w:rFonts w:ascii="Verdana" w:hAnsi="Verdana"/>
                <w:sz w:val="18"/>
                <w:szCs w:val="18"/>
              </w:rPr>
              <w:t>01%) en 5% (5</w:t>
            </w:r>
            <w:r>
              <w:rPr>
                <w:rFonts w:ascii="Verdana" w:hAnsi="Verdana"/>
                <w:sz w:val="18"/>
                <w:szCs w:val="18"/>
              </w:rPr>
              <w:t>,</w:t>
            </w:r>
            <w:r w:rsidRPr="00F52B77">
              <w:rPr>
                <w:rFonts w:ascii="Verdana" w:hAnsi="Verdana"/>
                <w:sz w:val="18"/>
                <w:szCs w:val="18"/>
              </w:rPr>
              <w:t>00%) van het MFO is niet opgenomen in het contract met de verwerker.</w:t>
            </w:r>
          </w:p>
        </w:tc>
        <w:tc>
          <w:tcPr>
            <w:tcW w:w="4218" w:type="dxa"/>
            <w:tcBorders>
              <w:top w:val="dotted" w:sz="4" w:space="0" w:color="595959" w:themeColor="text1" w:themeTint="A6"/>
              <w:bottom w:val="dotted" w:sz="4" w:space="0" w:color="595959" w:themeColor="text1" w:themeTint="A6"/>
            </w:tcBorders>
            <w:hideMark/>
          </w:tcPr>
          <w:p w14:paraId="3DB16436"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Schriftelijke waarschuwing voor het eerste jaar waar</w:t>
            </w:r>
            <w:r>
              <w:rPr>
                <w:rFonts w:ascii="Verdana" w:hAnsi="Verdana"/>
                <w:sz w:val="18"/>
                <w:szCs w:val="18"/>
              </w:rPr>
              <w:t>in</w:t>
            </w:r>
            <w:r w:rsidRPr="00F52B77">
              <w:rPr>
                <w:rFonts w:ascii="Verdana" w:hAnsi="Verdana"/>
                <w:sz w:val="18"/>
                <w:szCs w:val="18"/>
              </w:rPr>
              <w:t xml:space="preserve"> de </w:t>
            </w:r>
            <w:r>
              <w:rPr>
                <w:rFonts w:ascii="Verdana" w:hAnsi="Verdana"/>
                <w:sz w:val="18"/>
                <w:szCs w:val="18"/>
              </w:rPr>
              <w:t>situatie</w:t>
            </w:r>
            <w:r w:rsidRPr="00F52B77">
              <w:rPr>
                <w:rFonts w:ascii="Verdana" w:hAnsi="Verdana"/>
                <w:sz w:val="18"/>
                <w:szCs w:val="18"/>
              </w:rPr>
              <w:t xml:space="preserve"> plaatsvindt. </w:t>
            </w:r>
          </w:p>
        </w:tc>
      </w:tr>
      <w:tr w:rsidR="00FF4866" w:rsidRPr="00F52B77" w14:paraId="7C7E0D7F" w14:textId="77777777" w:rsidTr="008F1D0D">
        <w:trPr>
          <w:trHeight w:val="1373"/>
        </w:trPr>
        <w:tc>
          <w:tcPr>
            <w:tcW w:w="2830" w:type="dxa"/>
            <w:vMerge/>
            <w:hideMark/>
          </w:tcPr>
          <w:p w14:paraId="0EE95EB5" w14:textId="77777777" w:rsidR="00FF4866" w:rsidRPr="00F52B77" w:rsidRDefault="00FF4866" w:rsidP="00D1669F">
            <w:pPr>
              <w:spacing w:line="240" w:lineRule="exact"/>
              <w:rPr>
                <w:rFonts w:ascii="Verdana" w:hAnsi="Verdana"/>
                <w:sz w:val="18"/>
                <w:szCs w:val="18"/>
              </w:rPr>
            </w:pPr>
          </w:p>
        </w:tc>
        <w:tc>
          <w:tcPr>
            <w:tcW w:w="6946" w:type="dxa"/>
            <w:tcBorders>
              <w:top w:val="dotted" w:sz="4" w:space="0" w:color="595959" w:themeColor="text1" w:themeTint="A6"/>
            </w:tcBorders>
            <w:shd w:val="clear" w:color="auto" w:fill="DEEAF6" w:themeFill="accent5" w:themeFillTint="33"/>
            <w:hideMark/>
          </w:tcPr>
          <w:p w14:paraId="29E30140"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Tussen 5% (5</w:t>
            </w:r>
            <w:r>
              <w:rPr>
                <w:rFonts w:ascii="Verdana" w:hAnsi="Verdana"/>
                <w:sz w:val="18"/>
                <w:szCs w:val="18"/>
              </w:rPr>
              <w:t>,</w:t>
            </w:r>
            <w:r w:rsidRPr="00F52B77">
              <w:rPr>
                <w:rFonts w:ascii="Verdana" w:hAnsi="Verdana"/>
                <w:sz w:val="18"/>
                <w:szCs w:val="18"/>
              </w:rPr>
              <w:t>01%) en 10% (10</w:t>
            </w:r>
            <w:r>
              <w:rPr>
                <w:rFonts w:ascii="Verdana" w:hAnsi="Verdana"/>
                <w:sz w:val="18"/>
                <w:szCs w:val="18"/>
              </w:rPr>
              <w:t>,</w:t>
            </w:r>
            <w:r w:rsidRPr="00F52B77">
              <w:rPr>
                <w:rFonts w:ascii="Verdana" w:hAnsi="Verdana"/>
                <w:sz w:val="18"/>
                <w:szCs w:val="18"/>
              </w:rPr>
              <w:t>00%) van het MFO is niet opgenomen in het contract met de verwerker.</w:t>
            </w:r>
          </w:p>
        </w:tc>
        <w:tc>
          <w:tcPr>
            <w:tcW w:w="4218" w:type="dxa"/>
            <w:tcBorders>
              <w:top w:val="dotted" w:sz="4" w:space="0" w:color="595959" w:themeColor="text1" w:themeTint="A6"/>
            </w:tcBorders>
            <w:shd w:val="clear" w:color="auto" w:fill="DEEAF6" w:themeFill="accent5" w:themeFillTint="33"/>
            <w:hideMark/>
          </w:tcPr>
          <w:p w14:paraId="04B3B046"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 xml:space="preserve">De boete </w:t>
            </w:r>
            <w:r>
              <w:rPr>
                <w:rFonts w:ascii="Verdana" w:hAnsi="Verdana"/>
                <w:sz w:val="18"/>
                <w:szCs w:val="18"/>
              </w:rPr>
              <w:t xml:space="preserve">wordt gematigd </w:t>
            </w:r>
            <w:r w:rsidRPr="00F52B77">
              <w:rPr>
                <w:rFonts w:ascii="Verdana" w:hAnsi="Verdana"/>
                <w:sz w:val="18"/>
                <w:szCs w:val="18"/>
              </w:rPr>
              <w:t>met 50% voor het eerste jaar waar</w:t>
            </w:r>
            <w:r>
              <w:rPr>
                <w:rFonts w:ascii="Verdana" w:hAnsi="Verdana"/>
                <w:sz w:val="18"/>
                <w:szCs w:val="18"/>
              </w:rPr>
              <w:t>in</w:t>
            </w:r>
            <w:r w:rsidRPr="00F52B77">
              <w:rPr>
                <w:rFonts w:ascii="Verdana" w:hAnsi="Verdana"/>
                <w:sz w:val="18"/>
                <w:szCs w:val="18"/>
              </w:rPr>
              <w:t xml:space="preserve"> de </w:t>
            </w:r>
            <w:r>
              <w:rPr>
                <w:rFonts w:ascii="Verdana" w:hAnsi="Verdana"/>
                <w:sz w:val="18"/>
                <w:szCs w:val="18"/>
              </w:rPr>
              <w:t>situatie</w:t>
            </w:r>
            <w:r w:rsidRPr="00F52B77">
              <w:rPr>
                <w:rFonts w:ascii="Verdana" w:hAnsi="Verdana"/>
                <w:sz w:val="18"/>
                <w:szCs w:val="18"/>
              </w:rPr>
              <w:t xml:space="preserve"> plaatsvindt. </w:t>
            </w:r>
          </w:p>
        </w:tc>
      </w:tr>
      <w:tr w:rsidR="00FF4866" w:rsidRPr="00F52B77" w14:paraId="0D17096E" w14:textId="77777777" w:rsidTr="008F1D0D">
        <w:trPr>
          <w:trHeight w:val="255"/>
        </w:trPr>
        <w:tc>
          <w:tcPr>
            <w:tcW w:w="2830" w:type="dxa"/>
            <w:vMerge w:val="restart"/>
            <w:hideMark/>
          </w:tcPr>
          <w:p w14:paraId="0AD8B774" w14:textId="3FFC4EDD" w:rsidR="00FF4866" w:rsidRPr="00F52B77" w:rsidRDefault="00FF4866" w:rsidP="00D1669F">
            <w:pPr>
              <w:spacing w:line="240" w:lineRule="exact"/>
              <w:rPr>
                <w:rFonts w:ascii="Verdana" w:hAnsi="Verdana"/>
                <w:sz w:val="18"/>
                <w:szCs w:val="18"/>
              </w:rPr>
            </w:pPr>
            <w:r>
              <w:rPr>
                <w:rFonts w:ascii="Verdana" w:hAnsi="Verdana"/>
                <w:sz w:val="18"/>
                <w:szCs w:val="18"/>
              </w:rPr>
              <w:t>Het bedrijf heeft deelgenomen aan de vrijstelling</w:t>
            </w:r>
            <w:r w:rsidR="00584D3F">
              <w:rPr>
                <w:rFonts w:ascii="Verdana" w:hAnsi="Verdana"/>
                <w:sz w:val="18"/>
                <w:szCs w:val="18"/>
              </w:rPr>
              <w:t xml:space="preserve"> Wet grondgebonden groei </w:t>
            </w:r>
            <w:r w:rsidR="00584D3F">
              <w:rPr>
                <w:rFonts w:ascii="Verdana" w:hAnsi="Verdana"/>
                <w:sz w:val="18"/>
                <w:szCs w:val="18"/>
              </w:rPr>
              <w:lastRenderedPageBreak/>
              <w:t>melkveehouderij (voorheen</w:t>
            </w:r>
            <w:r>
              <w:rPr>
                <w:rFonts w:ascii="Verdana" w:hAnsi="Verdana"/>
                <w:sz w:val="18"/>
                <w:szCs w:val="18"/>
              </w:rPr>
              <w:t xml:space="preserve"> AMvB grondgebondenheid</w:t>
            </w:r>
            <w:r w:rsidR="00584D3F">
              <w:rPr>
                <w:rFonts w:ascii="Verdana" w:hAnsi="Verdana"/>
                <w:sz w:val="18"/>
                <w:szCs w:val="18"/>
              </w:rPr>
              <w:t>)</w:t>
            </w:r>
            <w:r>
              <w:rPr>
                <w:rFonts w:ascii="Verdana" w:hAnsi="Verdana"/>
                <w:sz w:val="18"/>
                <w:szCs w:val="18"/>
              </w:rPr>
              <w:t>. Het bedrijf is financiële verplichtingen aangegaan met een verwerker. Het MFO is niet of niet volledig verwerkt door de verwerker of onder zijn verantwoordelijkheid.</w:t>
            </w:r>
          </w:p>
        </w:tc>
        <w:tc>
          <w:tcPr>
            <w:tcW w:w="6946" w:type="dxa"/>
            <w:tcBorders>
              <w:bottom w:val="dotted" w:sz="4" w:space="0" w:color="595959" w:themeColor="text1" w:themeTint="A6"/>
            </w:tcBorders>
            <w:hideMark/>
          </w:tcPr>
          <w:p w14:paraId="3702896D"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lastRenderedPageBreak/>
              <w:t>Geen</w:t>
            </w:r>
            <w:r>
              <w:rPr>
                <w:rFonts w:ascii="Verdana" w:hAnsi="Verdana"/>
                <w:sz w:val="18"/>
                <w:szCs w:val="18"/>
              </w:rPr>
              <w:t>.</w:t>
            </w:r>
          </w:p>
        </w:tc>
        <w:tc>
          <w:tcPr>
            <w:tcW w:w="4218" w:type="dxa"/>
            <w:tcBorders>
              <w:bottom w:val="dotted" w:sz="4" w:space="0" w:color="595959" w:themeColor="text1" w:themeTint="A6"/>
            </w:tcBorders>
            <w:hideMark/>
          </w:tcPr>
          <w:p w14:paraId="775EDB7C" w14:textId="77777777" w:rsidR="00FF4866" w:rsidRPr="00F52B77" w:rsidRDefault="00FF4866" w:rsidP="00D1669F">
            <w:pPr>
              <w:spacing w:line="240" w:lineRule="exact"/>
              <w:rPr>
                <w:rFonts w:ascii="Verdana" w:hAnsi="Verdana"/>
                <w:sz w:val="18"/>
                <w:szCs w:val="18"/>
              </w:rPr>
            </w:pPr>
            <w:r>
              <w:rPr>
                <w:rFonts w:ascii="Verdana" w:hAnsi="Verdana"/>
                <w:sz w:val="18"/>
                <w:szCs w:val="18"/>
              </w:rPr>
              <w:t>Een</w:t>
            </w:r>
            <w:r w:rsidRPr="00F52B77">
              <w:rPr>
                <w:rFonts w:ascii="Verdana" w:hAnsi="Verdana"/>
                <w:sz w:val="18"/>
                <w:szCs w:val="18"/>
              </w:rPr>
              <w:t xml:space="preserve"> boete </w:t>
            </w:r>
            <w:r>
              <w:rPr>
                <w:rFonts w:ascii="Verdana" w:hAnsi="Verdana"/>
                <w:sz w:val="18"/>
                <w:szCs w:val="18"/>
              </w:rPr>
              <w:t>wordt opgelegd.</w:t>
            </w:r>
          </w:p>
        </w:tc>
      </w:tr>
      <w:tr w:rsidR="00FF4866" w:rsidRPr="00F52B77" w14:paraId="062DC90E" w14:textId="77777777" w:rsidTr="008F1D0D">
        <w:trPr>
          <w:trHeight w:val="255"/>
        </w:trPr>
        <w:tc>
          <w:tcPr>
            <w:tcW w:w="2830" w:type="dxa"/>
            <w:vMerge/>
            <w:hideMark/>
          </w:tcPr>
          <w:p w14:paraId="47D16B4C" w14:textId="77777777" w:rsidR="00FF4866" w:rsidRPr="00F52B77" w:rsidRDefault="00FF4866" w:rsidP="00D1669F">
            <w:pPr>
              <w:spacing w:line="240" w:lineRule="exact"/>
              <w:rPr>
                <w:rFonts w:ascii="Verdana" w:hAnsi="Verdana"/>
                <w:sz w:val="18"/>
                <w:szCs w:val="18"/>
              </w:rPr>
            </w:pPr>
          </w:p>
        </w:tc>
        <w:tc>
          <w:tcPr>
            <w:tcW w:w="6946" w:type="dxa"/>
            <w:tcBorders>
              <w:top w:val="dotted" w:sz="4" w:space="0" w:color="595959" w:themeColor="text1" w:themeTint="A6"/>
              <w:bottom w:val="dotted" w:sz="4" w:space="0" w:color="595959" w:themeColor="text1" w:themeTint="A6"/>
            </w:tcBorders>
            <w:shd w:val="clear" w:color="auto" w:fill="DEEAF6" w:themeFill="accent5" w:themeFillTint="33"/>
            <w:hideMark/>
          </w:tcPr>
          <w:p w14:paraId="480E0E23" w14:textId="33926CC9" w:rsidR="00FF4866" w:rsidRPr="00F52B77" w:rsidRDefault="00FF4866" w:rsidP="00D1669F">
            <w:pPr>
              <w:spacing w:line="240" w:lineRule="exact"/>
              <w:rPr>
                <w:rFonts w:ascii="Verdana" w:hAnsi="Verdana"/>
                <w:sz w:val="18"/>
                <w:szCs w:val="18"/>
              </w:rPr>
            </w:pPr>
            <w:r w:rsidRPr="00F52B77">
              <w:rPr>
                <w:rFonts w:ascii="Verdana" w:hAnsi="Verdana"/>
                <w:sz w:val="18"/>
                <w:szCs w:val="18"/>
              </w:rPr>
              <w:t>Tussen 2% (2</w:t>
            </w:r>
            <w:r>
              <w:rPr>
                <w:rFonts w:ascii="Verdana" w:hAnsi="Verdana"/>
                <w:sz w:val="18"/>
                <w:szCs w:val="18"/>
              </w:rPr>
              <w:t>,</w:t>
            </w:r>
            <w:r w:rsidRPr="00F52B77">
              <w:rPr>
                <w:rFonts w:ascii="Verdana" w:hAnsi="Verdana"/>
                <w:sz w:val="18"/>
                <w:szCs w:val="18"/>
              </w:rPr>
              <w:t>01%) en 5% (5</w:t>
            </w:r>
            <w:r>
              <w:rPr>
                <w:rFonts w:ascii="Verdana" w:hAnsi="Verdana"/>
                <w:sz w:val="18"/>
                <w:szCs w:val="18"/>
              </w:rPr>
              <w:t>,</w:t>
            </w:r>
            <w:r w:rsidRPr="00F52B77">
              <w:rPr>
                <w:rFonts w:ascii="Verdana" w:hAnsi="Verdana"/>
                <w:sz w:val="18"/>
                <w:szCs w:val="18"/>
              </w:rPr>
              <w:t xml:space="preserve">00%) van het MFO is niet verwerkt door de verwerker </w:t>
            </w:r>
            <w:r>
              <w:rPr>
                <w:rFonts w:ascii="Verdana" w:hAnsi="Verdana"/>
                <w:sz w:val="18"/>
                <w:szCs w:val="18"/>
              </w:rPr>
              <w:t xml:space="preserve">(of onder zijn verantwoordelijkheid) waarmee </w:t>
            </w:r>
            <w:r w:rsidR="00A47FC0">
              <w:rPr>
                <w:rFonts w:ascii="Verdana" w:hAnsi="Verdana"/>
                <w:sz w:val="18"/>
                <w:szCs w:val="18"/>
              </w:rPr>
              <w:t>het bedrijf</w:t>
            </w:r>
            <w:r>
              <w:rPr>
                <w:rFonts w:ascii="Verdana" w:hAnsi="Verdana"/>
                <w:sz w:val="18"/>
                <w:szCs w:val="18"/>
              </w:rPr>
              <w:t xml:space="preserve"> financiële verplichtingen </w:t>
            </w:r>
            <w:r w:rsidR="00A47FC0">
              <w:rPr>
                <w:rFonts w:ascii="Verdana" w:hAnsi="Verdana"/>
                <w:sz w:val="18"/>
                <w:szCs w:val="18"/>
              </w:rPr>
              <w:t>is</w:t>
            </w:r>
            <w:r>
              <w:rPr>
                <w:rFonts w:ascii="Verdana" w:hAnsi="Verdana"/>
                <w:sz w:val="18"/>
                <w:szCs w:val="18"/>
              </w:rPr>
              <w:t xml:space="preserve"> aangegaan. </w:t>
            </w:r>
          </w:p>
        </w:tc>
        <w:tc>
          <w:tcPr>
            <w:tcW w:w="4218" w:type="dxa"/>
            <w:tcBorders>
              <w:top w:val="dotted" w:sz="4" w:space="0" w:color="595959" w:themeColor="text1" w:themeTint="A6"/>
              <w:bottom w:val="dotted" w:sz="4" w:space="0" w:color="595959" w:themeColor="text1" w:themeTint="A6"/>
            </w:tcBorders>
            <w:shd w:val="clear" w:color="auto" w:fill="DEEAF6" w:themeFill="accent5" w:themeFillTint="33"/>
            <w:hideMark/>
          </w:tcPr>
          <w:p w14:paraId="5E413226"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Schriftelijke waarschuwing voor het eerste jaar waar</w:t>
            </w:r>
            <w:r>
              <w:rPr>
                <w:rFonts w:ascii="Verdana" w:hAnsi="Verdana"/>
                <w:sz w:val="18"/>
                <w:szCs w:val="18"/>
              </w:rPr>
              <w:t>in</w:t>
            </w:r>
            <w:r w:rsidRPr="00F52B77">
              <w:rPr>
                <w:rFonts w:ascii="Verdana" w:hAnsi="Verdana"/>
                <w:sz w:val="18"/>
                <w:szCs w:val="18"/>
              </w:rPr>
              <w:t xml:space="preserve"> de </w:t>
            </w:r>
            <w:r>
              <w:rPr>
                <w:rFonts w:ascii="Verdana" w:hAnsi="Verdana"/>
                <w:sz w:val="18"/>
                <w:szCs w:val="18"/>
              </w:rPr>
              <w:t>situatie</w:t>
            </w:r>
            <w:r w:rsidRPr="00F52B77">
              <w:rPr>
                <w:rFonts w:ascii="Verdana" w:hAnsi="Verdana"/>
                <w:sz w:val="18"/>
                <w:szCs w:val="18"/>
              </w:rPr>
              <w:t xml:space="preserve"> plaatsvindt. </w:t>
            </w:r>
          </w:p>
        </w:tc>
      </w:tr>
      <w:tr w:rsidR="00FF4866" w:rsidRPr="00F52B77" w14:paraId="4394E1FA" w14:textId="77777777" w:rsidTr="008F1D0D">
        <w:trPr>
          <w:trHeight w:val="810"/>
        </w:trPr>
        <w:tc>
          <w:tcPr>
            <w:tcW w:w="2830" w:type="dxa"/>
            <w:vMerge/>
            <w:hideMark/>
          </w:tcPr>
          <w:p w14:paraId="2586CB1F" w14:textId="77777777" w:rsidR="00FF4866" w:rsidRPr="00F52B77" w:rsidRDefault="00FF4866" w:rsidP="00D1669F">
            <w:pPr>
              <w:spacing w:line="240" w:lineRule="exact"/>
              <w:rPr>
                <w:rFonts w:ascii="Verdana" w:hAnsi="Verdana"/>
                <w:sz w:val="18"/>
                <w:szCs w:val="18"/>
              </w:rPr>
            </w:pPr>
          </w:p>
        </w:tc>
        <w:tc>
          <w:tcPr>
            <w:tcW w:w="6946" w:type="dxa"/>
            <w:tcBorders>
              <w:top w:val="dotted" w:sz="4" w:space="0" w:color="595959" w:themeColor="text1" w:themeTint="A6"/>
            </w:tcBorders>
            <w:hideMark/>
          </w:tcPr>
          <w:p w14:paraId="3F2B1E1B"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Tussen 5% (5</w:t>
            </w:r>
            <w:r>
              <w:rPr>
                <w:rFonts w:ascii="Verdana" w:hAnsi="Verdana"/>
                <w:sz w:val="18"/>
                <w:szCs w:val="18"/>
              </w:rPr>
              <w:t>,</w:t>
            </w:r>
            <w:r w:rsidRPr="00F52B77">
              <w:rPr>
                <w:rFonts w:ascii="Verdana" w:hAnsi="Verdana"/>
                <w:sz w:val="18"/>
                <w:szCs w:val="18"/>
              </w:rPr>
              <w:t>01%) en 10% (10</w:t>
            </w:r>
            <w:r>
              <w:rPr>
                <w:rFonts w:ascii="Verdana" w:hAnsi="Verdana"/>
                <w:sz w:val="18"/>
                <w:szCs w:val="18"/>
              </w:rPr>
              <w:t>,</w:t>
            </w:r>
            <w:r w:rsidRPr="00F52B77">
              <w:rPr>
                <w:rFonts w:ascii="Verdana" w:hAnsi="Verdana"/>
                <w:sz w:val="18"/>
                <w:szCs w:val="18"/>
              </w:rPr>
              <w:t xml:space="preserve">00%) van het MFO is niet verwerkt door de verwerker </w:t>
            </w:r>
            <w:r>
              <w:rPr>
                <w:rFonts w:ascii="Verdana" w:hAnsi="Verdana"/>
                <w:sz w:val="18"/>
                <w:szCs w:val="18"/>
              </w:rPr>
              <w:t>(of onder zijn verantwoordelijkheid) waarmee het bedrijf financiële verplichtingen is aangegaan.</w:t>
            </w:r>
          </w:p>
        </w:tc>
        <w:tc>
          <w:tcPr>
            <w:tcW w:w="4218" w:type="dxa"/>
            <w:tcBorders>
              <w:top w:val="dotted" w:sz="4" w:space="0" w:color="595959" w:themeColor="text1" w:themeTint="A6"/>
            </w:tcBorders>
            <w:hideMark/>
          </w:tcPr>
          <w:p w14:paraId="742ED456" w14:textId="77777777" w:rsidR="00FF4866" w:rsidRPr="00F52B77" w:rsidRDefault="00FF4866" w:rsidP="00D1669F">
            <w:pPr>
              <w:spacing w:line="240" w:lineRule="exact"/>
              <w:rPr>
                <w:rFonts w:ascii="Verdana" w:hAnsi="Verdana"/>
                <w:sz w:val="18"/>
                <w:szCs w:val="18"/>
              </w:rPr>
            </w:pPr>
            <w:r w:rsidRPr="00F52B77">
              <w:rPr>
                <w:rFonts w:ascii="Verdana" w:hAnsi="Verdana"/>
                <w:sz w:val="18"/>
                <w:szCs w:val="18"/>
              </w:rPr>
              <w:t xml:space="preserve">De boete </w:t>
            </w:r>
            <w:r>
              <w:rPr>
                <w:rFonts w:ascii="Verdana" w:hAnsi="Verdana"/>
                <w:sz w:val="18"/>
                <w:szCs w:val="18"/>
              </w:rPr>
              <w:t>wordt gematigd</w:t>
            </w:r>
            <w:r w:rsidRPr="00F52B77">
              <w:rPr>
                <w:rFonts w:ascii="Verdana" w:hAnsi="Verdana"/>
                <w:sz w:val="18"/>
                <w:szCs w:val="18"/>
              </w:rPr>
              <w:t xml:space="preserve"> met 50% voor het eerste jaar waar</w:t>
            </w:r>
            <w:r>
              <w:rPr>
                <w:rFonts w:ascii="Verdana" w:hAnsi="Verdana"/>
                <w:sz w:val="18"/>
                <w:szCs w:val="18"/>
              </w:rPr>
              <w:t>in</w:t>
            </w:r>
            <w:r w:rsidRPr="00F52B77">
              <w:rPr>
                <w:rFonts w:ascii="Verdana" w:hAnsi="Verdana"/>
                <w:sz w:val="18"/>
                <w:szCs w:val="18"/>
              </w:rPr>
              <w:t xml:space="preserve"> de </w:t>
            </w:r>
            <w:r>
              <w:rPr>
                <w:rFonts w:ascii="Verdana" w:hAnsi="Verdana"/>
                <w:sz w:val="18"/>
                <w:szCs w:val="18"/>
              </w:rPr>
              <w:t>situatie</w:t>
            </w:r>
            <w:r w:rsidRPr="00F52B77">
              <w:rPr>
                <w:rFonts w:ascii="Verdana" w:hAnsi="Verdana"/>
                <w:sz w:val="18"/>
                <w:szCs w:val="18"/>
              </w:rPr>
              <w:t xml:space="preserve"> plaatsvindt. </w:t>
            </w:r>
          </w:p>
        </w:tc>
      </w:tr>
    </w:tbl>
    <w:p w14:paraId="1E4F6C04" w14:textId="48F5579E" w:rsidR="00AE26EE" w:rsidRDefault="00AE26EE" w:rsidP="00D1669F">
      <w:pPr>
        <w:spacing w:after="0" w:line="240" w:lineRule="exact"/>
        <w:rPr>
          <w:rFonts w:ascii="Verdana" w:hAnsi="Verdana"/>
          <w:sz w:val="18"/>
          <w:szCs w:val="18"/>
        </w:rPr>
      </w:pPr>
    </w:p>
    <w:p w14:paraId="072F3247" w14:textId="77777777" w:rsidR="00AE26EE" w:rsidRDefault="00AE26EE" w:rsidP="00D1669F">
      <w:pPr>
        <w:spacing w:after="0" w:line="240" w:lineRule="exact"/>
        <w:rPr>
          <w:rFonts w:ascii="Verdana" w:hAnsi="Verdana"/>
          <w:sz w:val="18"/>
          <w:szCs w:val="18"/>
        </w:rPr>
      </w:pPr>
      <w:r>
        <w:rPr>
          <w:rFonts w:ascii="Verdana" w:hAnsi="Verdana"/>
          <w:sz w:val="18"/>
          <w:szCs w:val="18"/>
        </w:rPr>
        <w:br w:type="page"/>
      </w:r>
    </w:p>
    <w:p w14:paraId="4806496F" w14:textId="77777777" w:rsidR="00227E7A" w:rsidRDefault="00227E7A" w:rsidP="00227E7A">
      <w:pPr>
        <w:pStyle w:val="Geenafstand"/>
        <w:rPr>
          <w:rFonts w:ascii="Verdana" w:eastAsia="Times New Roman" w:hAnsi="Verdana" w:cs="Times New Roman"/>
          <w:color w:val="000000"/>
          <w:sz w:val="20"/>
          <w:szCs w:val="20"/>
        </w:rPr>
      </w:pPr>
      <w:bookmarkStart w:id="106" w:name="_Hlk35961356"/>
    </w:p>
    <w:p w14:paraId="00FCEC2F" w14:textId="1E5B335B" w:rsidR="004C7C00" w:rsidRDefault="004C7C00">
      <w:pPr>
        <w:rPr>
          <w:rFonts w:ascii="Verdana" w:hAnsi="Verdana"/>
          <w:b/>
          <w:sz w:val="18"/>
          <w:szCs w:val="18"/>
        </w:rPr>
      </w:pPr>
    </w:p>
    <w:tbl>
      <w:tblPr>
        <w:tblpPr w:leftFromText="141" w:rightFromText="141" w:vertAnchor="page" w:horzAnchor="margin" w:tblpY="328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410"/>
        <w:gridCol w:w="2268"/>
        <w:gridCol w:w="4253"/>
      </w:tblGrid>
      <w:tr w:rsidR="004C7C00" w:rsidRPr="000A3F54" w:rsidDel="005674D5" w14:paraId="029C12CC" w14:textId="77777777" w:rsidTr="00A52F57">
        <w:tc>
          <w:tcPr>
            <w:tcW w:w="1242" w:type="dxa"/>
          </w:tcPr>
          <w:p w14:paraId="3282976F" w14:textId="77777777" w:rsidR="004C7C00" w:rsidRPr="003E2501" w:rsidDel="005674D5" w:rsidRDefault="004C7C00" w:rsidP="00A52F57">
            <w:pPr>
              <w:spacing w:line="240" w:lineRule="exact"/>
              <w:jc w:val="center"/>
              <w:rPr>
                <w:rFonts w:ascii="Verdana" w:eastAsia="Calibri" w:hAnsi="Verdana" w:cs="Calibri"/>
                <w:b/>
                <w:sz w:val="16"/>
                <w:szCs w:val="16"/>
              </w:rPr>
            </w:pPr>
          </w:p>
        </w:tc>
        <w:tc>
          <w:tcPr>
            <w:tcW w:w="2410" w:type="dxa"/>
          </w:tcPr>
          <w:p w14:paraId="56F840C2" w14:textId="77777777" w:rsidR="004C7C00" w:rsidRPr="003E2501" w:rsidDel="005674D5" w:rsidRDefault="004C7C00" w:rsidP="00A52F57">
            <w:pPr>
              <w:spacing w:line="240" w:lineRule="exact"/>
              <w:jc w:val="center"/>
              <w:rPr>
                <w:rFonts w:ascii="Verdana" w:eastAsia="Calibri" w:hAnsi="Verdana" w:cs="Calibri"/>
                <w:b/>
                <w:sz w:val="16"/>
                <w:szCs w:val="16"/>
              </w:rPr>
            </w:pPr>
            <w:r w:rsidRPr="003E2501" w:rsidDel="005674D5">
              <w:rPr>
                <w:rFonts w:ascii="Verdana" w:eastAsia="Calibri" w:hAnsi="Verdana" w:cs="Calibri"/>
                <w:b/>
                <w:sz w:val="16"/>
                <w:szCs w:val="16"/>
              </w:rPr>
              <w:t>Waarderingstype AGL jaar X</w:t>
            </w:r>
          </w:p>
        </w:tc>
        <w:tc>
          <w:tcPr>
            <w:tcW w:w="2268" w:type="dxa"/>
          </w:tcPr>
          <w:p w14:paraId="0CD93E9A" w14:textId="77777777" w:rsidR="004C7C00" w:rsidRPr="003E2501" w:rsidDel="005674D5" w:rsidRDefault="004C7C00" w:rsidP="00A52F57">
            <w:pPr>
              <w:spacing w:line="240" w:lineRule="exact"/>
              <w:jc w:val="center"/>
              <w:rPr>
                <w:rFonts w:ascii="Verdana" w:eastAsia="Calibri" w:hAnsi="Verdana" w:cs="Calibri"/>
                <w:b/>
                <w:sz w:val="16"/>
                <w:szCs w:val="16"/>
              </w:rPr>
            </w:pPr>
            <w:r w:rsidRPr="003E2501" w:rsidDel="005674D5">
              <w:rPr>
                <w:rFonts w:ascii="Verdana" w:eastAsia="Calibri" w:hAnsi="Verdana" w:cs="Calibri"/>
                <w:b/>
                <w:sz w:val="16"/>
                <w:szCs w:val="16"/>
              </w:rPr>
              <w:t xml:space="preserve">Waarderingstype AGL jaar Y </w:t>
            </w:r>
          </w:p>
        </w:tc>
        <w:tc>
          <w:tcPr>
            <w:tcW w:w="4253" w:type="dxa"/>
          </w:tcPr>
          <w:p w14:paraId="0543518C" w14:textId="77777777" w:rsidR="004C7C00" w:rsidRPr="003E2501" w:rsidDel="005674D5" w:rsidRDefault="004C7C00" w:rsidP="00A52F57">
            <w:pPr>
              <w:spacing w:line="240" w:lineRule="exact"/>
              <w:jc w:val="center"/>
              <w:rPr>
                <w:rFonts w:ascii="Verdana" w:eastAsia="Calibri" w:hAnsi="Verdana" w:cs="Calibri"/>
                <w:b/>
                <w:sz w:val="16"/>
                <w:szCs w:val="16"/>
              </w:rPr>
            </w:pPr>
            <w:r w:rsidRPr="003E2501" w:rsidDel="005674D5">
              <w:rPr>
                <w:rFonts w:ascii="Verdana" w:eastAsia="Calibri" w:hAnsi="Verdana" w:cs="Calibri"/>
                <w:b/>
                <w:sz w:val="16"/>
                <w:szCs w:val="16"/>
              </w:rPr>
              <w:t>Gebruiken voor berekening gebruiksnormen</w:t>
            </w:r>
            <w:r w:rsidRPr="003E2501">
              <w:rPr>
                <w:rFonts w:ascii="Verdana" w:eastAsia="Calibri" w:hAnsi="Verdana" w:cs="Calibri"/>
                <w:b/>
                <w:sz w:val="16"/>
                <w:szCs w:val="16"/>
              </w:rPr>
              <w:br/>
              <w:t>in jaar Y</w:t>
            </w:r>
          </w:p>
        </w:tc>
      </w:tr>
      <w:tr w:rsidR="004C7C00" w:rsidRPr="000A3F54" w:rsidDel="005674D5" w14:paraId="574F9CB8" w14:textId="77777777" w:rsidTr="00A52F57">
        <w:tc>
          <w:tcPr>
            <w:tcW w:w="1242" w:type="dxa"/>
          </w:tcPr>
          <w:p w14:paraId="3889D2A8" w14:textId="77777777" w:rsidR="004C7C00" w:rsidRPr="003E2501" w:rsidDel="005674D5" w:rsidRDefault="004C7C00" w:rsidP="00A52F57">
            <w:pPr>
              <w:spacing w:line="240" w:lineRule="exact"/>
              <w:rPr>
                <w:rFonts w:ascii="Verdana" w:eastAsia="Calibri" w:hAnsi="Verdana" w:cs="Calibri"/>
                <w:b/>
                <w:bCs/>
                <w:sz w:val="16"/>
                <w:szCs w:val="16"/>
              </w:rPr>
            </w:pPr>
            <w:r w:rsidRPr="003E2501" w:rsidDel="005674D5">
              <w:rPr>
                <w:rFonts w:ascii="Verdana" w:eastAsia="Calibri" w:hAnsi="Verdana" w:cs="Calibri"/>
                <w:b/>
                <w:bCs/>
                <w:sz w:val="16"/>
                <w:szCs w:val="16"/>
              </w:rPr>
              <w:t>Situatie 1:</w:t>
            </w:r>
          </w:p>
        </w:tc>
        <w:tc>
          <w:tcPr>
            <w:tcW w:w="2410" w:type="dxa"/>
          </w:tcPr>
          <w:p w14:paraId="1A6359DE"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Analysegegevens</w:t>
            </w:r>
            <w:r w:rsidRPr="003E2501">
              <w:rPr>
                <w:rFonts w:ascii="Verdana" w:eastAsia="Calibri" w:hAnsi="Verdana" w:cs="Calibri"/>
                <w:sz w:val="16"/>
                <w:szCs w:val="16"/>
              </w:rPr>
              <w:t xml:space="preserve"> jaar X</w:t>
            </w:r>
          </w:p>
        </w:tc>
        <w:tc>
          <w:tcPr>
            <w:tcW w:w="2268" w:type="dxa"/>
          </w:tcPr>
          <w:p w14:paraId="707B542A"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Analysegegevens</w:t>
            </w:r>
            <w:r w:rsidRPr="003E2501">
              <w:rPr>
                <w:rFonts w:ascii="Verdana" w:eastAsia="Calibri" w:hAnsi="Verdana" w:cs="Calibri"/>
                <w:sz w:val="16"/>
                <w:szCs w:val="16"/>
              </w:rPr>
              <w:t xml:space="preserve"> jaar Y</w:t>
            </w:r>
            <w:r w:rsidRPr="003E2501" w:rsidDel="005674D5">
              <w:rPr>
                <w:rFonts w:ascii="Verdana" w:eastAsia="Calibri" w:hAnsi="Verdana" w:cs="Calibri"/>
                <w:sz w:val="16"/>
                <w:szCs w:val="16"/>
              </w:rPr>
              <w:t xml:space="preserve"> </w:t>
            </w:r>
          </w:p>
        </w:tc>
        <w:tc>
          <w:tcPr>
            <w:tcW w:w="4253" w:type="dxa"/>
          </w:tcPr>
          <w:p w14:paraId="4658CA24" w14:textId="13CD967D"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Beginvoorraa</w:t>
            </w:r>
            <w:r w:rsidRPr="003E2501">
              <w:rPr>
                <w:rFonts w:ascii="Verdana" w:eastAsia="Calibri" w:hAnsi="Verdana" w:cs="Calibri"/>
                <w:sz w:val="16"/>
                <w:szCs w:val="16"/>
              </w:rPr>
              <w:t>d</w:t>
            </w:r>
            <w:r w:rsidRPr="003E2501" w:rsidDel="005674D5">
              <w:rPr>
                <w:rFonts w:ascii="Verdana" w:eastAsia="Calibri" w:hAnsi="Verdana" w:cs="Calibri"/>
                <w:sz w:val="16"/>
                <w:szCs w:val="16"/>
              </w:rPr>
              <w:t>: Analysegegevens</w:t>
            </w:r>
            <w:r w:rsidRPr="003E2501">
              <w:rPr>
                <w:rFonts w:ascii="Verdana" w:eastAsia="Calibri" w:hAnsi="Verdana" w:cs="Calibri"/>
                <w:sz w:val="16"/>
                <w:szCs w:val="16"/>
              </w:rPr>
              <w:t xml:space="preserve"> jaar X</w:t>
            </w:r>
            <w:r w:rsidRPr="003E2501" w:rsidDel="005674D5">
              <w:rPr>
                <w:rFonts w:ascii="Verdana" w:eastAsia="Calibri" w:hAnsi="Verdana" w:cs="Calibri"/>
                <w:sz w:val="16"/>
                <w:szCs w:val="16"/>
              </w:rPr>
              <w:t xml:space="preserve"> </w:t>
            </w:r>
            <w:r w:rsidRPr="003E2501" w:rsidDel="005674D5">
              <w:rPr>
                <w:rFonts w:ascii="Verdana" w:eastAsia="Calibri" w:hAnsi="Verdana" w:cs="Calibri"/>
                <w:sz w:val="16"/>
                <w:szCs w:val="16"/>
              </w:rPr>
              <w:br/>
              <w:t>Eindvoorraad: Analysegegevens</w:t>
            </w:r>
            <w:r w:rsidRPr="003E2501">
              <w:rPr>
                <w:rFonts w:ascii="Verdana" w:eastAsia="Calibri" w:hAnsi="Verdana" w:cs="Calibri"/>
                <w:sz w:val="16"/>
                <w:szCs w:val="16"/>
              </w:rPr>
              <w:t xml:space="preserve"> jaar Y</w:t>
            </w:r>
            <w:r w:rsidRPr="003E2501" w:rsidDel="005674D5">
              <w:rPr>
                <w:rFonts w:ascii="Verdana" w:eastAsia="Calibri" w:hAnsi="Verdana" w:cs="Calibri"/>
                <w:sz w:val="16"/>
                <w:szCs w:val="16"/>
              </w:rPr>
              <w:t xml:space="preserve"> </w:t>
            </w:r>
            <w:r w:rsidRPr="003E2501" w:rsidDel="005674D5">
              <w:rPr>
                <w:rFonts w:ascii="Verdana" w:eastAsia="Calibri" w:hAnsi="Verdana" w:cs="Calibri"/>
                <w:sz w:val="16"/>
                <w:szCs w:val="16"/>
              </w:rPr>
              <w:br/>
            </w:r>
          </w:p>
        </w:tc>
      </w:tr>
      <w:tr w:rsidR="004C7C00" w:rsidRPr="000A3F54" w:rsidDel="005674D5" w14:paraId="609BDFCD" w14:textId="77777777" w:rsidTr="00A52F57">
        <w:tc>
          <w:tcPr>
            <w:tcW w:w="1242" w:type="dxa"/>
          </w:tcPr>
          <w:p w14:paraId="243C304A" w14:textId="77777777" w:rsidR="004C7C00" w:rsidRPr="003E2501" w:rsidDel="005674D5" w:rsidRDefault="004C7C00" w:rsidP="00A52F57">
            <w:pPr>
              <w:spacing w:line="240" w:lineRule="exact"/>
              <w:rPr>
                <w:rFonts w:ascii="Verdana" w:eastAsia="Calibri" w:hAnsi="Verdana" w:cs="Calibri"/>
                <w:b/>
                <w:bCs/>
                <w:sz w:val="16"/>
                <w:szCs w:val="16"/>
              </w:rPr>
            </w:pPr>
            <w:r w:rsidRPr="003E2501">
              <w:rPr>
                <w:rFonts w:ascii="Verdana" w:eastAsia="Calibri" w:hAnsi="Verdana" w:cs="Calibri"/>
                <w:b/>
                <w:bCs/>
                <w:sz w:val="16"/>
                <w:szCs w:val="16"/>
              </w:rPr>
              <w:t xml:space="preserve">Situatie 2: </w:t>
            </w:r>
          </w:p>
        </w:tc>
        <w:tc>
          <w:tcPr>
            <w:tcW w:w="2410" w:type="dxa"/>
          </w:tcPr>
          <w:p w14:paraId="34153A82"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 xml:space="preserve">Wettelijke normen </w:t>
            </w:r>
          </w:p>
        </w:tc>
        <w:tc>
          <w:tcPr>
            <w:tcW w:w="2268" w:type="dxa"/>
          </w:tcPr>
          <w:p w14:paraId="2D726CD6"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 xml:space="preserve">Analysegegevens </w:t>
            </w:r>
            <w:r w:rsidRPr="003E2501">
              <w:rPr>
                <w:rFonts w:ascii="Verdana" w:eastAsia="Calibri" w:hAnsi="Verdana" w:cs="Calibri"/>
                <w:sz w:val="16"/>
                <w:szCs w:val="16"/>
              </w:rPr>
              <w:t>jaar Y</w:t>
            </w:r>
          </w:p>
        </w:tc>
        <w:tc>
          <w:tcPr>
            <w:tcW w:w="4253" w:type="dxa"/>
          </w:tcPr>
          <w:p w14:paraId="19C61EE4"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 xml:space="preserve">Beginvoorraad: Wettelijke normen </w:t>
            </w:r>
            <w:r w:rsidRPr="003E2501" w:rsidDel="005674D5">
              <w:rPr>
                <w:rFonts w:ascii="Verdana" w:eastAsia="Calibri" w:hAnsi="Verdana" w:cs="Calibri"/>
                <w:sz w:val="16"/>
                <w:szCs w:val="16"/>
              </w:rPr>
              <w:br/>
              <w:t>Eindvoorraad: Wettelijke normen *</w:t>
            </w:r>
            <w:r w:rsidRPr="003E2501" w:rsidDel="005674D5">
              <w:rPr>
                <w:rFonts w:ascii="Verdana" w:eastAsia="Calibri" w:hAnsi="Verdana" w:cs="Calibri"/>
                <w:sz w:val="16"/>
                <w:szCs w:val="16"/>
              </w:rPr>
              <w:br/>
            </w:r>
          </w:p>
        </w:tc>
      </w:tr>
      <w:tr w:rsidR="004C7C00" w:rsidRPr="000A3F54" w:rsidDel="005674D5" w14:paraId="3757E3E1" w14:textId="77777777" w:rsidTr="00A52F57">
        <w:tc>
          <w:tcPr>
            <w:tcW w:w="1242" w:type="dxa"/>
          </w:tcPr>
          <w:p w14:paraId="56E5A68B" w14:textId="77777777" w:rsidR="004C7C00" w:rsidRPr="003E2501" w:rsidDel="005674D5" w:rsidRDefault="004C7C00" w:rsidP="00A52F57">
            <w:pPr>
              <w:spacing w:line="240" w:lineRule="exact"/>
              <w:rPr>
                <w:rFonts w:ascii="Verdana" w:eastAsia="Calibri" w:hAnsi="Verdana" w:cs="Calibri"/>
                <w:b/>
                <w:bCs/>
                <w:sz w:val="16"/>
                <w:szCs w:val="16"/>
              </w:rPr>
            </w:pPr>
            <w:r w:rsidRPr="003E2501">
              <w:rPr>
                <w:rFonts w:ascii="Verdana" w:eastAsia="Calibri" w:hAnsi="Verdana" w:cs="Calibri"/>
                <w:b/>
                <w:bCs/>
                <w:sz w:val="16"/>
                <w:szCs w:val="16"/>
              </w:rPr>
              <w:t>Situatie 3:</w:t>
            </w:r>
          </w:p>
        </w:tc>
        <w:tc>
          <w:tcPr>
            <w:tcW w:w="2410" w:type="dxa"/>
          </w:tcPr>
          <w:p w14:paraId="433311FD"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 xml:space="preserve">Analysegegevens </w:t>
            </w:r>
            <w:r w:rsidRPr="003E2501">
              <w:rPr>
                <w:rFonts w:ascii="Verdana" w:eastAsia="Calibri" w:hAnsi="Verdana" w:cs="Calibri"/>
                <w:sz w:val="16"/>
                <w:szCs w:val="16"/>
              </w:rPr>
              <w:t>jaar X</w:t>
            </w:r>
          </w:p>
        </w:tc>
        <w:tc>
          <w:tcPr>
            <w:tcW w:w="2268" w:type="dxa"/>
          </w:tcPr>
          <w:p w14:paraId="1945FB8B"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Wettelijke normen</w:t>
            </w:r>
          </w:p>
        </w:tc>
        <w:tc>
          <w:tcPr>
            <w:tcW w:w="4253" w:type="dxa"/>
          </w:tcPr>
          <w:p w14:paraId="2CCFB4CD"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Beginvoorraa</w:t>
            </w:r>
            <w:r w:rsidRPr="003E2501">
              <w:rPr>
                <w:rFonts w:ascii="Verdana" w:eastAsia="Calibri" w:hAnsi="Verdana" w:cs="Calibri"/>
                <w:sz w:val="16"/>
                <w:szCs w:val="16"/>
              </w:rPr>
              <w:t>d</w:t>
            </w:r>
            <w:r w:rsidRPr="003E2501" w:rsidDel="005674D5">
              <w:rPr>
                <w:rFonts w:ascii="Verdana" w:eastAsia="Calibri" w:hAnsi="Verdana" w:cs="Calibri"/>
                <w:sz w:val="16"/>
                <w:szCs w:val="16"/>
              </w:rPr>
              <w:t xml:space="preserve">: Analysegegevens </w:t>
            </w:r>
            <w:r w:rsidRPr="003E2501">
              <w:rPr>
                <w:rFonts w:ascii="Verdana" w:eastAsia="Calibri" w:hAnsi="Verdana" w:cs="Calibri"/>
                <w:sz w:val="16"/>
                <w:szCs w:val="16"/>
              </w:rPr>
              <w:t>jaar X</w:t>
            </w:r>
            <w:r w:rsidRPr="003E2501" w:rsidDel="005674D5">
              <w:rPr>
                <w:rFonts w:ascii="Verdana" w:eastAsia="Calibri" w:hAnsi="Verdana" w:cs="Calibri"/>
                <w:sz w:val="16"/>
                <w:szCs w:val="16"/>
              </w:rPr>
              <w:br/>
              <w:t>Eindvoorraad: Analysegegevens</w:t>
            </w:r>
            <w:r w:rsidRPr="003E2501">
              <w:rPr>
                <w:rFonts w:ascii="Verdana" w:eastAsia="Calibri" w:hAnsi="Verdana" w:cs="Calibri"/>
                <w:sz w:val="16"/>
                <w:szCs w:val="16"/>
              </w:rPr>
              <w:t xml:space="preserve"> jaar X</w:t>
            </w:r>
            <w:r w:rsidRPr="003E2501" w:rsidDel="005674D5">
              <w:rPr>
                <w:rFonts w:ascii="Verdana" w:eastAsia="Calibri" w:hAnsi="Verdana" w:cs="Calibri"/>
                <w:sz w:val="16"/>
                <w:szCs w:val="16"/>
              </w:rPr>
              <w:t xml:space="preserve"> *</w:t>
            </w:r>
            <w:r w:rsidRPr="003E2501" w:rsidDel="005674D5">
              <w:rPr>
                <w:rFonts w:ascii="Verdana" w:eastAsia="Calibri" w:hAnsi="Verdana" w:cs="Calibri"/>
                <w:sz w:val="16"/>
                <w:szCs w:val="16"/>
              </w:rPr>
              <w:br/>
            </w:r>
          </w:p>
        </w:tc>
      </w:tr>
      <w:tr w:rsidR="004C7C00" w:rsidRPr="000A3F54" w:rsidDel="005674D5" w14:paraId="5AC97215" w14:textId="77777777" w:rsidTr="00A52F57">
        <w:tc>
          <w:tcPr>
            <w:tcW w:w="1242" w:type="dxa"/>
          </w:tcPr>
          <w:p w14:paraId="41CE0C8C" w14:textId="77777777" w:rsidR="004C7C00" w:rsidRPr="003E2501" w:rsidDel="005674D5" w:rsidRDefault="004C7C00" w:rsidP="00A52F57">
            <w:pPr>
              <w:spacing w:line="240" w:lineRule="exact"/>
              <w:rPr>
                <w:rFonts w:ascii="Verdana" w:eastAsia="Calibri" w:hAnsi="Verdana" w:cs="Calibri"/>
                <w:b/>
                <w:bCs/>
                <w:sz w:val="16"/>
                <w:szCs w:val="16"/>
              </w:rPr>
            </w:pPr>
            <w:r w:rsidRPr="003E2501" w:rsidDel="005674D5">
              <w:rPr>
                <w:rFonts w:ascii="Verdana" w:eastAsia="Calibri" w:hAnsi="Verdana" w:cs="Calibri"/>
                <w:b/>
                <w:bCs/>
                <w:sz w:val="16"/>
                <w:szCs w:val="16"/>
              </w:rPr>
              <w:t xml:space="preserve">Situatie </w:t>
            </w:r>
            <w:r w:rsidRPr="003E2501">
              <w:rPr>
                <w:rFonts w:ascii="Verdana" w:eastAsia="Calibri" w:hAnsi="Verdana" w:cs="Calibri"/>
                <w:b/>
                <w:bCs/>
                <w:sz w:val="16"/>
                <w:szCs w:val="16"/>
              </w:rPr>
              <w:t>4</w:t>
            </w:r>
            <w:r w:rsidRPr="003E2501" w:rsidDel="005674D5">
              <w:rPr>
                <w:rFonts w:ascii="Verdana" w:eastAsia="Calibri" w:hAnsi="Verdana" w:cs="Calibri"/>
                <w:b/>
                <w:bCs/>
                <w:sz w:val="16"/>
                <w:szCs w:val="16"/>
              </w:rPr>
              <w:t>:</w:t>
            </w:r>
          </w:p>
        </w:tc>
        <w:tc>
          <w:tcPr>
            <w:tcW w:w="2410" w:type="dxa"/>
          </w:tcPr>
          <w:p w14:paraId="18C44096"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 xml:space="preserve">Wettelijke normen </w:t>
            </w:r>
          </w:p>
        </w:tc>
        <w:tc>
          <w:tcPr>
            <w:tcW w:w="2268" w:type="dxa"/>
          </w:tcPr>
          <w:p w14:paraId="3BEE7948"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Wettelijke normen</w:t>
            </w:r>
          </w:p>
        </w:tc>
        <w:tc>
          <w:tcPr>
            <w:tcW w:w="4253" w:type="dxa"/>
          </w:tcPr>
          <w:p w14:paraId="46AFA13D" w14:textId="77777777" w:rsidR="004C7C00" w:rsidRPr="003E2501" w:rsidDel="005674D5" w:rsidRDefault="004C7C00" w:rsidP="00A52F57">
            <w:pPr>
              <w:spacing w:line="240" w:lineRule="exact"/>
              <w:rPr>
                <w:rFonts w:ascii="Verdana" w:eastAsia="Calibri" w:hAnsi="Verdana" w:cs="Calibri"/>
                <w:sz w:val="16"/>
                <w:szCs w:val="16"/>
              </w:rPr>
            </w:pPr>
            <w:r w:rsidRPr="003E2501" w:rsidDel="005674D5">
              <w:rPr>
                <w:rFonts w:ascii="Verdana" w:eastAsia="Calibri" w:hAnsi="Verdana" w:cs="Calibri"/>
                <w:sz w:val="16"/>
                <w:szCs w:val="16"/>
              </w:rPr>
              <w:t xml:space="preserve">Beginvoorraad: Wettelijke normen </w:t>
            </w:r>
            <w:r w:rsidRPr="003E2501" w:rsidDel="005674D5">
              <w:rPr>
                <w:rFonts w:ascii="Verdana" w:eastAsia="Calibri" w:hAnsi="Verdana" w:cs="Calibri"/>
                <w:sz w:val="16"/>
                <w:szCs w:val="16"/>
              </w:rPr>
              <w:br/>
              <w:t xml:space="preserve">Eindvoorraad: Wettelijke normen </w:t>
            </w:r>
            <w:r w:rsidRPr="003E2501" w:rsidDel="005674D5">
              <w:rPr>
                <w:rFonts w:ascii="Verdana" w:eastAsia="Calibri" w:hAnsi="Verdana" w:cs="Calibri"/>
                <w:sz w:val="16"/>
                <w:szCs w:val="16"/>
              </w:rPr>
              <w:br/>
            </w:r>
          </w:p>
        </w:tc>
      </w:tr>
    </w:tbl>
    <w:p w14:paraId="604E9F35" w14:textId="383C4886" w:rsidR="00A52F57" w:rsidRDefault="00227E7A" w:rsidP="00A52F57">
      <w:pPr>
        <w:pStyle w:val="Kop1"/>
      </w:pPr>
      <w:bookmarkStart w:id="107" w:name="_Toc222735994"/>
      <w:r>
        <w:t>Bijlage</w:t>
      </w:r>
      <w:r w:rsidR="004C7C00">
        <w:t xml:space="preserve"> 8</w:t>
      </w:r>
      <w:r w:rsidRPr="00227E7A">
        <w:t xml:space="preserve"> Situati</w:t>
      </w:r>
      <w:r w:rsidRPr="004C7C00">
        <w:t>es die</w:t>
      </w:r>
      <w:r w:rsidRPr="00DC79FF">
        <w:t xml:space="preserve"> z</w:t>
      </w:r>
      <w:r w:rsidRPr="004B3FBD">
        <w:t>ich</w:t>
      </w:r>
      <w:r w:rsidRPr="00492FA7">
        <w:t xml:space="preserve"> </w:t>
      </w:r>
      <w:r w:rsidRPr="00227E7A">
        <w:t>voor kunnen doen bij de bepaling van de voorraad</w:t>
      </w:r>
      <w:r w:rsidR="00EA2B74">
        <w:t xml:space="preserve"> dierlijke meststoffen</w:t>
      </w:r>
      <w:r w:rsidRPr="00227E7A">
        <w:t>.</w:t>
      </w:r>
      <w:bookmarkEnd w:id="107"/>
    </w:p>
    <w:p w14:paraId="0997B339" w14:textId="77777777" w:rsidR="00A52F57" w:rsidRDefault="00A52F57" w:rsidP="00227E7A">
      <w:pPr>
        <w:rPr>
          <w:rFonts w:ascii="Verdana" w:hAnsi="Verdana"/>
          <w:b/>
          <w:sz w:val="18"/>
          <w:szCs w:val="18"/>
        </w:rPr>
      </w:pPr>
    </w:p>
    <w:p w14:paraId="5D71AA3F" w14:textId="77777777" w:rsidR="00C62164" w:rsidRPr="00227E7A" w:rsidRDefault="00C62164" w:rsidP="00227E7A">
      <w:pPr>
        <w:rPr>
          <w:rFonts w:ascii="Verdana" w:hAnsi="Verdana"/>
          <w:b/>
          <w:sz w:val="18"/>
          <w:szCs w:val="18"/>
        </w:rPr>
      </w:pPr>
    </w:p>
    <w:p w14:paraId="1677A1DD" w14:textId="608FAAF1" w:rsidR="00227E7A" w:rsidRDefault="00227E7A" w:rsidP="00227E7A">
      <w:pPr>
        <w:pStyle w:val="Geenafstand"/>
        <w:rPr>
          <w:rFonts w:ascii="Verdana" w:eastAsia="Times New Roman" w:hAnsi="Verdana" w:cs="Times New Roman"/>
          <w:color w:val="000000"/>
          <w:sz w:val="20"/>
          <w:szCs w:val="20"/>
        </w:rPr>
      </w:pPr>
    </w:p>
    <w:p w14:paraId="610D6FFE" w14:textId="77777777" w:rsidR="004C7C00" w:rsidRDefault="00227E7A" w:rsidP="00227E7A">
      <w:pPr>
        <w:pStyle w:val="Geenafstand"/>
        <w:spacing w:line="240" w:lineRule="exact"/>
        <w:rPr>
          <w:rFonts w:ascii="Verdana" w:hAnsi="Verdana"/>
          <w:sz w:val="16"/>
          <w:szCs w:val="16"/>
        </w:rPr>
      </w:pPr>
      <w:r>
        <w:br/>
      </w:r>
    </w:p>
    <w:p w14:paraId="7E68E990" w14:textId="77777777" w:rsidR="004C7C00" w:rsidRDefault="004C7C00" w:rsidP="00227E7A">
      <w:pPr>
        <w:pStyle w:val="Geenafstand"/>
        <w:spacing w:line="240" w:lineRule="exact"/>
        <w:rPr>
          <w:rFonts w:ascii="Verdana" w:hAnsi="Verdana"/>
          <w:sz w:val="16"/>
          <w:szCs w:val="16"/>
        </w:rPr>
      </w:pPr>
    </w:p>
    <w:p w14:paraId="2096F689" w14:textId="77777777" w:rsidR="004C7C00" w:rsidRDefault="004C7C00" w:rsidP="00227E7A">
      <w:pPr>
        <w:pStyle w:val="Geenafstand"/>
        <w:spacing w:line="240" w:lineRule="exact"/>
        <w:rPr>
          <w:rFonts w:ascii="Verdana" w:hAnsi="Verdana"/>
          <w:sz w:val="16"/>
          <w:szCs w:val="16"/>
        </w:rPr>
      </w:pPr>
    </w:p>
    <w:p w14:paraId="7A88669D" w14:textId="77777777" w:rsidR="004C7C00" w:rsidRDefault="004C7C00" w:rsidP="00227E7A">
      <w:pPr>
        <w:pStyle w:val="Geenafstand"/>
        <w:spacing w:line="240" w:lineRule="exact"/>
        <w:rPr>
          <w:rFonts w:ascii="Verdana" w:hAnsi="Verdana"/>
          <w:sz w:val="16"/>
          <w:szCs w:val="16"/>
        </w:rPr>
      </w:pPr>
    </w:p>
    <w:p w14:paraId="654F7C64" w14:textId="77777777" w:rsidR="004C7C00" w:rsidRDefault="004C7C00" w:rsidP="00227E7A">
      <w:pPr>
        <w:pStyle w:val="Geenafstand"/>
        <w:spacing w:line="240" w:lineRule="exact"/>
        <w:rPr>
          <w:rFonts w:ascii="Verdana" w:hAnsi="Verdana"/>
          <w:sz w:val="16"/>
          <w:szCs w:val="16"/>
        </w:rPr>
      </w:pPr>
    </w:p>
    <w:p w14:paraId="57665512" w14:textId="77777777" w:rsidR="004C7C00" w:rsidRDefault="004C7C00" w:rsidP="00227E7A">
      <w:pPr>
        <w:pStyle w:val="Geenafstand"/>
        <w:spacing w:line="240" w:lineRule="exact"/>
        <w:rPr>
          <w:rFonts w:ascii="Verdana" w:hAnsi="Verdana"/>
          <w:sz w:val="16"/>
          <w:szCs w:val="16"/>
        </w:rPr>
      </w:pPr>
    </w:p>
    <w:p w14:paraId="58F8AD80" w14:textId="77777777" w:rsidR="004C7C00" w:rsidRDefault="004C7C00" w:rsidP="00227E7A">
      <w:pPr>
        <w:pStyle w:val="Geenafstand"/>
        <w:spacing w:line="240" w:lineRule="exact"/>
        <w:rPr>
          <w:rFonts w:ascii="Verdana" w:hAnsi="Verdana"/>
          <w:sz w:val="16"/>
          <w:szCs w:val="16"/>
        </w:rPr>
      </w:pPr>
    </w:p>
    <w:p w14:paraId="3D6132B7" w14:textId="77777777" w:rsidR="004C7C00" w:rsidRDefault="004C7C00" w:rsidP="00227E7A">
      <w:pPr>
        <w:pStyle w:val="Geenafstand"/>
        <w:spacing w:line="240" w:lineRule="exact"/>
        <w:rPr>
          <w:rFonts w:ascii="Verdana" w:hAnsi="Verdana"/>
          <w:sz w:val="16"/>
          <w:szCs w:val="16"/>
        </w:rPr>
      </w:pPr>
    </w:p>
    <w:p w14:paraId="36781305" w14:textId="77777777" w:rsidR="004C7C00" w:rsidRDefault="004C7C00" w:rsidP="00227E7A">
      <w:pPr>
        <w:pStyle w:val="Geenafstand"/>
        <w:spacing w:line="240" w:lineRule="exact"/>
        <w:rPr>
          <w:rFonts w:ascii="Verdana" w:hAnsi="Verdana"/>
          <w:sz w:val="16"/>
          <w:szCs w:val="16"/>
        </w:rPr>
      </w:pPr>
    </w:p>
    <w:p w14:paraId="094BB387" w14:textId="77777777" w:rsidR="004C7C00" w:rsidRDefault="004C7C00" w:rsidP="00227E7A">
      <w:pPr>
        <w:pStyle w:val="Geenafstand"/>
        <w:spacing w:line="240" w:lineRule="exact"/>
        <w:rPr>
          <w:rFonts w:ascii="Verdana" w:hAnsi="Verdana"/>
          <w:sz w:val="16"/>
          <w:szCs w:val="16"/>
        </w:rPr>
      </w:pPr>
    </w:p>
    <w:p w14:paraId="17A28E3D" w14:textId="77777777" w:rsidR="004C7C00" w:rsidRDefault="004C7C00" w:rsidP="00227E7A">
      <w:pPr>
        <w:pStyle w:val="Geenafstand"/>
        <w:spacing w:line="240" w:lineRule="exact"/>
        <w:rPr>
          <w:rFonts w:ascii="Verdana" w:hAnsi="Verdana"/>
          <w:sz w:val="16"/>
          <w:szCs w:val="16"/>
        </w:rPr>
      </w:pPr>
    </w:p>
    <w:p w14:paraId="35D45C9A" w14:textId="77777777" w:rsidR="004C7C00" w:rsidRDefault="004C7C00" w:rsidP="00227E7A">
      <w:pPr>
        <w:pStyle w:val="Geenafstand"/>
        <w:spacing w:line="240" w:lineRule="exact"/>
        <w:rPr>
          <w:rFonts w:ascii="Verdana" w:hAnsi="Verdana"/>
          <w:sz w:val="16"/>
          <w:szCs w:val="16"/>
        </w:rPr>
      </w:pPr>
    </w:p>
    <w:p w14:paraId="7828D290" w14:textId="77777777" w:rsidR="004C7C00" w:rsidRDefault="004C7C00" w:rsidP="00227E7A">
      <w:pPr>
        <w:pStyle w:val="Geenafstand"/>
        <w:spacing w:line="240" w:lineRule="exact"/>
        <w:rPr>
          <w:rFonts w:ascii="Verdana" w:hAnsi="Verdana"/>
          <w:sz w:val="16"/>
          <w:szCs w:val="16"/>
        </w:rPr>
      </w:pPr>
    </w:p>
    <w:p w14:paraId="43434E51" w14:textId="77777777" w:rsidR="004C7C00" w:rsidRDefault="004C7C00" w:rsidP="00227E7A">
      <w:pPr>
        <w:pStyle w:val="Geenafstand"/>
        <w:spacing w:line="240" w:lineRule="exact"/>
        <w:rPr>
          <w:rFonts w:ascii="Verdana" w:hAnsi="Verdana"/>
          <w:sz w:val="16"/>
          <w:szCs w:val="16"/>
        </w:rPr>
      </w:pPr>
    </w:p>
    <w:p w14:paraId="5A49D355" w14:textId="77777777" w:rsidR="004C7C00" w:rsidRDefault="004C7C00" w:rsidP="00227E7A">
      <w:pPr>
        <w:pStyle w:val="Geenafstand"/>
        <w:spacing w:line="240" w:lineRule="exact"/>
        <w:rPr>
          <w:rFonts w:ascii="Verdana" w:hAnsi="Verdana"/>
          <w:sz w:val="16"/>
          <w:szCs w:val="16"/>
        </w:rPr>
      </w:pPr>
    </w:p>
    <w:p w14:paraId="12F3DC51" w14:textId="77777777" w:rsidR="004C7C00" w:rsidRDefault="004C7C00" w:rsidP="00227E7A">
      <w:pPr>
        <w:pStyle w:val="Geenafstand"/>
        <w:spacing w:line="240" w:lineRule="exact"/>
        <w:rPr>
          <w:rFonts w:ascii="Verdana" w:hAnsi="Verdana"/>
          <w:sz w:val="16"/>
          <w:szCs w:val="16"/>
        </w:rPr>
      </w:pPr>
    </w:p>
    <w:p w14:paraId="7091FAE7" w14:textId="77777777" w:rsidR="004C7C00" w:rsidRDefault="004C7C00" w:rsidP="00227E7A">
      <w:pPr>
        <w:pStyle w:val="Geenafstand"/>
        <w:spacing w:line="240" w:lineRule="exact"/>
        <w:rPr>
          <w:rFonts w:ascii="Verdana" w:hAnsi="Verdana"/>
          <w:sz w:val="16"/>
          <w:szCs w:val="16"/>
        </w:rPr>
      </w:pPr>
    </w:p>
    <w:p w14:paraId="2AE2F6DE" w14:textId="27B89DFF" w:rsidR="00227E7A" w:rsidRPr="003E2501" w:rsidRDefault="00227E7A" w:rsidP="00227E7A">
      <w:pPr>
        <w:pStyle w:val="Geenafstand"/>
        <w:spacing w:line="240" w:lineRule="exact"/>
        <w:rPr>
          <w:rFonts w:ascii="Verdana" w:hAnsi="Verdana"/>
          <w:sz w:val="16"/>
          <w:szCs w:val="16"/>
        </w:rPr>
      </w:pPr>
      <w:r w:rsidRPr="003E2501">
        <w:rPr>
          <w:rFonts w:ascii="Verdana" w:hAnsi="Verdana"/>
          <w:sz w:val="16"/>
          <w:szCs w:val="16"/>
        </w:rPr>
        <w:t>* Eindvoorraad wijkt dus af van de gegevens die het bedrijf bij de AGL over jaar Y heeft moeten invullen.</w:t>
      </w:r>
    </w:p>
    <w:p w14:paraId="7D62E6AD" w14:textId="77777777" w:rsidR="00B3784A" w:rsidRDefault="00B3784A" w:rsidP="00D1669F">
      <w:pPr>
        <w:spacing w:after="0" w:line="240" w:lineRule="exact"/>
        <w:rPr>
          <w:rFonts w:ascii="Verdana" w:hAnsi="Verdana"/>
          <w:b/>
          <w:sz w:val="18"/>
          <w:szCs w:val="18"/>
        </w:rPr>
      </w:pPr>
    </w:p>
    <w:p w14:paraId="2B3EFB33" w14:textId="02687BD2" w:rsidR="00AE26EE" w:rsidRDefault="00AE26EE" w:rsidP="00D1669F">
      <w:pPr>
        <w:spacing w:after="0" w:line="240" w:lineRule="exact"/>
        <w:rPr>
          <w:rFonts w:ascii="Verdana" w:hAnsi="Verdana"/>
          <w:b/>
          <w:sz w:val="18"/>
          <w:szCs w:val="18"/>
        </w:rPr>
      </w:pPr>
      <w:r>
        <w:rPr>
          <w:rFonts w:ascii="Verdana" w:hAnsi="Verdana"/>
          <w:b/>
          <w:sz w:val="18"/>
          <w:szCs w:val="18"/>
        </w:rPr>
        <w:t xml:space="preserve">Toelichting: </w:t>
      </w:r>
    </w:p>
    <w:p w14:paraId="2A379D2F" w14:textId="7937518D" w:rsidR="00AE26EE" w:rsidRDefault="00AE26EE" w:rsidP="00D1669F">
      <w:pPr>
        <w:spacing w:after="0" w:line="240" w:lineRule="exact"/>
        <w:rPr>
          <w:rFonts w:ascii="Verdana" w:hAnsi="Verdana"/>
          <w:sz w:val="18"/>
          <w:szCs w:val="18"/>
        </w:rPr>
      </w:pPr>
      <w:r>
        <w:rPr>
          <w:rFonts w:ascii="Verdana" w:hAnsi="Verdana"/>
          <w:b/>
          <w:iCs/>
          <w:sz w:val="18"/>
          <w:szCs w:val="18"/>
        </w:rPr>
        <w:t xml:space="preserve">Conform de AGL </w:t>
      </w:r>
      <w:r w:rsidRPr="00EE7673">
        <w:rPr>
          <w:rFonts w:ascii="Verdana" w:hAnsi="Verdana"/>
          <w:sz w:val="18"/>
          <w:szCs w:val="18"/>
        </w:rPr>
        <w:t xml:space="preserve">moet een bedrijf voor 1 februari de mestvoorraad </w:t>
      </w:r>
      <w:r w:rsidR="009A63EE">
        <w:rPr>
          <w:rFonts w:ascii="Verdana" w:hAnsi="Verdana"/>
          <w:sz w:val="18"/>
          <w:szCs w:val="18"/>
        </w:rPr>
        <w:t xml:space="preserve">op 31 december </w:t>
      </w:r>
      <w:r w:rsidRPr="00EE7673">
        <w:rPr>
          <w:rFonts w:ascii="Verdana" w:hAnsi="Verdana"/>
          <w:sz w:val="18"/>
          <w:szCs w:val="18"/>
        </w:rPr>
        <w:t xml:space="preserve">van het vorige jaar </w:t>
      </w:r>
      <w:r>
        <w:rPr>
          <w:rFonts w:ascii="Verdana" w:hAnsi="Verdana"/>
          <w:sz w:val="18"/>
          <w:szCs w:val="18"/>
        </w:rPr>
        <w:t>(</w:t>
      </w:r>
      <w:r w:rsidR="004C7C00">
        <w:rPr>
          <w:rFonts w:ascii="Verdana" w:hAnsi="Verdana"/>
          <w:sz w:val="18"/>
          <w:szCs w:val="18"/>
        </w:rPr>
        <w:t>jaar X</w:t>
      </w:r>
      <w:r>
        <w:rPr>
          <w:rFonts w:ascii="Verdana" w:hAnsi="Verdana"/>
          <w:sz w:val="18"/>
          <w:szCs w:val="18"/>
        </w:rPr>
        <w:t xml:space="preserve">) </w:t>
      </w:r>
      <w:r w:rsidRPr="00EE7673">
        <w:rPr>
          <w:rFonts w:ascii="Verdana" w:hAnsi="Verdana"/>
          <w:sz w:val="18"/>
          <w:szCs w:val="18"/>
        </w:rPr>
        <w:t xml:space="preserve">doorgeven. </w:t>
      </w:r>
      <w:r>
        <w:rPr>
          <w:rFonts w:ascii="Verdana" w:hAnsi="Verdana"/>
          <w:sz w:val="18"/>
          <w:szCs w:val="18"/>
        </w:rPr>
        <w:t>De eindvoorraad van het vorige jaar</w:t>
      </w:r>
      <w:r w:rsidR="004C7C00">
        <w:rPr>
          <w:rFonts w:ascii="Verdana" w:hAnsi="Verdana"/>
          <w:sz w:val="18"/>
          <w:szCs w:val="18"/>
        </w:rPr>
        <w:t xml:space="preserve"> X</w:t>
      </w:r>
      <w:r>
        <w:rPr>
          <w:rFonts w:ascii="Verdana" w:hAnsi="Verdana"/>
          <w:sz w:val="18"/>
          <w:szCs w:val="18"/>
        </w:rPr>
        <w:t xml:space="preserve">  </w:t>
      </w:r>
      <w:r w:rsidR="0081648E">
        <w:rPr>
          <w:rFonts w:ascii="Verdana" w:hAnsi="Verdana"/>
          <w:sz w:val="18"/>
          <w:szCs w:val="18"/>
        </w:rPr>
        <w:t>is</w:t>
      </w:r>
      <w:r>
        <w:rPr>
          <w:rFonts w:ascii="Verdana" w:hAnsi="Verdana"/>
          <w:sz w:val="18"/>
          <w:szCs w:val="18"/>
        </w:rPr>
        <w:t xml:space="preserve"> tevens de beginvoorraad van het lopende jaar </w:t>
      </w:r>
      <w:r w:rsidR="004C7C00">
        <w:rPr>
          <w:rFonts w:ascii="Verdana" w:hAnsi="Verdana"/>
          <w:sz w:val="18"/>
          <w:szCs w:val="18"/>
        </w:rPr>
        <w:t>Y</w:t>
      </w:r>
      <w:r>
        <w:rPr>
          <w:rFonts w:ascii="Verdana" w:hAnsi="Verdana"/>
          <w:sz w:val="18"/>
          <w:szCs w:val="18"/>
        </w:rPr>
        <w:t xml:space="preserve">. </w:t>
      </w:r>
      <w:r w:rsidRPr="00EE7673">
        <w:rPr>
          <w:rFonts w:ascii="Verdana" w:hAnsi="Verdana"/>
          <w:sz w:val="18"/>
          <w:szCs w:val="18"/>
        </w:rPr>
        <w:t xml:space="preserve">Een bedrijf bepaalt de </w:t>
      </w:r>
      <w:r>
        <w:rPr>
          <w:rFonts w:ascii="Verdana" w:hAnsi="Verdana"/>
          <w:sz w:val="18"/>
          <w:szCs w:val="18"/>
        </w:rPr>
        <w:t>eind</w:t>
      </w:r>
      <w:r w:rsidRPr="00EE7673">
        <w:rPr>
          <w:rFonts w:ascii="Verdana" w:hAnsi="Verdana"/>
          <w:sz w:val="18"/>
          <w:szCs w:val="18"/>
        </w:rPr>
        <w:t xml:space="preserve">voorraad op basis van de best beschikbare gegevens. </w:t>
      </w:r>
    </w:p>
    <w:p w14:paraId="3295DCC1" w14:textId="13643071" w:rsidR="00310480" w:rsidRDefault="00AE26EE" w:rsidP="00D1669F">
      <w:pPr>
        <w:spacing w:after="0" w:line="240" w:lineRule="exact"/>
        <w:rPr>
          <w:rFonts w:ascii="Verdana" w:hAnsi="Verdana"/>
          <w:sz w:val="18"/>
          <w:szCs w:val="18"/>
        </w:rPr>
      </w:pPr>
      <w:r>
        <w:rPr>
          <w:rFonts w:ascii="Verdana" w:hAnsi="Verdana"/>
          <w:sz w:val="18"/>
          <w:szCs w:val="18"/>
        </w:rPr>
        <w:t xml:space="preserve">De </w:t>
      </w:r>
      <w:r w:rsidR="004C7C00">
        <w:rPr>
          <w:rFonts w:ascii="Verdana" w:hAnsi="Verdana"/>
          <w:sz w:val="18"/>
          <w:szCs w:val="18"/>
        </w:rPr>
        <w:t>tweede en de derde</w:t>
      </w:r>
      <w:r>
        <w:rPr>
          <w:rFonts w:ascii="Verdana" w:hAnsi="Verdana"/>
          <w:sz w:val="18"/>
          <w:szCs w:val="18"/>
        </w:rPr>
        <w:t xml:space="preserve"> kolommen beschrijven de best beschikbare gegevens die conform de AGL beschikbaar zijn voor de vaststelling van de begin- en eindvoorraad van het jaar dat wordt gecontroleerd. De </w:t>
      </w:r>
      <w:r w:rsidR="004C7C00">
        <w:rPr>
          <w:rFonts w:ascii="Verdana" w:hAnsi="Verdana"/>
          <w:sz w:val="18"/>
          <w:szCs w:val="18"/>
        </w:rPr>
        <w:t>vierde</w:t>
      </w:r>
      <w:r>
        <w:rPr>
          <w:rFonts w:ascii="Verdana" w:hAnsi="Verdana"/>
          <w:sz w:val="18"/>
          <w:szCs w:val="18"/>
        </w:rPr>
        <w:t xml:space="preserve"> kolom maakt duidelijk hoe RVO bij een </w:t>
      </w:r>
      <w:r w:rsidR="00981A85">
        <w:rPr>
          <w:rFonts w:ascii="Verdana" w:hAnsi="Verdana"/>
          <w:sz w:val="18"/>
          <w:szCs w:val="18"/>
        </w:rPr>
        <w:t>gebruiksnormen</w:t>
      </w:r>
      <w:r>
        <w:rPr>
          <w:rFonts w:ascii="Verdana" w:hAnsi="Verdana"/>
          <w:sz w:val="18"/>
          <w:szCs w:val="18"/>
        </w:rPr>
        <w:t xml:space="preserve">controle met deze gegevens omgaat en dus of voor het controlejaar </w:t>
      </w:r>
      <w:r w:rsidR="004C7C00">
        <w:rPr>
          <w:rFonts w:ascii="Verdana" w:hAnsi="Verdana"/>
          <w:sz w:val="18"/>
          <w:szCs w:val="18"/>
        </w:rPr>
        <w:t>geanalyseerde</w:t>
      </w:r>
      <w:r>
        <w:rPr>
          <w:rFonts w:ascii="Verdana" w:hAnsi="Verdana"/>
          <w:sz w:val="18"/>
          <w:szCs w:val="18"/>
        </w:rPr>
        <w:t xml:space="preserve"> gegevens of </w:t>
      </w:r>
      <w:r w:rsidR="004C7C00">
        <w:rPr>
          <w:rFonts w:ascii="Verdana" w:hAnsi="Verdana"/>
          <w:sz w:val="18"/>
          <w:szCs w:val="18"/>
        </w:rPr>
        <w:t>de wettelijke normen (forfaits)</w:t>
      </w:r>
      <w:r w:rsidR="00691F07">
        <w:rPr>
          <w:rFonts w:ascii="Verdana" w:hAnsi="Verdana"/>
          <w:sz w:val="18"/>
          <w:szCs w:val="18"/>
        </w:rPr>
        <w:t xml:space="preserve"> </w:t>
      </w:r>
      <w:r>
        <w:rPr>
          <w:rFonts w:ascii="Verdana" w:hAnsi="Verdana"/>
          <w:sz w:val="18"/>
          <w:szCs w:val="18"/>
        </w:rPr>
        <w:t xml:space="preserve">worden gebruikt. </w:t>
      </w:r>
      <w:r w:rsidR="004C7C00">
        <w:rPr>
          <w:rFonts w:ascii="Verdana" w:hAnsi="Verdana"/>
          <w:sz w:val="18"/>
          <w:szCs w:val="18"/>
        </w:rPr>
        <w:t>Bij situatie 2 en 3 wordt</w:t>
      </w:r>
      <w:r>
        <w:rPr>
          <w:rFonts w:ascii="Verdana" w:hAnsi="Verdana"/>
          <w:sz w:val="18"/>
          <w:szCs w:val="18"/>
        </w:rPr>
        <w:t xml:space="preserve"> specifiek zichtbaar </w:t>
      </w:r>
      <w:r w:rsidR="004C7C00">
        <w:rPr>
          <w:rFonts w:ascii="Verdana" w:hAnsi="Verdana"/>
          <w:sz w:val="18"/>
          <w:szCs w:val="18"/>
        </w:rPr>
        <w:t>dat</w:t>
      </w:r>
      <w:r>
        <w:rPr>
          <w:rFonts w:ascii="Verdana" w:hAnsi="Verdana"/>
          <w:sz w:val="18"/>
          <w:szCs w:val="18"/>
        </w:rPr>
        <w:t xml:space="preserve"> RVO bij een controlejaar afwijkt van de gegevens die eerder, conform de AGL, door een landbouwer zijn ingediend. </w:t>
      </w:r>
    </w:p>
    <w:p w14:paraId="14F40412" w14:textId="77777777" w:rsidR="00310480" w:rsidRDefault="00310480" w:rsidP="00D1669F">
      <w:pPr>
        <w:spacing w:after="0" w:line="240" w:lineRule="exact"/>
        <w:rPr>
          <w:rFonts w:ascii="Verdana" w:hAnsi="Verdana"/>
          <w:sz w:val="18"/>
          <w:szCs w:val="18"/>
        </w:rPr>
      </w:pPr>
      <w:r>
        <w:rPr>
          <w:rFonts w:ascii="Verdana" w:hAnsi="Verdana"/>
          <w:sz w:val="18"/>
          <w:szCs w:val="18"/>
        </w:rPr>
        <w:br w:type="page"/>
      </w:r>
    </w:p>
    <w:tbl>
      <w:tblPr>
        <w:tblStyle w:val="Tabelraster"/>
        <w:tblpPr w:leftFromText="141" w:rightFromText="141" w:horzAnchor="margin" w:tblpY="1050"/>
        <w:tblW w:w="13994" w:type="dxa"/>
        <w:tblCellMar>
          <w:top w:w="57" w:type="dxa"/>
          <w:left w:w="57" w:type="dxa"/>
          <w:bottom w:w="57" w:type="dxa"/>
          <w:right w:w="57" w:type="dxa"/>
        </w:tblCellMar>
        <w:tblLook w:val="04A0" w:firstRow="1" w:lastRow="0" w:firstColumn="1" w:lastColumn="0" w:noHBand="0" w:noVBand="1"/>
      </w:tblPr>
      <w:tblGrid>
        <w:gridCol w:w="6997"/>
        <w:gridCol w:w="3498"/>
        <w:gridCol w:w="3499"/>
      </w:tblGrid>
      <w:tr w:rsidR="00F1469F" w:rsidRPr="00F52B77" w14:paraId="49558AA5" w14:textId="77777777" w:rsidTr="00A52F57">
        <w:trPr>
          <w:trHeight w:val="450"/>
        </w:trPr>
        <w:tc>
          <w:tcPr>
            <w:tcW w:w="13994" w:type="dxa"/>
            <w:gridSpan w:val="3"/>
            <w:vMerge w:val="restart"/>
            <w:shd w:val="clear" w:color="auto" w:fill="DEEAF6" w:themeFill="accent5" w:themeFillTint="33"/>
            <w:hideMark/>
          </w:tcPr>
          <w:p w14:paraId="28511313" w14:textId="6DF0AF37" w:rsidR="00F1469F" w:rsidRPr="00F52B77" w:rsidRDefault="00F1469F" w:rsidP="00A52F57">
            <w:pPr>
              <w:spacing w:line="240" w:lineRule="exact"/>
              <w:rPr>
                <w:rFonts w:ascii="Verdana" w:hAnsi="Verdana"/>
                <w:b/>
                <w:bCs/>
                <w:sz w:val="18"/>
                <w:szCs w:val="18"/>
              </w:rPr>
            </w:pPr>
            <w:r>
              <w:rPr>
                <w:rFonts w:ascii="Verdana" w:hAnsi="Verdana"/>
                <w:b/>
                <w:bCs/>
                <w:sz w:val="18"/>
                <w:szCs w:val="18"/>
              </w:rPr>
              <w:lastRenderedPageBreak/>
              <w:t>FEITCODELIJST, INTERN GEBRUIK</w:t>
            </w:r>
            <w:r w:rsidR="00E47271">
              <w:rPr>
                <w:rFonts w:ascii="Verdana" w:hAnsi="Verdana"/>
                <w:b/>
                <w:bCs/>
                <w:sz w:val="18"/>
                <w:szCs w:val="18"/>
              </w:rPr>
              <w:t xml:space="preserve"> </w:t>
            </w:r>
          </w:p>
        </w:tc>
      </w:tr>
      <w:tr w:rsidR="00F1469F" w:rsidRPr="00F52B77" w14:paraId="3AE1301F" w14:textId="77777777" w:rsidTr="00A52F57">
        <w:trPr>
          <w:trHeight w:val="450"/>
        </w:trPr>
        <w:tc>
          <w:tcPr>
            <w:tcW w:w="13994" w:type="dxa"/>
            <w:gridSpan w:val="3"/>
            <w:vMerge/>
            <w:shd w:val="clear" w:color="auto" w:fill="DEEAF6" w:themeFill="accent5" w:themeFillTint="33"/>
            <w:hideMark/>
          </w:tcPr>
          <w:p w14:paraId="71B4A9C0" w14:textId="77777777" w:rsidR="00F1469F" w:rsidRPr="00F52B77" w:rsidRDefault="00F1469F" w:rsidP="00A52F57">
            <w:pPr>
              <w:spacing w:line="240" w:lineRule="exact"/>
              <w:rPr>
                <w:rFonts w:ascii="Verdana" w:hAnsi="Verdana"/>
                <w:b/>
                <w:bCs/>
                <w:sz w:val="18"/>
                <w:szCs w:val="18"/>
              </w:rPr>
            </w:pPr>
          </w:p>
        </w:tc>
      </w:tr>
      <w:tr w:rsidR="00F1469F" w:rsidRPr="00F52B77" w14:paraId="565BF4E8" w14:textId="77777777" w:rsidTr="00A52F57">
        <w:trPr>
          <w:trHeight w:val="255"/>
        </w:trPr>
        <w:tc>
          <w:tcPr>
            <w:tcW w:w="13994" w:type="dxa"/>
            <w:gridSpan w:val="3"/>
            <w:hideMark/>
          </w:tcPr>
          <w:p w14:paraId="6BFFFB63" w14:textId="77777777" w:rsidR="00F1469F" w:rsidRPr="00F52B77" w:rsidRDefault="00F1469F" w:rsidP="00A52F57">
            <w:pPr>
              <w:spacing w:line="240" w:lineRule="exact"/>
              <w:rPr>
                <w:rFonts w:ascii="Verdana" w:hAnsi="Verdana"/>
                <w:b/>
                <w:bCs/>
                <w:sz w:val="18"/>
                <w:szCs w:val="18"/>
              </w:rPr>
            </w:pPr>
            <w:r w:rsidRPr="005D2AB8">
              <w:rPr>
                <w:rFonts w:ascii="Verdana" w:hAnsi="Verdana" w:cstheme="minorHAnsi"/>
                <w:sz w:val="18"/>
                <w:szCs w:val="18"/>
              </w:rPr>
              <w:t>Feitcodes overige normen Meststoffenwet die niet zijn gepubliceerd in Bijlage M</w:t>
            </w:r>
            <w:r>
              <w:rPr>
                <w:rFonts w:ascii="Verdana" w:hAnsi="Verdana" w:cstheme="minorHAnsi"/>
                <w:sz w:val="18"/>
                <w:szCs w:val="18"/>
              </w:rPr>
              <w:t xml:space="preserve">, maar die </w:t>
            </w:r>
            <w:r w:rsidRPr="00425D3C">
              <w:rPr>
                <w:rFonts w:ascii="Verdana" w:hAnsi="Verdana" w:cstheme="minorHAnsi"/>
                <w:sz w:val="18"/>
                <w:szCs w:val="18"/>
              </w:rPr>
              <w:t xml:space="preserve">NVWA </w:t>
            </w:r>
            <w:r>
              <w:rPr>
                <w:rFonts w:ascii="Verdana" w:hAnsi="Verdana" w:cstheme="minorHAnsi"/>
                <w:sz w:val="18"/>
                <w:szCs w:val="18"/>
              </w:rPr>
              <w:t xml:space="preserve">en RVO noemt in haar rapporten. </w:t>
            </w:r>
          </w:p>
        </w:tc>
      </w:tr>
      <w:tr w:rsidR="00F1469F" w:rsidRPr="00F52B77" w14:paraId="52AAE523" w14:textId="77777777" w:rsidTr="00A52F57">
        <w:trPr>
          <w:trHeight w:val="255"/>
        </w:trPr>
        <w:tc>
          <w:tcPr>
            <w:tcW w:w="6997" w:type="dxa"/>
          </w:tcPr>
          <w:p w14:paraId="20CF5082" w14:textId="77777777" w:rsidR="00F1469F" w:rsidRPr="00520A8F" w:rsidRDefault="00F1469F" w:rsidP="00A52F57">
            <w:pPr>
              <w:spacing w:line="240" w:lineRule="exact"/>
              <w:jc w:val="center"/>
              <w:rPr>
                <w:rFonts w:ascii="Verdana" w:hAnsi="Verdana" w:cstheme="minorHAnsi"/>
                <w:b/>
                <w:bCs/>
                <w:sz w:val="18"/>
                <w:szCs w:val="18"/>
              </w:rPr>
            </w:pPr>
            <w:r w:rsidRPr="00520A8F">
              <w:rPr>
                <w:rFonts w:ascii="Verdana" w:hAnsi="Verdana" w:cstheme="minorHAnsi"/>
                <w:b/>
                <w:bCs/>
                <w:sz w:val="18"/>
                <w:szCs w:val="18"/>
              </w:rPr>
              <w:t>Omschrijving</w:t>
            </w:r>
          </w:p>
        </w:tc>
        <w:tc>
          <w:tcPr>
            <w:tcW w:w="3498" w:type="dxa"/>
          </w:tcPr>
          <w:p w14:paraId="4C50581A" w14:textId="77777777" w:rsidR="00F1469F" w:rsidRPr="00520A8F" w:rsidRDefault="00F1469F" w:rsidP="00A52F57">
            <w:pPr>
              <w:spacing w:line="240" w:lineRule="exact"/>
              <w:jc w:val="center"/>
              <w:rPr>
                <w:rFonts w:ascii="Verdana" w:hAnsi="Verdana" w:cstheme="minorHAnsi"/>
                <w:b/>
                <w:bCs/>
                <w:sz w:val="18"/>
                <w:szCs w:val="18"/>
              </w:rPr>
            </w:pPr>
            <w:r w:rsidRPr="00520A8F">
              <w:rPr>
                <w:rFonts w:ascii="Verdana" w:hAnsi="Verdana"/>
                <w:b/>
                <w:bCs/>
                <w:sz w:val="18"/>
                <w:szCs w:val="18"/>
              </w:rPr>
              <w:t>Feitcode</w:t>
            </w:r>
          </w:p>
        </w:tc>
        <w:tc>
          <w:tcPr>
            <w:tcW w:w="3499" w:type="dxa"/>
          </w:tcPr>
          <w:p w14:paraId="4150C539" w14:textId="77777777" w:rsidR="00F1469F" w:rsidRPr="00520A8F" w:rsidRDefault="00F1469F" w:rsidP="00A52F57">
            <w:pPr>
              <w:spacing w:line="240" w:lineRule="exact"/>
              <w:jc w:val="center"/>
              <w:rPr>
                <w:rFonts w:ascii="Verdana" w:hAnsi="Verdana" w:cstheme="minorHAnsi"/>
                <w:b/>
                <w:bCs/>
                <w:sz w:val="18"/>
                <w:szCs w:val="18"/>
              </w:rPr>
            </w:pPr>
            <w:r>
              <w:rPr>
                <w:rFonts w:ascii="Verdana" w:hAnsi="Verdana" w:cstheme="minorHAnsi"/>
                <w:b/>
                <w:bCs/>
                <w:sz w:val="18"/>
                <w:szCs w:val="18"/>
              </w:rPr>
              <w:t>Hoogte bestuurlijke boete</w:t>
            </w:r>
          </w:p>
        </w:tc>
      </w:tr>
      <w:tr w:rsidR="00F1469F" w:rsidRPr="00F52B77" w14:paraId="2374CAEF" w14:textId="77777777" w:rsidTr="00A52F57">
        <w:trPr>
          <w:trHeight w:val="255"/>
        </w:trPr>
        <w:tc>
          <w:tcPr>
            <w:tcW w:w="6997" w:type="dxa"/>
            <w:shd w:val="clear" w:color="auto" w:fill="DEEAF6" w:themeFill="accent5" w:themeFillTint="33"/>
          </w:tcPr>
          <w:p w14:paraId="012549DC" w14:textId="77777777" w:rsidR="00F1469F" w:rsidRPr="00DD7E3A" w:rsidRDefault="00F1469F" w:rsidP="00A52F57">
            <w:pPr>
              <w:spacing w:line="240" w:lineRule="exact"/>
              <w:rPr>
                <w:rFonts w:ascii="Verdana" w:hAnsi="Verdana"/>
                <w:b/>
                <w:bCs/>
                <w:sz w:val="18"/>
                <w:szCs w:val="18"/>
              </w:rPr>
            </w:pPr>
            <w:r w:rsidRPr="00DD7E3A">
              <w:rPr>
                <w:rFonts w:ascii="Verdana" w:hAnsi="Verdana"/>
                <w:b/>
                <w:bCs/>
                <w:sz w:val="18"/>
                <w:szCs w:val="18"/>
              </w:rPr>
              <w:t>Gebruiksnormen</w:t>
            </w:r>
          </w:p>
        </w:tc>
        <w:tc>
          <w:tcPr>
            <w:tcW w:w="6997" w:type="dxa"/>
            <w:gridSpan w:val="2"/>
            <w:shd w:val="clear" w:color="auto" w:fill="DEEAF6" w:themeFill="accent5" w:themeFillTint="33"/>
          </w:tcPr>
          <w:p w14:paraId="0E8F1DBE" w14:textId="77777777" w:rsidR="00F1469F" w:rsidRPr="00DD7E3A" w:rsidRDefault="00F1469F" w:rsidP="00A52F57">
            <w:pPr>
              <w:spacing w:line="240" w:lineRule="exact"/>
              <w:jc w:val="center"/>
              <w:rPr>
                <w:rFonts w:ascii="Verdana" w:hAnsi="Verdana"/>
                <w:b/>
                <w:bCs/>
                <w:sz w:val="18"/>
                <w:szCs w:val="18"/>
              </w:rPr>
            </w:pPr>
          </w:p>
        </w:tc>
      </w:tr>
      <w:tr w:rsidR="00F1469F" w:rsidRPr="00F52B77" w14:paraId="19971ECB" w14:textId="77777777" w:rsidTr="00A52F57">
        <w:trPr>
          <w:trHeight w:val="255"/>
        </w:trPr>
        <w:tc>
          <w:tcPr>
            <w:tcW w:w="6997" w:type="dxa"/>
          </w:tcPr>
          <w:p w14:paraId="5299E7AF" w14:textId="77777777" w:rsidR="00F1469F" w:rsidRDefault="00F1469F" w:rsidP="00A52F57">
            <w:pPr>
              <w:spacing w:line="240" w:lineRule="exact"/>
              <w:rPr>
                <w:rFonts w:ascii="Verdana" w:hAnsi="Verdana" w:cstheme="minorHAnsi"/>
                <w:sz w:val="18"/>
                <w:szCs w:val="18"/>
              </w:rPr>
            </w:pPr>
            <w:r w:rsidRPr="005D2AB8">
              <w:rPr>
                <w:rFonts w:ascii="Verdana" w:hAnsi="Verdana" w:cstheme="minorHAnsi"/>
                <w:sz w:val="18"/>
                <w:szCs w:val="18"/>
              </w:rPr>
              <w:t>Overschrijden gebruiksnorm dierlijke meststoffen</w:t>
            </w:r>
          </w:p>
        </w:tc>
        <w:tc>
          <w:tcPr>
            <w:tcW w:w="3498" w:type="dxa"/>
          </w:tcPr>
          <w:p w14:paraId="755A1740" w14:textId="77777777" w:rsidR="00F1469F" w:rsidRPr="005D2AB8" w:rsidRDefault="00F1469F" w:rsidP="00A52F57">
            <w:pPr>
              <w:spacing w:line="240" w:lineRule="exact"/>
              <w:jc w:val="center"/>
              <w:rPr>
                <w:rFonts w:ascii="Verdana" w:hAnsi="Verdana"/>
                <w:sz w:val="18"/>
                <w:szCs w:val="18"/>
              </w:rPr>
            </w:pPr>
            <w:r>
              <w:rPr>
                <w:rFonts w:ascii="Verdana" w:hAnsi="Verdana"/>
                <w:sz w:val="18"/>
                <w:szCs w:val="18"/>
              </w:rPr>
              <w:t>M700</w:t>
            </w:r>
          </w:p>
        </w:tc>
        <w:tc>
          <w:tcPr>
            <w:tcW w:w="3499" w:type="dxa"/>
          </w:tcPr>
          <w:p w14:paraId="1C3ADF59" w14:textId="526DA00B" w:rsidR="00F1469F" w:rsidRPr="005D2AB8" w:rsidRDefault="00F1469F" w:rsidP="00A52F57">
            <w:pPr>
              <w:spacing w:line="240" w:lineRule="exact"/>
              <w:jc w:val="center"/>
              <w:rPr>
                <w:rFonts w:ascii="Verdana" w:hAnsi="Verdana"/>
                <w:sz w:val="18"/>
                <w:szCs w:val="18"/>
              </w:rPr>
            </w:pPr>
            <w:r>
              <w:rPr>
                <w:rFonts w:ascii="Verdana" w:hAnsi="Verdana"/>
                <w:sz w:val="18"/>
                <w:szCs w:val="18"/>
              </w:rPr>
              <w:t>€ 7 per kg N</w:t>
            </w:r>
          </w:p>
        </w:tc>
      </w:tr>
      <w:tr w:rsidR="00F1469F" w:rsidRPr="00F52B77" w14:paraId="6AF6F540" w14:textId="77777777" w:rsidTr="00A52F57">
        <w:trPr>
          <w:trHeight w:val="255"/>
        </w:trPr>
        <w:tc>
          <w:tcPr>
            <w:tcW w:w="6997" w:type="dxa"/>
          </w:tcPr>
          <w:p w14:paraId="558513D5" w14:textId="77777777" w:rsidR="00F1469F" w:rsidRPr="005D2AB8" w:rsidRDefault="00F1469F" w:rsidP="00A52F57">
            <w:pPr>
              <w:spacing w:line="240" w:lineRule="exact"/>
              <w:rPr>
                <w:rFonts w:ascii="Verdana" w:hAnsi="Verdana" w:cstheme="minorHAnsi"/>
                <w:sz w:val="18"/>
                <w:szCs w:val="18"/>
              </w:rPr>
            </w:pPr>
            <w:r w:rsidRPr="00520A8F">
              <w:rPr>
                <w:rFonts w:ascii="Verdana" w:hAnsi="Verdana" w:cstheme="minorHAnsi"/>
                <w:sz w:val="18"/>
                <w:szCs w:val="18"/>
              </w:rPr>
              <w:t>Overschrijden stikstofgebruiksnorm</w:t>
            </w:r>
          </w:p>
        </w:tc>
        <w:tc>
          <w:tcPr>
            <w:tcW w:w="3498" w:type="dxa"/>
          </w:tcPr>
          <w:p w14:paraId="6D56B428" w14:textId="77777777" w:rsidR="00F1469F" w:rsidRDefault="00F1469F" w:rsidP="00A52F57">
            <w:pPr>
              <w:spacing w:line="240" w:lineRule="exact"/>
              <w:jc w:val="center"/>
              <w:rPr>
                <w:rFonts w:ascii="Verdana" w:hAnsi="Verdana"/>
                <w:sz w:val="18"/>
                <w:szCs w:val="18"/>
              </w:rPr>
            </w:pPr>
            <w:r>
              <w:rPr>
                <w:rFonts w:ascii="Verdana" w:hAnsi="Verdana"/>
                <w:sz w:val="18"/>
                <w:szCs w:val="18"/>
              </w:rPr>
              <w:t>M701</w:t>
            </w:r>
          </w:p>
        </w:tc>
        <w:tc>
          <w:tcPr>
            <w:tcW w:w="3499" w:type="dxa"/>
          </w:tcPr>
          <w:p w14:paraId="324A644F" w14:textId="37B0D214" w:rsidR="00F1469F" w:rsidRDefault="00F1469F" w:rsidP="00A52F57">
            <w:pPr>
              <w:spacing w:line="240" w:lineRule="exact"/>
              <w:jc w:val="center"/>
              <w:rPr>
                <w:rFonts w:ascii="Verdana" w:hAnsi="Verdana"/>
                <w:sz w:val="18"/>
                <w:szCs w:val="18"/>
              </w:rPr>
            </w:pPr>
            <w:r>
              <w:rPr>
                <w:rFonts w:ascii="Verdana" w:hAnsi="Verdana"/>
                <w:sz w:val="18"/>
                <w:szCs w:val="18"/>
              </w:rPr>
              <w:t>€ 7 per kg N *</w:t>
            </w:r>
          </w:p>
        </w:tc>
      </w:tr>
      <w:tr w:rsidR="00F1469F" w:rsidRPr="00F52B77" w14:paraId="3173BDDF" w14:textId="77777777" w:rsidTr="00A52F57">
        <w:trPr>
          <w:trHeight w:val="255"/>
        </w:trPr>
        <w:tc>
          <w:tcPr>
            <w:tcW w:w="6997" w:type="dxa"/>
          </w:tcPr>
          <w:p w14:paraId="1F2B8E31" w14:textId="77777777" w:rsidR="00F1469F" w:rsidRPr="00520A8F" w:rsidRDefault="00F1469F" w:rsidP="00A52F57">
            <w:pPr>
              <w:spacing w:line="240" w:lineRule="exact"/>
              <w:rPr>
                <w:rFonts w:ascii="Verdana" w:hAnsi="Verdana" w:cstheme="minorHAnsi"/>
                <w:sz w:val="18"/>
                <w:szCs w:val="18"/>
              </w:rPr>
            </w:pPr>
            <w:r w:rsidRPr="00520A8F">
              <w:rPr>
                <w:rFonts w:ascii="Verdana" w:hAnsi="Verdana" w:cstheme="minorHAnsi"/>
                <w:sz w:val="18"/>
                <w:szCs w:val="18"/>
              </w:rPr>
              <w:t>Overschrijden fosfaatgebruiksnorm</w:t>
            </w:r>
          </w:p>
        </w:tc>
        <w:tc>
          <w:tcPr>
            <w:tcW w:w="3498" w:type="dxa"/>
          </w:tcPr>
          <w:p w14:paraId="64FA9DAE" w14:textId="77777777" w:rsidR="00F1469F" w:rsidRDefault="00F1469F" w:rsidP="00A52F57">
            <w:pPr>
              <w:spacing w:line="240" w:lineRule="exact"/>
              <w:jc w:val="center"/>
              <w:rPr>
                <w:rFonts w:ascii="Verdana" w:hAnsi="Verdana"/>
                <w:sz w:val="18"/>
                <w:szCs w:val="18"/>
              </w:rPr>
            </w:pPr>
            <w:r>
              <w:rPr>
                <w:rFonts w:ascii="Verdana" w:hAnsi="Verdana"/>
                <w:sz w:val="18"/>
                <w:szCs w:val="18"/>
              </w:rPr>
              <w:t>M702</w:t>
            </w:r>
          </w:p>
        </w:tc>
        <w:tc>
          <w:tcPr>
            <w:tcW w:w="3499" w:type="dxa"/>
          </w:tcPr>
          <w:p w14:paraId="7D7FF8AB" w14:textId="2CB367F8" w:rsidR="00F1469F" w:rsidRDefault="00F1469F" w:rsidP="00A52F57">
            <w:pPr>
              <w:spacing w:line="240" w:lineRule="exact"/>
              <w:jc w:val="center"/>
              <w:rPr>
                <w:rFonts w:ascii="Verdana" w:hAnsi="Verdana"/>
                <w:sz w:val="18"/>
                <w:szCs w:val="18"/>
              </w:rPr>
            </w:pPr>
            <w:r>
              <w:rPr>
                <w:rFonts w:ascii="Verdana" w:hAnsi="Verdana"/>
                <w:sz w:val="18"/>
                <w:szCs w:val="18"/>
              </w:rPr>
              <w:t xml:space="preserve">€ 11 per kg P2O5 * </w:t>
            </w:r>
          </w:p>
        </w:tc>
      </w:tr>
      <w:tr w:rsidR="00DB48C5" w:rsidRPr="00F52B77" w14:paraId="1A6D5E84" w14:textId="77777777" w:rsidTr="00A52F57">
        <w:trPr>
          <w:trHeight w:val="255"/>
        </w:trPr>
        <w:tc>
          <w:tcPr>
            <w:tcW w:w="6997" w:type="dxa"/>
          </w:tcPr>
          <w:p w14:paraId="7F01999B" w14:textId="5D36493D" w:rsidR="00DB48C5" w:rsidRPr="00520A8F" w:rsidRDefault="00DB48C5" w:rsidP="00A52F57">
            <w:pPr>
              <w:spacing w:line="240" w:lineRule="exact"/>
              <w:rPr>
                <w:rFonts w:ascii="Verdana" w:hAnsi="Verdana" w:cstheme="minorHAnsi"/>
                <w:sz w:val="18"/>
                <w:szCs w:val="18"/>
              </w:rPr>
            </w:pPr>
            <w:r>
              <w:rPr>
                <w:rFonts w:ascii="Verdana" w:hAnsi="Verdana" w:cstheme="minorHAnsi"/>
                <w:sz w:val="18"/>
                <w:szCs w:val="18"/>
              </w:rPr>
              <w:t>Verantwoordingsplicht</w:t>
            </w:r>
          </w:p>
        </w:tc>
        <w:tc>
          <w:tcPr>
            <w:tcW w:w="3498" w:type="dxa"/>
          </w:tcPr>
          <w:p w14:paraId="7B6EC3F8" w14:textId="18F75C85" w:rsidR="00DB48C5" w:rsidRDefault="00DB48C5" w:rsidP="00A52F57">
            <w:pPr>
              <w:spacing w:line="240" w:lineRule="exact"/>
              <w:jc w:val="center"/>
              <w:rPr>
                <w:rFonts w:ascii="Verdana" w:hAnsi="Verdana"/>
                <w:sz w:val="18"/>
                <w:szCs w:val="18"/>
              </w:rPr>
            </w:pPr>
            <w:r>
              <w:rPr>
                <w:rFonts w:ascii="Verdana" w:hAnsi="Verdana"/>
                <w:sz w:val="18"/>
                <w:szCs w:val="18"/>
              </w:rPr>
              <w:t>M740</w:t>
            </w:r>
          </w:p>
        </w:tc>
        <w:tc>
          <w:tcPr>
            <w:tcW w:w="3499" w:type="dxa"/>
          </w:tcPr>
          <w:p w14:paraId="6360FA40" w14:textId="2A3DFFEF" w:rsidR="00DB48C5" w:rsidRDefault="00584D3F" w:rsidP="00A52F57">
            <w:pPr>
              <w:spacing w:line="240" w:lineRule="exact"/>
              <w:jc w:val="center"/>
              <w:rPr>
                <w:rFonts w:ascii="Verdana" w:hAnsi="Verdana"/>
                <w:sz w:val="18"/>
                <w:szCs w:val="18"/>
              </w:rPr>
            </w:pPr>
            <w:r>
              <w:rPr>
                <w:rFonts w:ascii="Verdana" w:hAnsi="Verdana"/>
                <w:sz w:val="18"/>
                <w:szCs w:val="18"/>
              </w:rPr>
              <w:t>€ 11 per kg P2O5</w:t>
            </w:r>
          </w:p>
        </w:tc>
      </w:tr>
      <w:tr w:rsidR="00F1469F" w:rsidRPr="00F52B77" w14:paraId="682F461D" w14:textId="77777777" w:rsidTr="00A52F57">
        <w:trPr>
          <w:trHeight w:val="255"/>
        </w:trPr>
        <w:tc>
          <w:tcPr>
            <w:tcW w:w="6997" w:type="dxa"/>
            <w:shd w:val="clear" w:color="auto" w:fill="DEEAF6" w:themeFill="accent5" w:themeFillTint="33"/>
          </w:tcPr>
          <w:p w14:paraId="4047D054" w14:textId="0614946D" w:rsidR="00F1469F" w:rsidRPr="00DD7E3A" w:rsidRDefault="00F1469F" w:rsidP="00A52F57">
            <w:pPr>
              <w:spacing w:line="240" w:lineRule="exact"/>
              <w:rPr>
                <w:rFonts w:ascii="Verdana" w:hAnsi="Verdana"/>
                <w:b/>
                <w:bCs/>
                <w:sz w:val="18"/>
                <w:szCs w:val="18"/>
              </w:rPr>
            </w:pPr>
            <w:r w:rsidRPr="00DD7E3A">
              <w:rPr>
                <w:rFonts w:ascii="Verdana" w:hAnsi="Verdana"/>
                <w:b/>
                <w:bCs/>
                <w:sz w:val="18"/>
                <w:szCs w:val="18"/>
              </w:rPr>
              <w:t>Mestverwerkingsplicht</w:t>
            </w:r>
            <w:r w:rsidR="005518C6">
              <w:rPr>
                <w:rFonts w:ascii="Verdana" w:hAnsi="Verdana"/>
                <w:b/>
                <w:bCs/>
                <w:sz w:val="18"/>
                <w:szCs w:val="18"/>
              </w:rPr>
              <w:t xml:space="preserve"> </w:t>
            </w:r>
          </w:p>
        </w:tc>
        <w:tc>
          <w:tcPr>
            <w:tcW w:w="6997" w:type="dxa"/>
            <w:gridSpan w:val="2"/>
            <w:shd w:val="clear" w:color="auto" w:fill="DEEAF6" w:themeFill="accent5" w:themeFillTint="33"/>
          </w:tcPr>
          <w:p w14:paraId="1E1008D3" w14:textId="77777777" w:rsidR="00F1469F" w:rsidRPr="00DD7E3A" w:rsidRDefault="00F1469F" w:rsidP="00A52F57">
            <w:pPr>
              <w:spacing w:line="240" w:lineRule="exact"/>
              <w:rPr>
                <w:rFonts w:ascii="Verdana" w:hAnsi="Verdana"/>
                <w:b/>
                <w:bCs/>
                <w:sz w:val="18"/>
                <w:szCs w:val="18"/>
              </w:rPr>
            </w:pPr>
          </w:p>
        </w:tc>
      </w:tr>
      <w:tr w:rsidR="00F1469F" w:rsidRPr="00F52B77" w14:paraId="406F85A0" w14:textId="77777777" w:rsidTr="00A52F57">
        <w:trPr>
          <w:trHeight w:val="255"/>
        </w:trPr>
        <w:tc>
          <w:tcPr>
            <w:tcW w:w="6997" w:type="dxa"/>
          </w:tcPr>
          <w:p w14:paraId="78A1C0F7" w14:textId="77777777" w:rsidR="00F1469F" w:rsidRPr="00520A8F" w:rsidRDefault="00F1469F" w:rsidP="00A52F57">
            <w:pPr>
              <w:spacing w:line="240" w:lineRule="exact"/>
              <w:rPr>
                <w:rFonts w:ascii="Verdana" w:hAnsi="Verdana" w:cstheme="minorHAnsi"/>
                <w:sz w:val="18"/>
                <w:szCs w:val="18"/>
              </w:rPr>
            </w:pPr>
            <w:r w:rsidRPr="00520A8F">
              <w:rPr>
                <w:rFonts w:ascii="Verdana" w:hAnsi="Verdana" w:cstheme="minorHAnsi"/>
                <w:sz w:val="18"/>
                <w:szCs w:val="18"/>
              </w:rPr>
              <w:t xml:space="preserve">Niet voldoen aan de mestverwerkingsplicht door een landbouwer </w:t>
            </w:r>
          </w:p>
        </w:tc>
        <w:tc>
          <w:tcPr>
            <w:tcW w:w="3498" w:type="dxa"/>
          </w:tcPr>
          <w:p w14:paraId="7074BC4A" w14:textId="77777777" w:rsidR="00F1469F" w:rsidRDefault="00F1469F" w:rsidP="00A52F57">
            <w:pPr>
              <w:spacing w:line="240" w:lineRule="exact"/>
              <w:jc w:val="center"/>
              <w:rPr>
                <w:rFonts w:ascii="Verdana" w:hAnsi="Verdana"/>
                <w:sz w:val="18"/>
                <w:szCs w:val="18"/>
              </w:rPr>
            </w:pPr>
            <w:r>
              <w:rPr>
                <w:rFonts w:ascii="Verdana" w:hAnsi="Verdana"/>
                <w:sz w:val="18"/>
                <w:szCs w:val="18"/>
              </w:rPr>
              <w:t>M780</w:t>
            </w:r>
          </w:p>
        </w:tc>
        <w:tc>
          <w:tcPr>
            <w:tcW w:w="3499" w:type="dxa"/>
          </w:tcPr>
          <w:p w14:paraId="496846C3" w14:textId="0C6A6C54" w:rsidR="00F1469F" w:rsidRDefault="00F1469F" w:rsidP="00A52F57">
            <w:pPr>
              <w:spacing w:line="240" w:lineRule="exact"/>
              <w:jc w:val="center"/>
              <w:rPr>
                <w:rFonts w:ascii="Verdana" w:hAnsi="Verdana"/>
                <w:sz w:val="18"/>
                <w:szCs w:val="18"/>
              </w:rPr>
            </w:pPr>
            <w:r>
              <w:rPr>
                <w:rFonts w:ascii="Verdana" w:hAnsi="Verdana"/>
                <w:sz w:val="18"/>
                <w:szCs w:val="18"/>
              </w:rPr>
              <w:t>€ 11 per kg</w:t>
            </w:r>
          </w:p>
        </w:tc>
      </w:tr>
      <w:tr w:rsidR="00F1469F" w:rsidRPr="00F52B77" w14:paraId="0A59E51C" w14:textId="77777777" w:rsidTr="00A52F57">
        <w:trPr>
          <w:trHeight w:val="255"/>
        </w:trPr>
        <w:tc>
          <w:tcPr>
            <w:tcW w:w="6997" w:type="dxa"/>
          </w:tcPr>
          <w:p w14:paraId="11661C5A" w14:textId="77777777" w:rsidR="00F1469F" w:rsidRPr="00520A8F" w:rsidRDefault="00F1469F" w:rsidP="00A52F57">
            <w:pPr>
              <w:spacing w:line="240" w:lineRule="exact"/>
              <w:rPr>
                <w:rFonts w:ascii="Verdana" w:hAnsi="Verdana" w:cstheme="minorHAnsi"/>
                <w:sz w:val="18"/>
                <w:szCs w:val="18"/>
              </w:rPr>
            </w:pPr>
            <w:r w:rsidRPr="00520A8F">
              <w:rPr>
                <w:rFonts w:ascii="Verdana" w:hAnsi="Verdana" w:cstheme="minorHAnsi"/>
                <w:sz w:val="18"/>
                <w:szCs w:val="18"/>
              </w:rPr>
              <w:t>Niet of niet volledig (laten) overdragen van de door middel van een mestverwerkingsovereenkomst afgesloten hoeveelheid kg fosfaat aan een verwerkende onderneming</w:t>
            </w:r>
          </w:p>
        </w:tc>
        <w:tc>
          <w:tcPr>
            <w:tcW w:w="3498" w:type="dxa"/>
          </w:tcPr>
          <w:p w14:paraId="155A5847" w14:textId="77777777" w:rsidR="00F1469F" w:rsidRDefault="00F1469F" w:rsidP="00A52F57">
            <w:pPr>
              <w:spacing w:line="240" w:lineRule="exact"/>
              <w:jc w:val="center"/>
              <w:rPr>
                <w:rFonts w:ascii="Verdana" w:hAnsi="Verdana"/>
                <w:sz w:val="18"/>
                <w:szCs w:val="18"/>
              </w:rPr>
            </w:pPr>
            <w:r>
              <w:rPr>
                <w:rFonts w:ascii="Verdana" w:hAnsi="Verdana"/>
                <w:sz w:val="18"/>
                <w:szCs w:val="18"/>
              </w:rPr>
              <w:t>M781</w:t>
            </w:r>
          </w:p>
        </w:tc>
        <w:tc>
          <w:tcPr>
            <w:tcW w:w="3499" w:type="dxa"/>
          </w:tcPr>
          <w:p w14:paraId="45F95C62" w14:textId="78AD712D" w:rsidR="00F1469F" w:rsidRDefault="00F1469F" w:rsidP="00A52F57">
            <w:pPr>
              <w:spacing w:line="240" w:lineRule="exact"/>
              <w:jc w:val="center"/>
              <w:rPr>
                <w:rFonts w:ascii="Verdana" w:hAnsi="Verdana"/>
                <w:sz w:val="18"/>
                <w:szCs w:val="18"/>
              </w:rPr>
            </w:pPr>
            <w:r>
              <w:rPr>
                <w:rFonts w:ascii="Verdana" w:hAnsi="Verdana"/>
                <w:sz w:val="18"/>
                <w:szCs w:val="18"/>
              </w:rPr>
              <w:t>€ 11 per kg</w:t>
            </w:r>
          </w:p>
        </w:tc>
      </w:tr>
      <w:tr w:rsidR="00F1469F" w:rsidRPr="00F52B77" w14:paraId="1F2EC083" w14:textId="77777777" w:rsidTr="00A52F57">
        <w:trPr>
          <w:trHeight w:val="255"/>
        </w:trPr>
        <w:tc>
          <w:tcPr>
            <w:tcW w:w="6997" w:type="dxa"/>
          </w:tcPr>
          <w:p w14:paraId="35B71DEB" w14:textId="77777777" w:rsidR="00F1469F" w:rsidRPr="00520A8F" w:rsidRDefault="00F1469F" w:rsidP="00A52F57">
            <w:pPr>
              <w:spacing w:line="240" w:lineRule="exact"/>
              <w:rPr>
                <w:rFonts w:ascii="Verdana" w:hAnsi="Verdana" w:cstheme="minorHAnsi"/>
                <w:sz w:val="18"/>
                <w:szCs w:val="18"/>
              </w:rPr>
            </w:pPr>
            <w:r w:rsidRPr="00520A8F">
              <w:rPr>
                <w:rFonts w:ascii="Verdana" w:hAnsi="Verdana" w:cstheme="minorHAnsi"/>
                <w:sz w:val="18"/>
                <w:szCs w:val="18"/>
              </w:rPr>
              <w:t>Niet voldoen aan de mestverwerkingsplicht voor de door middel van een overeenkomst overgenomen kg fosfaat door de andere landbouwer</w:t>
            </w:r>
          </w:p>
        </w:tc>
        <w:tc>
          <w:tcPr>
            <w:tcW w:w="3498" w:type="dxa"/>
          </w:tcPr>
          <w:p w14:paraId="4D03836E" w14:textId="77777777" w:rsidR="00F1469F" w:rsidRDefault="00F1469F" w:rsidP="00A52F57">
            <w:pPr>
              <w:spacing w:line="240" w:lineRule="exact"/>
              <w:jc w:val="center"/>
              <w:rPr>
                <w:rFonts w:ascii="Verdana" w:hAnsi="Verdana"/>
                <w:sz w:val="18"/>
                <w:szCs w:val="18"/>
              </w:rPr>
            </w:pPr>
            <w:r>
              <w:rPr>
                <w:rFonts w:ascii="Verdana" w:hAnsi="Verdana"/>
                <w:sz w:val="18"/>
                <w:szCs w:val="18"/>
              </w:rPr>
              <w:t>M782</w:t>
            </w:r>
          </w:p>
        </w:tc>
        <w:tc>
          <w:tcPr>
            <w:tcW w:w="3499" w:type="dxa"/>
          </w:tcPr>
          <w:p w14:paraId="1AD6029B" w14:textId="6F432BE9" w:rsidR="00F1469F" w:rsidRDefault="00F1469F" w:rsidP="00A52F57">
            <w:pPr>
              <w:spacing w:line="240" w:lineRule="exact"/>
              <w:jc w:val="center"/>
              <w:rPr>
                <w:rFonts w:ascii="Verdana" w:hAnsi="Verdana"/>
                <w:sz w:val="18"/>
                <w:szCs w:val="18"/>
              </w:rPr>
            </w:pPr>
            <w:r>
              <w:rPr>
                <w:rFonts w:ascii="Verdana" w:hAnsi="Verdana"/>
                <w:sz w:val="18"/>
                <w:szCs w:val="18"/>
              </w:rPr>
              <w:t>€ 11 per kg</w:t>
            </w:r>
          </w:p>
        </w:tc>
      </w:tr>
      <w:tr w:rsidR="00F1469F" w:rsidRPr="00F52B77" w14:paraId="1BE2C891" w14:textId="77777777" w:rsidTr="00A52F57">
        <w:trPr>
          <w:trHeight w:val="255"/>
        </w:trPr>
        <w:tc>
          <w:tcPr>
            <w:tcW w:w="6997" w:type="dxa"/>
          </w:tcPr>
          <w:p w14:paraId="5F9C3103" w14:textId="77777777" w:rsidR="00F1469F" w:rsidRPr="00520A8F" w:rsidRDefault="00F1469F" w:rsidP="00A52F57">
            <w:pPr>
              <w:spacing w:line="240" w:lineRule="exact"/>
              <w:rPr>
                <w:rFonts w:ascii="Verdana" w:hAnsi="Verdana" w:cstheme="minorHAnsi"/>
                <w:sz w:val="18"/>
                <w:szCs w:val="18"/>
              </w:rPr>
            </w:pPr>
            <w:r w:rsidRPr="00520A8F">
              <w:rPr>
                <w:rFonts w:ascii="Verdana" w:hAnsi="Verdana" w:cstheme="minorHAnsi"/>
                <w:sz w:val="18"/>
                <w:szCs w:val="18"/>
              </w:rPr>
              <w:t>Niet de in het kader van de mestverwerkingsplicht ontvangen hoeveelheid dierlijke meststoffen, gebruiken voor de bereiding van champignonsubstraat.</w:t>
            </w:r>
          </w:p>
        </w:tc>
        <w:tc>
          <w:tcPr>
            <w:tcW w:w="3498" w:type="dxa"/>
          </w:tcPr>
          <w:p w14:paraId="06112E9D" w14:textId="77777777" w:rsidR="00F1469F" w:rsidRDefault="00F1469F" w:rsidP="00A52F57">
            <w:pPr>
              <w:spacing w:line="240" w:lineRule="exact"/>
              <w:jc w:val="center"/>
              <w:rPr>
                <w:rFonts w:ascii="Verdana" w:hAnsi="Verdana"/>
                <w:sz w:val="18"/>
                <w:szCs w:val="18"/>
              </w:rPr>
            </w:pPr>
            <w:r>
              <w:rPr>
                <w:rFonts w:ascii="Verdana" w:hAnsi="Verdana"/>
                <w:sz w:val="18"/>
                <w:szCs w:val="18"/>
              </w:rPr>
              <w:t>M783</w:t>
            </w:r>
          </w:p>
        </w:tc>
        <w:tc>
          <w:tcPr>
            <w:tcW w:w="3499" w:type="dxa"/>
          </w:tcPr>
          <w:p w14:paraId="5C35ED70" w14:textId="5FA75192" w:rsidR="00F1469F" w:rsidRDefault="00F1469F" w:rsidP="00A52F57">
            <w:pPr>
              <w:spacing w:line="240" w:lineRule="exact"/>
              <w:jc w:val="center"/>
              <w:rPr>
                <w:rFonts w:ascii="Verdana" w:hAnsi="Verdana"/>
                <w:sz w:val="18"/>
                <w:szCs w:val="18"/>
              </w:rPr>
            </w:pPr>
            <w:r>
              <w:rPr>
                <w:rFonts w:ascii="Verdana" w:hAnsi="Verdana"/>
                <w:sz w:val="18"/>
                <w:szCs w:val="18"/>
              </w:rPr>
              <w:t>€ 11 per kg</w:t>
            </w:r>
          </w:p>
        </w:tc>
      </w:tr>
      <w:tr w:rsidR="00F1469F" w:rsidRPr="00F52B77" w14:paraId="7B951B1D" w14:textId="77777777" w:rsidTr="00A52F57">
        <w:trPr>
          <w:trHeight w:val="255"/>
        </w:trPr>
        <w:tc>
          <w:tcPr>
            <w:tcW w:w="6997" w:type="dxa"/>
          </w:tcPr>
          <w:p w14:paraId="66352536" w14:textId="77777777" w:rsidR="00F1469F" w:rsidRPr="00520A8F" w:rsidRDefault="00F1469F" w:rsidP="00A52F57">
            <w:pPr>
              <w:spacing w:line="240" w:lineRule="exact"/>
              <w:rPr>
                <w:rFonts w:ascii="Verdana" w:hAnsi="Verdana" w:cstheme="minorHAnsi"/>
                <w:sz w:val="18"/>
                <w:szCs w:val="18"/>
              </w:rPr>
            </w:pPr>
            <w:r w:rsidRPr="00520A8F">
              <w:rPr>
                <w:rFonts w:ascii="Verdana" w:hAnsi="Verdana" w:cstheme="minorHAnsi"/>
                <w:sz w:val="18"/>
                <w:szCs w:val="18"/>
              </w:rPr>
              <w:t>Niet voldoen aan de mestverwerkingsplicht door een verwerker</w:t>
            </w:r>
          </w:p>
        </w:tc>
        <w:tc>
          <w:tcPr>
            <w:tcW w:w="3498" w:type="dxa"/>
          </w:tcPr>
          <w:p w14:paraId="1FE16DD9" w14:textId="77777777" w:rsidR="00F1469F" w:rsidRDefault="00F1469F" w:rsidP="00A52F57">
            <w:pPr>
              <w:spacing w:line="240" w:lineRule="exact"/>
              <w:jc w:val="center"/>
              <w:rPr>
                <w:rFonts w:ascii="Verdana" w:hAnsi="Verdana"/>
                <w:sz w:val="18"/>
                <w:szCs w:val="18"/>
              </w:rPr>
            </w:pPr>
            <w:r>
              <w:rPr>
                <w:rFonts w:ascii="Verdana" w:hAnsi="Verdana"/>
                <w:sz w:val="18"/>
                <w:szCs w:val="18"/>
              </w:rPr>
              <w:t>M784</w:t>
            </w:r>
          </w:p>
        </w:tc>
        <w:tc>
          <w:tcPr>
            <w:tcW w:w="3499" w:type="dxa"/>
          </w:tcPr>
          <w:p w14:paraId="263FE085" w14:textId="731FA236" w:rsidR="00F1469F" w:rsidRDefault="00F1469F" w:rsidP="00A52F57">
            <w:pPr>
              <w:spacing w:line="240" w:lineRule="exact"/>
              <w:jc w:val="center"/>
              <w:rPr>
                <w:rFonts w:ascii="Verdana" w:hAnsi="Verdana"/>
                <w:sz w:val="18"/>
                <w:szCs w:val="18"/>
              </w:rPr>
            </w:pPr>
            <w:r>
              <w:rPr>
                <w:rFonts w:ascii="Verdana" w:hAnsi="Verdana"/>
                <w:sz w:val="18"/>
                <w:szCs w:val="18"/>
              </w:rPr>
              <w:t>€ 11 per kg</w:t>
            </w:r>
          </w:p>
        </w:tc>
      </w:tr>
    </w:tbl>
    <w:p w14:paraId="38E25ADD" w14:textId="452D1171" w:rsidR="00A52F57" w:rsidRDefault="00A52F57" w:rsidP="00A52F57">
      <w:pPr>
        <w:pStyle w:val="Kop1"/>
      </w:pPr>
      <w:bookmarkStart w:id="108" w:name="_Toc222735995"/>
      <w:bookmarkEnd w:id="106"/>
      <w:r>
        <w:t>Bijlage 9 Intern</w:t>
      </w:r>
      <w:r w:rsidR="00C50D8B">
        <w:t>e</w:t>
      </w:r>
      <w:r>
        <w:t xml:space="preserve"> feitcodelijst</w:t>
      </w:r>
      <w:bookmarkEnd w:id="108"/>
    </w:p>
    <w:p w14:paraId="028AD7B0" w14:textId="77777777" w:rsidR="00A52F57" w:rsidRDefault="00A52F57" w:rsidP="00D1669F">
      <w:pPr>
        <w:spacing w:after="0" w:line="240" w:lineRule="exact"/>
        <w:rPr>
          <w:rFonts w:ascii="Verdana" w:hAnsi="Verdana"/>
          <w:sz w:val="18"/>
          <w:szCs w:val="18"/>
        </w:rPr>
      </w:pPr>
    </w:p>
    <w:p w14:paraId="67ED5117" w14:textId="77777777" w:rsidR="00A52F57" w:rsidRDefault="00A52F57" w:rsidP="00D1669F">
      <w:pPr>
        <w:spacing w:after="0" w:line="240" w:lineRule="exact"/>
        <w:rPr>
          <w:rFonts w:ascii="Verdana" w:hAnsi="Verdana"/>
          <w:sz w:val="18"/>
          <w:szCs w:val="18"/>
        </w:rPr>
      </w:pPr>
    </w:p>
    <w:p w14:paraId="7E304B03" w14:textId="77777777" w:rsidR="00A52F57" w:rsidRDefault="00A52F57" w:rsidP="00D1669F">
      <w:pPr>
        <w:spacing w:after="0" w:line="240" w:lineRule="exact"/>
        <w:rPr>
          <w:rFonts w:ascii="Verdana" w:hAnsi="Verdana"/>
          <w:sz w:val="18"/>
          <w:szCs w:val="18"/>
        </w:rPr>
      </w:pPr>
    </w:p>
    <w:p w14:paraId="12E727FA" w14:textId="117CDCD3" w:rsidR="00B81B6D" w:rsidRDefault="00F1469F" w:rsidP="00D1669F">
      <w:pPr>
        <w:spacing w:after="0" w:line="240" w:lineRule="exact"/>
        <w:rPr>
          <w:rFonts w:ascii="Verdana" w:hAnsi="Verdana"/>
          <w:sz w:val="18"/>
          <w:szCs w:val="18"/>
        </w:rPr>
      </w:pPr>
      <w:r>
        <w:rPr>
          <w:rFonts w:ascii="Verdana" w:hAnsi="Verdana"/>
          <w:sz w:val="18"/>
          <w:szCs w:val="18"/>
        </w:rPr>
        <w:t xml:space="preserve">* als </w:t>
      </w:r>
      <w:r w:rsidRPr="006201EE">
        <w:rPr>
          <w:rFonts w:ascii="Verdana" w:hAnsi="Verdana"/>
          <w:sz w:val="18"/>
          <w:szCs w:val="18"/>
        </w:rPr>
        <w:t>zowel de gebruiksnorm voor dierlijke meststoffen als de stikstof</w:t>
      </w:r>
      <w:r>
        <w:rPr>
          <w:rFonts w:ascii="Verdana" w:hAnsi="Verdana"/>
          <w:sz w:val="18"/>
          <w:szCs w:val="18"/>
        </w:rPr>
        <w:t>/fosfaat</w:t>
      </w:r>
      <w:r w:rsidRPr="006201EE">
        <w:rPr>
          <w:rFonts w:ascii="Verdana" w:hAnsi="Verdana"/>
          <w:sz w:val="18"/>
          <w:szCs w:val="18"/>
        </w:rPr>
        <w:t>gebruiksnorm is overschreden, geldt een tarief van € 3,50</w:t>
      </w:r>
      <w:r>
        <w:rPr>
          <w:rFonts w:ascii="Verdana" w:hAnsi="Verdana"/>
          <w:sz w:val="18"/>
          <w:szCs w:val="18"/>
        </w:rPr>
        <w:t>/€ 5,50</w:t>
      </w:r>
      <w:r w:rsidRPr="006201EE">
        <w:rPr>
          <w:rFonts w:ascii="Verdana" w:hAnsi="Verdana"/>
          <w:sz w:val="18"/>
          <w:szCs w:val="18"/>
        </w:rPr>
        <w:t xml:space="preserve"> voor de kilogrammen stikstof</w:t>
      </w:r>
      <w:r>
        <w:rPr>
          <w:rFonts w:ascii="Verdana" w:hAnsi="Verdana"/>
          <w:sz w:val="18"/>
          <w:szCs w:val="18"/>
        </w:rPr>
        <w:t>/fosfaat</w:t>
      </w:r>
      <w:r w:rsidRPr="006201EE">
        <w:rPr>
          <w:rFonts w:ascii="Verdana" w:hAnsi="Verdana"/>
          <w:sz w:val="18"/>
          <w:szCs w:val="18"/>
        </w:rPr>
        <w:t xml:space="preserve"> waarvoor wegens overschrijding van de gebruiksnorm voor dierlijke meststoffen reeds het tarief van € 7 is toegepast.</w:t>
      </w:r>
    </w:p>
    <w:p w14:paraId="1AAB5124" w14:textId="38B016D2" w:rsidR="00B81B6D" w:rsidRDefault="00B81B6D">
      <w:pPr>
        <w:rPr>
          <w:rFonts w:ascii="Verdana" w:hAnsi="Verdana"/>
          <w:sz w:val="18"/>
          <w:szCs w:val="18"/>
        </w:rPr>
      </w:pPr>
    </w:p>
    <w:p w14:paraId="45708F41" w14:textId="61309523" w:rsidR="00B81B6D" w:rsidRPr="00B3784A" w:rsidRDefault="00B81B6D" w:rsidP="00C62164">
      <w:pPr>
        <w:pStyle w:val="Kop1"/>
      </w:pPr>
      <w:bookmarkStart w:id="109" w:name="_Toc222735996"/>
      <w:r w:rsidRPr="00B3784A">
        <w:t>B</w:t>
      </w:r>
      <w:r w:rsidR="00C50D8B">
        <w:t>ijlage</w:t>
      </w:r>
      <w:r w:rsidRPr="00B3784A">
        <w:t xml:space="preserve"> 10 </w:t>
      </w:r>
      <w:r w:rsidR="0054381E">
        <w:t>R</w:t>
      </w:r>
      <w:r w:rsidR="00C50D8B" w:rsidRPr="00C50D8B">
        <w:t>egelgeving voortvloeiende beheerseisen</w:t>
      </w:r>
      <w:r w:rsidRPr="00B3784A">
        <w:t xml:space="preserve"> Nitraatrichtlijn</w:t>
      </w:r>
      <w:r w:rsidR="00C50D8B">
        <w:t xml:space="preserve"> (RBE 2)</w:t>
      </w:r>
      <w:bookmarkEnd w:id="109"/>
    </w:p>
    <w:p w14:paraId="68682C02" w14:textId="0A3478D9" w:rsidR="00645035" w:rsidRDefault="00645035" w:rsidP="00D1669F">
      <w:pPr>
        <w:spacing w:after="0" w:line="240" w:lineRule="exact"/>
        <w:rPr>
          <w:rFonts w:ascii="Verdana" w:hAnsi="Verdana"/>
          <w:sz w:val="18"/>
          <w:szCs w:val="18"/>
        </w:rPr>
      </w:pPr>
    </w:p>
    <w:p w14:paraId="251AD3E6" w14:textId="5C81E9E6" w:rsidR="00B81B6D" w:rsidRDefault="00B81B6D" w:rsidP="00D1669F">
      <w:pPr>
        <w:spacing w:after="0" w:line="240" w:lineRule="exact"/>
        <w:rPr>
          <w:rFonts w:ascii="Verdana" w:hAnsi="Verdana"/>
          <w:sz w:val="18"/>
          <w:szCs w:val="18"/>
        </w:rPr>
      </w:pPr>
    </w:p>
    <w:p w14:paraId="4E2D9941" w14:textId="77777777" w:rsidR="00B81B6D" w:rsidRPr="0072709B" w:rsidRDefault="00B81B6D" w:rsidP="00B81B6D">
      <w:pPr>
        <w:spacing w:after="0" w:line="240" w:lineRule="exact"/>
        <w:rPr>
          <w:rFonts w:ascii="Verdana" w:hAnsi="Verdana"/>
          <w:i/>
          <w:iCs/>
          <w:sz w:val="18"/>
          <w:szCs w:val="18"/>
        </w:rPr>
      </w:pPr>
      <w:r w:rsidRPr="00A77DF5">
        <w:rPr>
          <w:rFonts w:ascii="Verdana" w:eastAsia="Times New Roman" w:hAnsi="Verdana" w:cs="Arial"/>
          <w:b/>
          <w:bCs/>
          <w:i/>
          <w:iCs/>
          <w:color w:val="333333"/>
          <w:sz w:val="18"/>
          <w:szCs w:val="18"/>
          <w:lang w:eastAsia="nl-NL"/>
        </w:rPr>
        <w:t>Artikelen 4 en 5 van Richtlijn 91/676/EEG van de Raad van 12 december 1991 inzake de bescherming van water tegen verontreinigingen door nitraten uit agrarische bronnen (Pb L 375)</w:t>
      </w:r>
    </w:p>
    <w:tbl>
      <w:tblPr>
        <w:tblpPr w:leftFromText="141" w:rightFromText="141" w:vertAnchor="text" w:tblpY="1"/>
        <w:tblOverlap w:val="never"/>
        <w:tblW w:w="0" w:type="auto"/>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7134"/>
        <w:gridCol w:w="2193"/>
        <w:gridCol w:w="4675"/>
      </w:tblGrid>
      <w:tr w:rsidR="00B81B6D" w:rsidRPr="00A77DF5" w14:paraId="7A138EF5"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465D2D34"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333333"/>
                <w:sz w:val="18"/>
                <w:szCs w:val="18"/>
                <w:lang w:eastAsia="nl-NL"/>
              </w:rPr>
              <w:t>2.1</w:t>
            </w:r>
          </w:p>
        </w:tc>
        <w:tc>
          <w:tcPr>
            <w:tcW w:w="0" w:type="auto"/>
            <w:tcBorders>
              <w:bottom w:val="single" w:sz="6" w:space="0" w:color="CCCCCC"/>
            </w:tcBorders>
            <w:shd w:val="clear" w:color="auto" w:fill="FFFFFF"/>
            <w:tcMar>
              <w:top w:w="120" w:type="dxa"/>
              <w:left w:w="120" w:type="dxa"/>
              <w:bottom w:w="120" w:type="dxa"/>
              <w:right w:w="120" w:type="dxa"/>
            </w:tcMar>
            <w:hideMark/>
          </w:tcPr>
          <w:p w14:paraId="25A5B7F9" w14:textId="754D1164" w:rsidR="00B81B6D" w:rsidRDefault="00B81B6D" w:rsidP="006850E7">
            <w:pPr>
              <w:spacing w:after="0" w:line="240" w:lineRule="auto"/>
              <w:rPr>
                <w:rFonts w:ascii="Verdana" w:eastAsia="Times New Roman" w:hAnsi="Verdana" w:cs="Arial"/>
                <w:color w:val="154273"/>
                <w:sz w:val="18"/>
                <w:szCs w:val="18"/>
                <w:u w:val="single"/>
                <w:lang w:eastAsia="nl-NL"/>
              </w:rPr>
            </w:pPr>
          </w:p>
          <w:p w14:paraId="79578DA4" w14:textId="77777777" w:rsidR="00466714" w:rsidRDefault="00466714" w:rsidP="006850E7">
            <w:pPr>
              <w:spacing w:after="0" w:line="240" w:lineRule="auto"/>
              <w:rPr>
                <w:rFonts w:ascii="Verdana" w:eastAsia="Times New Roman" w:hAnsi="Verdana" w:cs="Arial"/>
                <w:color w:val="154273"/>
                <w:sz w:val="18"/>
                <w:szCs w:val="18"/>
                <w:u w:val="single"/>
                <w:lang w:eastAsia="nl-NL"/>
              </w:rPr>
            </w:pPr>
          </w:p>
          <w:p w14:paraId="7F9BEE84" w14:textId="6A3C62FB" w:rsidR="00B81B6D" w:rsidRPr="00A77DF5" w:rsidRDefault="00833A09"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154273"/>
                <w:sz w:val="18"/>
                <w:szCs w:val="18"/>
                <w:u w:val="single"/>
                <w:lang w:eastAsia="nl-NL"/>
              </w:rPr>
              <w:t>artikel 4.1195</w:t>
            </w:r>
            <w:r w:rsidR="007F3B0C">
              <w:rPr>
                <w:rFonts w:ascii="Verdana" w:eastAsia="Times New Roman" w:hAnsi="Verdana" w:cs="Arial"/>
                <w:color w:val="4472C4" w:themeColor="accent1"/>
                <w:sz w:val="18"/>
                <w:szCs w:val="18"/>
                <w:u w:val="single"/>
                <w:lang w:eastAsia="nl-NL"/>
              </w:rPr>
              <w:t>, 41196,</w:t>
            </w:r>
            <w:r>
              <w:rPr>
                <w:rFonts w:ascii="Verdana" w:eastAsia="Times New Roman" w:hAnsi="Verdana" w:cs="Arial"/>
                <w:color w:val="154273"/>
                <w:sz w:val="18"/>
                <w:szCs w:val="18"/>
                <w:u w:val="single"/>
                <w:lang w:eastAsia="nl-NL"/>
              </w:rPr>
              <w:t xml:space="preserve"> 4.1197</w:t>
            </w:r>
            <w:r w:rsidR="007F3B0C">
              <w:rPr>
                <w:rFonts w:ascii="Verdana" w:eastAsia="Times New Roman" w:hAnsi="Verdana" w:cs="Arial"/>
                <w:color w:val="154273"/>
                <w:sz w:val="18"/>
                <w:szCs w:val="18"/>
                <w:u w:val="single"/>
                <w:lang w:eastAsia="nl-NL"/>
              </w:rPr>
              <w:t>, 41200 en 4.1201</w:t>
            </w:r>
            <w:r>
              <w:rPr>
                <w:rFonts w:ascii="Verdana" w:eastAsia="Times New Roman" w:hAnsi="Verdana" w:cs="Arial"/>
                <w:color w:val="154273"/>
                <w:sz w:val="18"/>
                <w:szCs w:val="18"/>
                <w:u w:val="single"/>
                <w:lang w:eastAsia="nl-NL"/>
              </w:rPr>
              <w:t xml:space="preserve">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1C1A3ADC"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Natuurterrein/overige grond</w:t>
            </w:r>
          </w:p>
          <w:p w14:paraId="3550DBF8"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op gebruik van dierlijke meststoffen en zuiveringsslib op natuurterrein en op overige grond dan landbouwgrond.</w:t>
            </w:r>
          </w:p>
        </w:tc>
      </w:tr>
      <w:tr w:rsidR="00B81B6D" w:rsidRPr="00A77DF5" w14:paraId="54F4F66D"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5B605359"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2.2</w:t>
            </w:r>
          </w:p>
        </w:tc>
        <w:tc>
          <w:tcPr>
            <w:tcW w:w="0" w:type="auto"/>
            <w:tcBorders>
              <w:bottom w:val="single" w:sz="6" w:space="0" w:color="CCCCCC"/>
            </w:tcBorders>
            <w:shd w:val="clear" w:color="auto" w:fill="FFFFFF"/>
            <w:tcMar>
              <w:top w:w="120" w:type="dxa"/>
              <w:left w:w="120" w:type="dxa"/>
              <w:bottom w:w="120" w:type="dxa"/>
              <w:right w:w="120" w:type="dxa"/>
            </w:tcMar>
            <w:hideMark/>
          </w:tcPr>
          <w:p w14:paraId="159DA86C" w14:textId="023CB801" w:rsidR="00833A09" w:rsidRDefault="00833A09" w:rsidP="00833A09">
            <w:pPr>
              <w:spacing w:after="0" w:line="240" w:lineRule="auto"/>
              <w:rPr>
                <w:rFonts w:ascii="Verdana" w:eastAsia="Times New Roman" w:hAnsi="Verdana" w:cs="Arial"/>
                <w:color w:val="154273"/>
                <w:sz w:val="18"/>
                <w:szCs w:val="18"/>
                <w:u w:val="single"/>
                <w:lang w:eastAsia="nl-NL"/>
              </w:rPr>
            </w:pPr>
            <w:r w:rsidDel="00833A09">
              <w:t xml:space="preserve"> </w:t>
            </w:r>
          </w:p>
          <w:p w14:paraId="022822BD" w14:textId="77777777" w:rsidR="00833A09" w:rsidRDefault="00833A09" w:rsidP="00833A09">
            <w:pPr>
              <w:spacing w:after="0" w:line="240" w:lineRule="auto"/>
              <w:rPr>
                <w:rFonts w:ascii="Verdana" w:eastAsia="Times New Roman" w:hAnsi="Verdana" w:cs="Arial"/>
                <w:color w:val="333333"/>
                <w:sz w:val="18"/>
                <w:szCs w:val="18"/>
                <w:lang w:eastAsia="nl-NL"/>
              </w:rPr>
            </w:pPr>
          </w:p>
          <w:p w14:paraId="196A7166" w14:textId="77777777" w:rsidR="00B81B6D" w:rsidRPr="00A77DF5" w:rsidRDefault="00833A09"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333333"/>
                <w:sz w:val="18"/>
                <w:szCs w:val="18"/>
                <w:lang w:eastAsia="nl-NL"/>
              </w:rPr>
              <w:t>artikel 4.1184</w:t>
            </w:r>
            <w:r w:rsidR="00EE0125">
              <w:rPr>
                <w:rFonts w:ascii="Verdana" w:eastAsia="Times New Roman" w:hAnsi="Verdana" w:cs="Arial"/>
                <w:color w:val="333333"/>
                <w:sz w:val="18"/>
                <w:szCs w:val="18"/>
                <w:lang w:eastAsia="nl-NL"/>
              </w:rPr>
              <w:t>/4,1185</w:t>
            </w:r>
            <w:r>
              <w:rPr>
                <w:rFonts w:ascii="Verdana" w:eastAsia="Times New Roman" w:hAnsi="Verdana" w:cs="Arial"/>
                <w:color w:val="333333"/>
                <w:sz w:val="18"/>
                <w:szCs w:val="18"/>
                <w:lang w:eastAsia="nl-NL"/>
              </w:rPr>
              <w:t xml:space="preserve"> en artikel 4,1203/4.1204 van het Bal </w:t>
            </w:r>
          </w:p>
        </w:tc>
        <w:tc>
          <w:tcPr>
            <w:tcW w:w="0" w:type="auto"/>
            <w:tcBorders>
              <w:bottom w:val="single" w:sz="6" w:space="0" w:color="CCCCCC"/>
            </w:tcBorders>
            <w:shd w:val="clear" w:color="auto" w:fill="FFFFFF"/>
            <w:tcMar>
              <w:top w:w="120" w:type="dxa"/>
              <w:left w:w="120" w:type="dxa"/>
              <w:bottom w:w="120" w:type="dxa"/>
              <w:right w:w="120" w:type="dxa"/>
            </w:tcMar>
            <w:hideMark/>
          </w:tcPr>
          <w:p w14:paraId="238D1765" w14:textId="79B06B55"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Bevroren/besneeuwde/waterverzadigde bodem</w:t>
            </w:r>
          </w:p>
          <w:p w14:paraId="76C74026"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op het gebruik van dierlijke meststoffen, zuiveringsslib of stikstofkunstmest op bevroren of besneeuwde of waterverzadigde bodem.</w:t>
            </w:r>
          </w:p>
        </w:tc>
      </w:tr>
      <w:tr w:rsidR="00B81B6D" w:rsidRPr="00A77DF5" w14:paraId="22089314"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549EA0EB"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2.3</w:t>
            </w:r>
          </w:p>
        </w:tc>
        <w:tc>
          <w:tcPr>
            <w:tcW w:w="0" w:type="auto"/>
            <w:tcBorders>
              <w:bottom w:val="single" w:sz="6" w:space="0" w:color="CCCCCC"/>
            </w:tcBorders>
            <w:shd w:val="clear" w:color="auto" w:fill="FFFFFF"/>
            <w:tcMar>
              <w:top w:w="120" w:type="dxa"/>
              <w:left w:w="120" w:type="dxa"/>
              <w:bottom w:w="120" w:type="dxa"/>
              <w:right w:w="120" w:type="dxa"/>
            </w:tcMar>
            <w:hideMark/>
          </w:tcPr>
          <w:p w14:paraId="1C3A8016" w14:textId="6E6BAE64" w:rsidR="00833A09" w:rsidRDefault="00833A09" w:rsidP="00833A09">
            <w:pPr>
              <w:spacing w:after="0" w:line="240" w:lineRule="auto"/>
              <w:rPr>
                <w:rFonts w:ascii="Verdana" w:eastAsia="Times New Roman" w:hAnsi="Verdana" w:cs="Arial"/>
                <w:color w:val="154273"/>
                <w:sz w:val="18"/>
                <w:szCs w:val="18"/>
                <w:u w:val="single"/>
                <w:lang w:eastAsia="nl-NL"/>
              </w:rPr>
            </w:pPr>
          </w:p>
          <w:p w14:paraId="17598C61" w14:textId="77777777" w:rsidR="00833A09" w:rsidRDefault="00833A09" w:rsidP="00833A09">
            <w:pPr>
              <w:spacing w:after="0" w:line="240" w:lineRule="auto"/>
              <w:rPr>
                <w:rFonts w:ascii="Verdana" w:eastAsia="Times New Roman" w:hAnsi="Verdana" w:cs="Arial"/>
                <w:color w:val="154273"/>
                <w:sz w:val="18"/>
                <w:szCs w:val="18"/>
                <w:u w:val="single"/>
                <w:lang w:eastAsia="nl-NL"/>
              </w:rPr>
            </w:pPr>
          </w:p>
          <w:p w14:paraId="649031BC" w14:textId="77777777" w:rsidR="00B81B6D" w:rsidRPr="00A77DF5" w:rsidRDefault="00833A09"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154273"/>
                <w:sz w:val="18"/>
                <w:szCs w:val="18"/>
                <w:u w:val="single"/>
                <w:lang w:eastAsia="nl-NL"/>
              </w:rPr>
              <w:t>a</w:t>
            </w:r>
            <w:r>
              <w:rPr>
                <w:rFonts w:ascii="Verdana" w:eastAsia="Times New Roman" w:hAnsi="Verdana" w:cs="Arial"/>
                <w:color w:val="333333"/>
                <w:sz w:val="18"/>
                <w:szCs w:val="18"/>
                <w:lang w:eastAsia="nl-NL"/>
              </w:rPr>
              <w:t>rtikel 4.1186 en artikel 4.1205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0AD0D563" w14:textId="63513684"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Beregenen/bevloeien/infiltreren</w:t>
            </w:r>
          </w:p>
          <w:p w14:paraId="0896F383"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in de periode van 1 september tot en met 31 januari op het gebruik van dierlijke meststoffen en zuiveringsslib of stikstofkunstmest tegelijkertijd met het beregenen of bevloeien of infiltreren van de bodem.</w:t>
            </w:r>
          </w:p>
        </w:tc>
      </w:tr>
      <w:tr w:rsidR="00B81B6D" w:rsidRPr="00A77DF5" w14:paraId="268F8FF9"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3DFF195E"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2.4</w:t>
            </w:r>
          </w:p>
        </w:tc>
        <w:tc>
          <w:tcPr>
            <w:tcW w:w="0" w:type="auto"/>
            <w:tcBorders>
              <w:bottom w:val="single" w:sz="6" w:space="0" w:color="CCCCCC"/>
            </w:tcBorders>
            <w:shd w:val="clear" w:color="auto" w:fill="FFFFFF"/>
            <w:tcMar>
              <w:top w:w="120" w:type="dxa"/>
              <w:left w:w="120" w:type="dxa"/>
              <w:bottom w:w="120" w:type="dxa"/>
              <w:right w:w="120" w:type="dxa"/>
            </w:tcMar>
            <w:hideMark/>
          </w:tcPr>
          <w:p w14:paraId="19385785" w14:textId="340E1CBB" w:rsidR="00EE0125" w:rsidRDefault="00EE0125" w:rsidP="00EE0125">
            <w:pPr>
              <w:spacing w:after="0" w:line="240" w:lineRule="auto"/>
              <w:rPr>
                <w:rFonts w:ascii="Verdana" w:eastAsia="Times New Roman" w:hAnsi="Verdana" w:cs="Arial"/>
                <w:color w:val="154273"/>
                <w:sz w:val="18"/>
                <w:szCs w:val="18"/>
                <w:u w:val="single"/>
                <w:lang w:eastAsia="nl-NL"/>
              </w:rPr>
            </w:pPr>
          </w:p>
          <w:p w14:paraId="0C12F9A1" w14:textId="77777777" w:rsidR="00EE0125" w:rsidRDefault="00EE0125" w:rsidP="00EE0125">
            <w:pPr>
              <w:spacing w:after="0" w:line="240" w:lineRule="auto"/>
              <w:rPr>
                <w:rFonts w:ascii="Verdana" w:eastAsia="Times New Roman" w:hAnsi="Verdana" w:cs="Arial"/>
                <w:color w:val="154273"/>
                <w:sz w:val="18"/>
                <w:szCs w:val="18"/>
                <w:u w:val="single"/>
                <w:lang w:eastAsia="nl-NL"/>
              </w:rPr>
            </w:pPr>
          </w:p>
          <w:p w14:paraId="7E7D0057" w14:textId="77777777" w:rsidR="00B81B6D" w:rsidRPr="00A77DF5" w:rsidRDefault="00EE0125"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154273"/>
                <w:sz w:val="18"/>
                <w:szCs w:val="18"/>
                <w:u w:val="single"/>
                <w:lang w:eastAsia="nl-NL"/>
              </w:rPr>
              <w:t xml:space="preserve">artikel 4.1187/4.1188 en artikel </w:t>
            </w:r>
            <w:r>
              <w:rPr>
                <w:rFonts w:ascii="Verdana" w:eastAsia="Times New Roman" w:hAnsi="Verdana" w:cs="Arial"/>
                <w:color w:val="154273"/>
                <w:sz w:val="18"/>
                <w:szCs w:val="18"/>
                <w:u w:val="single"/>
                <w:lang w:eastAsia="nl-NL"/>
              </w:rPr>
              <w:lastRenderedPageBreak/>
              <w:t>4:1206/4:1207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1C82F79A"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lastRenderedPageBreak/>
              <w:t>Gesloten periode</w:t>
            </w:r>
          </w:p>
          <w:p w14:paraId="67619B4C" w14:textId="18068740"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op het gebruik van dierlijke mest en zuiveringsslib in de</w:t>
            </w:r>
            <w:r w:rsidR="00EE0125">
              <w:rPr>
                <w:rFonts w:ascii="Verdana" w:eastAsia="Times New Roman" w:hAnsi="Verdana" w:cs="Arial"/>
                <w:color w:val="333333"/>
                <w:sz w:val="18"/>
                <w:szCs w:val="18"/>
                <w:lang w:eastAsia="nl-NL"/>
              </w:rPr>
              <w:t xml:space="preserve"> bodem</w:t>
            </w:r>
            <w:r w:rsidR="00AC4B24">
              <w:rPr>
                <w:rFonts w:ascii="Verdana" w:eastAsia="Times New Roman" w:hAnsi="Verdana" w:cs="Arial"/>
                <w:color w:val="333333"/>
                <w:sz w:val="18"/>
                <w:szCs w:val="18"/>
                <w:lang w:eastAsia="nl-NL"/>
              </w:rPr>
              <w:t>,</w:t>
            </w:r>
            <w:r w:rsidRPr="00A77DF5">
              <w:rPr>
                <w:rFonts w:ascii="Verdana" w:eastAsia="Times New Roman" w:hAnsi="Verdana" w:cs="Arial"/>
                <w:color w:val="333333"/>
                <w:sz w:val="18"/>
                <w:szCs w:val="18"/>
                <w:lang w:eastAsia="nl-NL"/>
              </w:rPr>
              <w:t xml:space="preserve"> afhankelijk van de grondsoort</w:t>
            </w:r>
            <w:r w:rsidR="00EE0125">
              <w:rPr>
                <w:rFonts w:ascii="Verdana" w:eastAsia="Times New Roman" w:hAnsi="Verdana" w:cs="Arial"/>
                <w:color w:val="333333"/>
                <w:sz w:val="18"/>
                <w:szCs w:val="18"/>
                <w:lang w:eastAsia="nl-NL"/>
              </w:rPr>
              <w:t xml:space="preserve"> en</w:t>
            </w:r>
            <w:r w:rsidRPr="00A77DF5">
              <w:rPr>
                <w:rFonts w:ascii="Verdana" w:eastAsia="Times New Roman" w:hAnsi="Verdana" w:cs="Arial"/>
                <w:color w:val="333333"/>
                <w:sz w:val="18"/>
                <w:szCs w:val="18"/>
                <w:lang w:eastAsia="nl-NL"/>
              </w:rPr>
              <w:t xml:space="preserve"> bepaalde periode.</w:t>
            </w:r>
          </w:p>
        </w:tc>
      </w:tr>
      <w:tr w:rsidR="00B81B6D" w:rsidRPr="00A77DF5" w14:paraId="6F55B838"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6C93035E"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2.5</w:t>
            </w:r>
          </w:p>
        </w:tc>
        <w:tc>
          <w:tcPr>
            <w:tcW w:w="0" w:type="auto"/>
            <w:tcBorders>
              <w:bottom w:val="single" w:sz="6" w:space="0" w:color="CCCCCC"/>
            </w:tcBorders>
            <w:shd w:val="clear" w:color="auto" w:fill="FFFFFF"/>
            <w:tcMar>
              <w:top w:w="120" w:type="dxa"/>
              <w:left w:w="120" w:type="dxa"/>
              <w:bottom w:w="120" w:type="dxa"/>
              <w:right w:w="120" w:type="dxa"/>
            </w:tcMar>
            <w:hideMark/>
          </w:tcPr>
          <w:p w14:paraId="68667BF6" w14:textId="352B9BA4" w:rsidR="00B81B6D" w:rsidRDefault="00B81B6D" w:rsidP="006850E7">
            <w:pPr>
              <w:spacing w:after="0" w:line="240" w:lineRule="auto"/>
              <w:rPr>
                <w:rFonts w:ascii="Verdana" w:eastAsia="Times New Roman" w:hAnsi="Verdana" w:cs="Arial"/>
                <w:color w:val="154273"/>
                <w:sz w:val="18"/>
                <w:szCs w:val="18"/>
                <w:u w:val="single"/>
                <w:lang w:eastAsia="nl-NL"/>
              </w:rPr>
            </w:pPr>
          </w:p>
          <w:p w14:paraId="45543CC0" w14:textId="77777777" w:rsidR="00D478C2" w:rsidRDefault="00D478C2" w:rsidP="006850E7">
            <w:pPr>
              <w:spacing w:after="0" w:line="240" w:lineRule="auto"/>
              <w:rPr>
                <w:rFonts w:ascii="Verdana" w:eastAsia="Times New Roman" w:hAnsi="Verdana" w:cs="Arial"/>
                <w:color w:val="333333"/>
                <w:sz w:val="18"/>
                <w:szCs w:val="18"/>
                <w:lang w:eastAsia="nl-NL"/>
              </w:rPr>
            </w:pPr>
          </w:p>
          <w:p w14:paraId="5EF52B07" w14:textId="77777777" w:rsidR="00B81B6D" w:rsidRPr="00A77DF5" w:rsidRDefault="00D478C2"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333333"/>
                <w:sz w:val="18"/>
                <w:szCs w:val="18"/>
                <w:lang w:eastAsia="nl-NL"/>
              </w:rPr>
              <w:t>artikel 4:1189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7E808B5F"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Gesloten periode stikstofkunstmest</w:t>
            </w:r>
            <w:r w:rsidRPr="00A77DF5">
              <w:rPr>
                <w:rFonts w:ascii="Verdana" w:eastAsia="Times New Roman" w:hAnsi="Verdana" w:cs="Arial"/>
                <w:color w:val="333333"/>
                <w:sz w:val="18"/>
                <w:szCs w:val="18"/>
                <w:lang w:eastAsia="nl-NL"/>
              </w:rPr>
              <w:t> </w:t>
            </w:r>
            <w:r w:rsidRPr="00A77DF5">
              <w:rPr>
                <w:rFonts w:ascii="Verdana" w:eastAsia="Times New Roman" w:hAnsi="Verdana" w:cs="Arial"/>
                <w:b/>
                <w:bCs/>
                <w:color w:val="333333"/>
                <w:sz w:val="18"/>
                <w:szCs w:val="18"/>
                <w:lang w:eastAsia="nl-NL"/>
              </w:rPr>
              <w:t>(N)</w:t>
            </w:r>
          </w:p>
          <w:p w14:paraId="246FC7EE" w14:textId="15368606"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 xml:space="preserve">Het verbod op het gebruik van stikstofkunstmest in de </w:t>
            </w:r>
            <w:r w:rsidR="00EE0125">
              <w:rPr>
                <w:rFonts w:ascii="Verdana" w:eastAsia="Times New Roman" w:hAnsi="Verdana" w:cs="Arial"/>
                <w:color w:val="333333"/>
                <w:sz w:val="18"/>
                <w:szCs w:val="18"/>
                <w:lang w:eastAsia="nl-NL"/>
              </w:rPr>
              <w:t>bodem</w:t>
            </w:r>
            <w:r w:rsidR="00AC4B24">
              <w:rPr>
                <w:rFonts w:ascii="Verdana" w:eastAsia="Times New Roman" w:hAnsi="Verdana" w:cs="Arial"/>
                <w:color w:val="333333"/>
                <w:sz w:val="18"/>
                <w:szCs w:val="18"/>
                <w:lang w:eastAsia="nl-NL"/>
              </w:rPr>
              <w:t>,</w:t>
            </w:r>
            <w:r w:rsidR="00EE0125">
              <w:rPr>
                <w:rFonts w:ascii="Verdana" w:eastAsia="Times New Roman" w:hAnsi="Verdana" w:cs="Arial"/>
                <w:color w:val="333333"/>
                <w:sz w:val="18"/>
                <w:szCs w:val="18"/>
                <w:lang w:eastAsia="nl-NL"/>
              </w:rPr>
              <w:t xml:space="preserve"> </w:t>
            </w:r>
            <w:r w:rsidRPr="00A77DF5">
              <w:rPr>
                <w:rFonts w:ascii="Verdana" w:eastAsia="Times New Roman" w:hAnsi="Verdana" w:cs="Arial"/>
                <w:color w:val="333333"/>
                <w:sz w:val="18"/>
                <w:szCs w:val="18"/>
                <w:lang w:eastAsia="nl-NL"/>
              </w:rPr>
              <w:t xml:space="preserve">afhankelijk van het gewas </w:t>
            </w:r>
            <w:r w:rsidR="00EE0125">
              <w:rPr>
                <w:rFonts w:ascii="Verdana" w:eastAsia="Times New Roman" w:hAnsi="Verdana" w:cs="Arial"/>
                <w:color w:val="333333"/>
                <w:sz w:val="18"/>
                <w:szCs w:val="18"/>
                <w:lang w:eastAsia="nl-NL"/>
              </w:rPr>
              <w:t xml:space="preserve">en </w:t>
            </w:r>
            <w:r w:rsidRPr="00A77DF5">
              <w:rPr>
                <w:rFonts w:ascii="Verdana" w:eastAsia="Times New Roman" w:hAnsi="Verdana" w:cs="Arial"/>
                <w:color w:val="333333"/>
                <w:sz w:val="18"/>
                <w:szCs w:val="18"/>
                <w:lang w:eastAsia="nl-NL"/>
              </w:rPr>
              <w:t>bepaalde periode.</w:t>
            </w:r>
          </w:p>
        </w:tc>
      </w:tr>
      <w:tr w:rsidR="00B81B6D" w:rsidRPr="00A77DF5" w14:paraId="52EF8C83"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4689367A"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2.6</w:t>
            </w:r>
          </w:p>
        </w:tc>
        <w:tc>
          <w:tcPr>
            <w:tcW w:w="0" w:type="auto"/>
            <w:tcBorders>
              <w:bottom w:val="single" w:sz="6" w:space="0" w:color="CCCCCC"/>
            </w:tcBorders>
            <w:shd w:val="clear" w:color="auto" w:fill="FFFFFF"/>
            <w:tcMar>
              <w:top w:w="120" w:type="dxa"/>
              <w:left w:w="120" w:type="dxa"/>
              <w:bottom w:w="120" w:type="dxa"/>
              <w:right w:w="120" w:type="dxa"/>
            </w:tcMar>
            <w:hideMark/>
          </w:tcPr>
          <w:p w14:paraId="053AB759" w14:textId="64FEB393" w:rsidR="00B81B6D" w:rsidRDefault="00B81B6D" w:rsidP="006850E7">
            <w:pPr>
              <w:spacing w:after="0" w:line="240" w:lineRule="auto"/>
              <w:rPr>
                <w:rFonts w:ascii="Verdana" w:eastAsia="Times New Roman" w:hAnsi="Verdana" w:cs="Arial"/>
                <w:color w:val="154273"/>
                <w:sz w:val="18"/>
                <w:szCs w:val="18"/>
                <w:u w:val="single"/>
                <w:lang w:eastAsia="nl-NL"/>
              </w:rPr>
            </w:pPr>
          </w:p>
          <w:p w14:paraId="4E934637" w14:textId="77777777" w:rsidR="00D25777" w:rsidRDefault="00D25777" w:rsidP="006850E7">
            <w:pPr>
              <w:spacing w:after="0" w:line="240" w:lineRule="auto"/>
              <w:rPr>
                <w:rFonts w:ascii="Verdana" w:eastAsia="Times New Roman" w:hAnsi="Verdana" w:cs="Arial"/>
                <w:color w:val="154273"/>
                <w:sz w:val="18"/>
                <w:szCs w:val="18"/>
                <w:u w:val="single"/>
                <w:lang w:eastAsia="nl-NL"/>
              </w:rPr>
            </w:pPr>
          </w:p>
          <w:p w14:paraId="18FBC329" w14:textId="29AE22A2" w:rsidR="00B81B6D" w:rsidRPr="00A77DF5" w:rsidRDefault="00D25777"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154273"/>
                <w:sz w:val="18"/>
                <w:szCs w:val="18"/>
                <w:u w:val="single"/>
                <w:lang w:eastAsia="nl-NL"/>
              </w:rPr>
              <w:t xml:space="preserve">artikel 4:1215 </w:t>
            </w:r>
            <w:r w:rsidR="0016489F">
              <w:rPr>
                <w:rFonts w:ascii="Verdana" w:eastAsia="Times New Roman" w:hAnsi="Verdana" w:cs="Arial"/>
                <w:color w:val="154273"/>
                <w:sz w:val="18"/>
                <w:szCs w:val="18"/>
                <w:u w:val="single"/>
                <w:lang w:eastAsia="nl-NL"/>
              </w:rPr>
              <w:t>in samenhang met</w:t>
            </w:r>
            <w:r w:rsidR="00B6527A">
              <w:rPr>
                <w:rFonts w:ascii="Verdana" w:eastAsia="Times New Roman" w:hAnsi="Verdana" w:cs="Arial"/>
                <w:color w:val="154273"/>
                <w:sz w:val="18"/>
                <w:szCs w:val="18"/>
                <w:u w:val="single"/>
                <w:lang w:eastAsia="nl-NL"/>
              </w:rPr>
              <w:t xml:space="preserve"> 4.1218 </w:t>
            </w:r>
            <w:r>
              <w:rPr>
                <w:rFonts w:ascii="Verdana" w:eastAsia="Times New Roman" w:hAnsi="Verdana" w:cs="Arial"/>
                <w:color w:val="154273"/>
                <w:sz w:val="18"/>
                <w:szCs w:val="18"/>
                <w:u w:val="single"/>
                <w:lang w:eastAsia="nl-NL"/>
              </w:rPr>
              <w:t>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0D7AB166"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Vernietigen graszode</w:t>
            </w:r>
          </w:p>
          <w:p w14:paraId="36F43DB1"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om op grasland de graszode te vernietigen in de daarvoor bepaalde periode.</w:t>
            </w:r>
          </w:p>
        </w:tc>
      </w:tr>
      <w:tr w:rsidR="00B81B6D" w:rsidRPr="00A77DF5" w14:paraId="76FE73C9"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4AEE55EE"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2.7</w:t>
            </w:r>
          </w:p>
        </w:tc>
        <w:tc>
          <w:tcPr>
            <w:tcW w:w="0" w:type="auto"/>
            <w:tcBorders>
              <w:bottom w:val="single" w:sz="6" w:space="0" w:color="CCCCCC"/>
            </w:tcBorders>
            <w:shd w:val="clear" w:color="auto" w:fill="FFFFFF"/>
            <w:tcMar>
              <w:top w:w="120" w:type="dxa"/>
              <w:left w:w="120" w:type="dxa"/>
              <w:bottom w:w="120" w:type="dxa"/>
              <w:right w:w="120" w:type="dxa"/>
            </w:tcMar>
            <w:hideMark/>
          </w:tcPr>
          <w:p w14:paraId="7775C786" w14:textId="0951ACCA" w:rsidR="00D25777" w:rsidRDefault="00D25777" w:rsidP="006850E7">
            <w:pPr>
              <w:spacing w:after="0" w:line="240" w:lineRule="auto"/>
              <w:rPr>
                <w:rFonts w:ascii="Verdana" w:eastAsia="Times New Roman" w:hAnsi="Verdana" w:cs="Arial"/>
                <w:color w:val="333333"/>
                <w:sz w:val="18"/>
                <w:szCs w:val="18"/>
                <w:lang w:eastAsia="nl-NL"/>
              </w:rPr>
            </w:pPr>
          </w:p>
          <w:p w14:paraId="0E0DF249" w14:textId="77777777" w:rsidR="00806380" w:rsidRDefault="00806380" w:rsidP="006850E7">
            <w:pPr>
              <w:spacing w:after="0" w:line="240" w:lineRule="auto"/>
              <w:rPr>
                <w:rFonts w:ascii="Verdana" w:eastAsia="Times New Roman" w:hAnsi="Verdana" w:cs="Arial"/>
                <w:color w:val="333333"/>
                <w:sz w:val="18"/>
                <w:szCs w:val="18"/>
                <w:lang w:eastAsia="nl-NL"/>
              </w:rPr>
            </w:pPr>
          </w:p>
          <w:p w14:paraId="34636B38" w14:textId="77777777" w:rsidR="00B81B6D" w:rsidRPr="00A77DF5" w:rsidRDefault="00D25777"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333333"/>
                <w:sz w:val="18"/>
                <w:szCs w:val="18"/>
                <w:lang w:eastAsia="nl-NL"/>
              </w:rPr>
              <w:t xml:space="preserve">artikel </w:t>
            </w:r>
            <w:r w:rsidR="00806380">
              <w:rPr>
                <w:rFonts w:ascii="Verdana" w:eastAsia="Times New Roman" w:hAnsi="Verdana" w:cs="Arial"/>
                <w:color w:val="333333"/>
                <w:sz w:val="18"/>
                <w:szCs w:val="18"/>
                <w:lang w:eastAsia="nl-NL"/>
              </w:rPr>
              <w:t>4:1199 en artikel 4:1213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6515226D"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Emissiearm aanwenden</w:t>
            </w:r>
          </w:p>
          <w:p w14:paraId="76D69CB1" w14:textId="77777777" w:rsidR="00B81B6D"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De verplichting om dierlijke meststoffen en zuiveringsslib emissiearm aan te wenden.</w:t>
            </w:r>
          </w:p>
          <w:p w14:paraId="22461E20"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p>
        </w:tc>
      </w:tr>
      <w:tr w:rsidR="00B81B6D" w:rsidRPr="00A77DF5" w14:paraId="1FB43FF6"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1AACCEC6"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2.8</w:t>
            </w:r>
          </w:p>
        </w:tc>
        <w:tc>
          <w:tcPr>
            <w:tcW w:w="0" w:type="auto"/>
            <w:tcBorders>
              <w:bottom w:val="single" w:sz="6" w:space="0" w:color="CCCCCC"/>
            </w:tcBorders>
            <w:shd w:val="clear" w:color="auto" w:fill="FFFFFF"/>
            <w:tcMar>
              <w:top w:w="120" w:type="dxa"/>
              <w:left w:w="120" w:type="dxa"/>
              <w:bottom w:w="120" w:type="dxa"/>
              <w:right w:w="120" w:type="dxa"/>
            </w:tcMar>
            <w:hideMark/>
          </w:tcPr>
          <w:p w14:paraId="48219866" w14:textId="1D5E89C4" w:rsidR="00B81B6D" w:rsidRDefault="00B81B6D" w:rsidP="006850E7">
            <w:pPr>
              <w:spacing w:after="0" w:line="240" w:lineRule="auto"/>
              <w:rPr>
                <w:rFonts w:ascii="Verdana" w:eastAsia="Times New Roman" w:hAnsi="Verdana" w:cs="Arial"/>
                <w:color w:val="154273"/>
                <w:sz w:val="18"/>
                <w:szCs w:val="18"/>
                <w:u w:val="single"/>
                <w:lang w:eastAsia="nl-NL"/>
              </w:rPr>
            </w:pPr>
            <w:hyperlink r:id="rId11" w:history="1"/>
          </w:p>
          <w:p w14:paraId="53700638" w14:textId="77777777" w:rsidR="00806380" w:rsidRDefault="00806380" w:rsidP="006850E7">
            <w:pPr>
              <w:spacing w:after="0" w:line="240" w:lineRule="auto"/>
              <w:rPr>
                <w:rFonts w:ascii="Verdana" w:eastAsia="Times New Roman" w:hAnsi="Verdana" w:cs="Arial"/>
                <w:color w:val="154273"/>
                <w:sz w:val="18"/>
                <w:szCs w:val="18"/>
                <w:u w:val="single"/>
                <w:lang w:eastAsia="nl-NL"/>
              </w:rPr>
            </w:pPr>
          </w:p>
          <w:p w14:paraId="72853301" w14:textId="77777777" w:rsidR="00B81B6D" w:rsidRPr="00A77DF5" w:rsidRDefault="00806380"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154273"/>
                <w:sz w:val="18"/>
                <w:szCs w:val="18"/>
                <w:u w:val="single"/>
                <w:lang w:eastAsia="nl-NL"/>
              </w:rPr>
              <w:t>artikel 4:1190 en artikel 4:1208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7B02AC97"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Geulenerosie</w:t>
            </w:r>
          </w:p>
          <w:p w14:paraId="30A4072E"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op het gebruik van dierlijke meststoffen, zuiveringsslib of stikstofkunstmest op steile hellingen (&gt; 7%) met geulenerosie (geulen &gt; 30 cm diep).</w:t>
            </w:r>
          </w:p>
        </w:tc>
      </w:tr>
      <w:tr w:rsidR="00B81B6D" w:rsidRPr="00A77DF5" w14:paraId="34FC2484"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61068872"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2.9</w:t>
            </w:r>
          </w:p>
        </w:tc>
        <w:tc>
          <w:tcPr>
            <w:tcW w:w="0" w:type="auto"/>
            <w:tcBorders>
              <w:bottom w:val="single" w:sz="6" w:space="0" w:color="CCCCCC"/>
            </w:tcBorders>
            <w:shd w:val="clear" w:color="auto" w:fill="FFFFFF"/>
            <w:tcMar>
              <w:top w:w="120" w:type="dxa"/>
              <w:left w:w="120" w:type="dxa"/>
              <w:bottom w:w="120" w:type="dxa"/>
              <w:right w:w="120" w:type="dxa"/>
            </w:tcMar>
            <w:hideMark/>
          </w:tcPr>
          <w:p w14:paraId="78CC65EF" w14:textId="4ED7E983" w:rsidR="00B81B6D" w:rsidRDefault="00B81B6D" w:rsidP="006850E7">
            <w:pPr>
              <w:spacing w:after="0" w:line="240" w:lineRule="auto"/>
              <w:rPr>
                <w:rFonts w:ascii="Verdana" w:eastAsia="Times New Roman" w:hAnsi="Verdana" w:cs="Arial"/>
                <w:color w:val="154273"/>
                <w:sz w:val="18"/>
                <w:szCs w:val="18"/>
                <w:u w:val="single"/>
                <w:lang w:eastAsia="nl-NL"/>
              </w:rPr>
            </w:pPr>
          </w:p>
          <w:p w14:paraId="539D0692" w14:textId="7CE295B9" w:rsidR="00806380" w:rsidRDefault="00806380" w:rsidP="006850E7">
            <w:pPr>
              <w:spacing w:after="0" w:line="240" w:lineRule="auto"/>
              <w:rPr>
                <w:rFonts w:ascii="Verdana" w:eastAsia="Times New Roman" w:hAnsi="Verdana" w:cs="Arial"/>
                <w:color w:val="154273"/>
                <w:sz w:val="18"/>
                <w:szCs w:val="18"/>
                <w:u w:val="single"/>
                <w:lang w:eastAsia="nl-NL"/>
              </w:rPr>
            </w:pPr>
          </w:p>
          <w:p w14:paraId="52AD7393" w14:textId="77777777" w:rsidR="00B81B6D" w:rsidRPr="00A77DF5" w:rsidRDefault="00806380"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154273"/>
                <w:sz w:val="18"/>
                <w:szCs w:val="18"/>
                <w:u w:val="single"/>
                <w:lang w:eastAsia="nl-NL"/>
              </w:rPr>
              <w:t>artikel 4:1191  artikel 4:1208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6337B966"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Onbeteelde grond, helling ≥ 7%</w:t>
            </w:r>
          </w:p>
          <w:p w14:paraId="6BD06694"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op het gebruik van dierlijke meststoffen en zuiveringsslib op niet beteelde gronden met een hellingspercentage van 7% of meer.</w:t>
            </w:r>
          </w:p>
        </w:tc>
      </w:tr>
      <w:tr w:rsidR="00B81B6D" w:rsidRPr="00A77DF5" w14:paraId="69B37A9E"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4811B365"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lastRenderedPageBreak/>
              <w:t>2.10</w:t>
            </w:r>
          </w:p>
        </w:tc>
        <w:tc>
          <w:tcPr>
            <w:tcW w:w="0" w:type="auto"/>
            <w:tcBorders>
              <w:bottom w:val="single" w:sz="6" w:space="0" w:color="CCCCCC"/>
            </w:tcBorders>
            <w:shd w:val="clear" w:color="auto" w:fill="FFFFFF"/>
            <w:tcMar>
              <w:top w:w="120" w:type="dxa"/>
              <w:left w:w="120" w:type="dxa"/>
              <w:bottom w:w="120" w:type="dxa"/>
              <w:right w:w="120" w:type="dxa"/>
            </w:tcMar>
            <w:hideMark/>
          </w:tcPr>
          <w:p w14:paraId="2463BEB4" w14:textId="4C26211A" w:rsidR="00B81B6D" w:rsidRDefault="00B81B6D" w:rsidP="006850E7">
            <w:pPr>
              <w:spacing w:after="0" w:line="240" w:lineRule="auto"/>
              <w:rPr>
                <w:rFonts w:ascii="Verdana" w:eastAsia="Times New Roman" w:hAnsi="Verdana" w:cs="Arial"/>
                <w:color w:val="154273"/>
                <w:sz w:val="18"/>
                <w:szCs w:val="18"/>
                <w:u w:val="single"/>
                <w:lang w:eastAsia="nl-NL"/>
              </w:rPr>
            </w:pPr>
          </w:p>
          <w:p w14:paraId="03A60498" w14:textId="77777777" w:rsidR="00806380" w:rsidRDefault="00806380" w:rsidP="006850E7">
            <w:pPr>
              <w:spacing w:after="0" w:line="240" w:lineRule="auto"/>
              <w:rPr>
                <w:rFonts w:ascii="Verdana" w:eastAsia="Times New Roman" w:hAnsi="Verdana" w:cs="Arial"/>
                <w:color w:val="154273"/>
                <w:sz w:val="18"/>
                <w:szCs w:val="18"/>
                <w:u w:val="single"/>
                <w:lang w:eastAsia="nl-NL"/>
              </w:rPr>
            </w:pPr>
          </w:p>
          <w:p w14:paraId="6A1C028E" w14:textId="77777777" w:rsidR="00B81B6D" w:rsidRPr="00A77DF5" w:rsidRDefault="00806380"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154273"/>
                <w:sz w:val="18"/>
                <w:szCs w:val="18"/>
                <w:u w:val="single"/>
                <w:lang w:eastAsia="nl-NL"/>
              </w:rPr>
              <w:t>artikel 4:1191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4F9AEBC2"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Stikstofkunstmest (N) op onbeteelde grond, helling ≥ 7%</w:t>
            </w:r>
          </w:p>
          <w:p w14:paraId="05535A15"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op het gebruik van stikstofkunstmest op niet beteelde gronden met een hellingspercentage van 7% of meer.</w:t>
            </w:r>
          </w:p>
        </w:tc>
      </w:tr>
      <w:tr w:rsidR="00B81B6D" w:rsidRPr="00A77DF5" w14:paraId="42341195"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2573F8EF"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2.11</w:t>
            </w:r>
          </w:p>
        </w:tc>
        <w:tc>
          <w:tcPr>
            <w:tcW w:w="0" w:type="auto"/>
            <w:tcBorders>
              <w:bottom w:val="single" w:sz="6" w:space="0" w:color="CCCCCC"/>
            </w:tcBorders>
            <w:shd w:val="clear" w:color="auto" w:fill="FFFFFF"/>
            <w:tcMar>
              <w:top w:w="120" w:type="dxa"/>
              <w:left w:w="120" w:type="dxa"/>
              <w:bottom w:w="120" w:type="dxa"/>
              <w:right w:w="120" w:type="dxa"/>
            </w:tcMar>
            <w:hideMark/>
          </w:tcPr>
          <w:p w14:paraId="4513168E" w14:textId="6DD0CC77" w:rsidR="00B81B6D" w:rsidRDefault="00B81B6D" w:rsidP="006850E7">
            <w:pPr>
              <w:spacing w:after="0" w:line="240" w:lineRule="auto"/>
              <w:rPr>
                <w:rFonts w:ascii="Verdana" w:eastAsia="Times New Roman" w:hAnsi="Verdana" w:cs="Arial"/>
                <w:color w:val="154273"/>
                <w:sz w:val="18"/>
                <w:szCs w:val="18"/>
                <w:u w:val="single"/>
                <w:lang w:eastAsia="nl-NL"/>
              </w:rPr>
            </w:pPr>
          </w:p>
          <w:p w14:paraId="5D266A7A" w14:textId="77777777" w:rsidR="00D20AF3" w:rsidRDefault="00D20AF3" w:rsidP="006850E7">
            <w:pPr>
              <w:spacing w:after="0" w:line="240" w:lineRule="auto"/>
              <w:rPr>
                <w:rFonts w:ascii="Verdana" w:eastAsia="Times New Roman" w:hAnsi="Verdana" w:cs="Arial"/>
                <w:color w:val="333333"/>
                <w:sz w:val="18"/>
                <w:szCs w:val="18"/>
                <w:lang w:eastAsia="nl-NL"/>
              </w:rPr>
            </w:pPr>
          </w:p>
          <w:p w14:paraId="6D21B420" w14:textId="77777777" w:rsidR="00B81B6D" w:rsidRPr="00A77DF5" w:rsidRDefault="00D20AF3"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333333"/>
                <w:sz w:val="18"/>
                <w:szCs w:val="18"/>
                <w:lang w:eastAsia="nl-NL"/>
              </w:rPr>
              <w:t>artikel 4:1192</w:t>
            </w:r>
            <w:r w:rsidR="00874681">
              <w:rPr>
                <w:rFonts w:ascii="Verdana" w:eastAsia="Times New Roman" w:hAnsi="Verdana" w:cs="Arial"/>
                <w:color w:val="333333"/>
                <w:sz w:val="18"/>
                <w:szCs w:val="18"/>
                <w:lang w:eastAsia="nl-NL"/>
              </w:rPr>
              <w:t xml:space="preserve"> en 4:1210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41081E85"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Bouwland, helling ≥ 18%</w:t>
            </w:r>
          </w:p>
          <w:p w14:paraId="6F87A78F"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op het gebruik van dierlijke meststoffen, zuiveringsslib of stikstofkunstmest op bouwland met een hellingspercentage van 18% of meer.</w:t>
            </w:r>
          </w:p>
        </w:tc>
      </w:tr>
      <w:tr w:rsidR="00B81B6D" w:rsidRPr="00A77DF5" w14:paraId="07766D8E"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62936C0D"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2.12</w:t>
            </w:r>
          </w:p>
        </w:tc>
        <w:tc>
          <w:tcPr>
            <w:tcW w:w="0" w:type="auto"/>
            <w:tcBorders>
              <w:bottom w:val="single" w:sz="6" w:space="0" w:color="CCCCCC"/>
            </w:tcBorders>
            <w:shd w:val="clear" w:color="auto" w:fill="FFFFFF"/>
            <w:tcMar>
              <w:top w:w="120" w:type="dxa"/>
              <w:left w:w="120" w:type="dxa"/>
              <w:bottom w:w="120" w:type="dxa"/>
              <w:right w:w="120" w:type="dxa"/>
            </w:tcMar>
            <w:hideMark/>
          </w:tcPr>
          <w:p w14:paraId="34EF4AA2" w14:textId="7E40F241" w:rsidR="00B81B6D" w:rsidRDefault="00B81B6D" w:rsidP="006850E7">
            <w:pPr>
              <w:spacing w:after="0" w:line="240" w:lineRule="auto"/>
              <w:rPr>
                <w:rFonts w:ascii="Verdana" w:eastAsia="Times New Roman" w:hAnsi="Verdana" w:cs="Arial"/>
                <w:color w:val="154273"/>
                <w:sz w:val="18"/>
                <w:szCs w:val="18"/>
                <w:u w:val="single"/>
                <w:lang w:eastAsia="nl-NL"/>
              </w:rPr>
            </w:pPr>
          </w:p>
          <w:p w14:paraId="67E1A940" w14:textId="77777777" w:rsidR="00874681" w:rsidRDefault="00874681" w:rsidP="006850E7">
            <w:pPr>
              <w:spacing w:after="0" w:line="240" w:lineRule="auto"/>
              <w:rPr>
                <w:rFonts w:ascii="Verdana" w:eastAsia="Times New Roman" w:hAnsi="Verdana" w:cs="Arial"/>
                <w:color w:val="333333"/>
                <w:sz w:val="18"/>
                <w:szCs w:val="18"/>
                <w:lang w:eastAsia="nl-NL"/>
              </w:rPr>
            </w:pPr>
          </w:p>
          <w:p w14:paraId="4CA51047" w14:textId="77777777" w:rsidR="00B81B6D" w:rsidRPr="00A77DF5" w:rsidRDefault="00874681"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333333"/>
                <w:sz w:val="18"/>
                <w:szCs w:val="18"/>
                <w:lang w:eastAsia="nl-NL"/>
              </w:rPr>
              <w:t>artikel 4:1193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736E60A9"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Vanggewas</w:t>
            </w:r>
          </w:p>
          <w:p w14:paraId="6C7F30AC" w14:textId="77777777" w:rsidR="00B81B6D" w:rsidRPr="00A77DF5" w:rsidRDefault="00B81B6D" w:rsidP="006850E7">
            <w:pPr>
              <w:spacing w:before="100" w:beforeAutospacing="1"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De verplichting omtrent het telen van een bepaald vanggewas uiterlijk op 1 oktober, of een bepaalde hoofdteelt voor het volgende kalenderjaar uiterlijk op 31 oktober,</w:t>
            </w:r>
          </w:p>
          <w:p w14:paraId="667B2B4C" w14:textId="77777777" w:rsidR="00B81B6D" w:rsidRPr="00A77DF5" w:rsidRDefault="00B81B6D" w:rsidP="006850E7">
            <w:pPr>
              <w:spacing w:before="100" w:beforeAutospacing="1"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na de teelt van mais op zand- en lössgronden.</w:t>
            </w:r>
          </w:p>
          <w:p w14:paraId="1E38E358"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Vernietiging van het gewas dat aansluitend op de mais wordt geteeld mag niet vóór 1 februari.</w:t>
            </w:r>
          </w:p>
        </w:tc>
      </w:tr>
      <w:tr w:rsidR="00A97827" w:rsidRPr="00A77DF5" w14:paraId="77D6B952" w14:textId="77777777" w:rsidTr="006850E7">
        <w:tc>
          <w:tcPr>
            <w:tcW w:w="0" w:type="auto"/>
            <w:tcBorders>
              <w:bottom w:val="single" w:sz="6" w:space="0" w:color="CCCCCC"/>
            </w:tcBorders>
            <w:shd w:val="clear" w:color="auto" w:fill="FFFFFF"/>
            <w:tcMar>
              <w:top w:w="120" w:type="dxa"/>
              <w:left w:w="120" w:type="dxa"/>
              <w:bottom w:w="120" w:type="dxa"/>
              <w:right w:w="120" w:type="dxa"/>
            </w:tcMar>
          </w:tcPr>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649"/>
              <w:gridCol w:w="3844"/>
              <w:gridCol w:w="2401"/>
            </w:tblGrid>
            <w:tr w:rsidR="00A97827" w:rsidRPr="00A97827" w14:paraId="080C3869" w14:textId="77777777">
              <w:tc>
                <w:tcPr>
                  <w:tcW w:w="0" w:type="auto"/>
                  <w:tcBorders>
                    <w:bottom w:val="single" w:sz="6" w:space="0" w:color="CCCCCC"/>
                  </w:tcBorders>
                  <w:shd w:val="clear" w:color="auto" w:fill="FFFFFF"/>
                  <w:tcMar>
                    <w:top w:w="120" w:type="dxa"/>
                    <w:left w:w="120" w:type="dxa"/>
                    <w:bottom w:w="120" w:type="dxa"/>
                    <w:right w:w="120" w:type="dxa"/>
                  </w:tcMar>
                  <w:hideMark/>
                </w:tcPr>
                <w:p w14:paraId="7DF8E62A"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color w:val="333333"/>
                      <w:sz w:val="18"/>
                      <w:szCs w:val="18"/>
                      <w:lang w:eastAsia="nl-NL"/>
                    </w:rPr>
                    <w:t>2.13</w:t>
                  </w:r>
                </w:p>
              </w:tc>
              <w:tc>
                <w:tcPr>
                  <w:tcW w:w="0" w:type="auto"/>
                  <w:tcBorders>
                    <w:bottom w:val="single" w:sz="6" w:space="0" w:color="CCCCCC"/>
                  </w:tcBorders>
                  <w:shd w:val="clear" w:color="auto" w:fill="FFFFFF"/>
                  <w:tcMar>
                    <w:top w:w="120" w:type="dxa"/>
                    <w:left w:w="120" w:type="dxa"/>
                    <w:bottom w:w="120" w:type="dxa"/>
                    <w:right w:w="120" w:type="dxa"/>
                  </w:tcMar>
                  <w:hideMark/>
                </w:tcPr>
                <w:p w14:paraId="50A2CEF8"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hyperlink r:id="rId12" w:history="1">
                    <w:r w:rsidRPr="00A97827">
                      <w:rPr>
                        <w:rStyle w:val="Hyperlink"/>
                        <w:rFonts w:ascii="Verdana" w:eastAsia="Times New Roman" w:hAnsi="Verdana" w:cs="Arial"/>
                        <w:sz w:val="18"/>
                        <w:szCs w:val="18"/>
                        <w:lang w:eastAsia="nl-NL"/>
                      </w:rPr>
                      <w:t>artikelen 4.723i</w:t>
                    </w:r>
                  </w:hyperlink>
                  <w:r w:rsidRPr="00A97827">
                    <w:rPr>
                      <w:rFonts w:ascii="Verdana" w:eastAsia="Times New Roman" w:hAnsi="Verdana" w:cs="Arial"/>
                      <w:color w:val="333333"/>
                      <w:sz w:val="18"/>
                      <w:szCs w:val="18"/>
                      <w:lang w:eastAsia="nl-NL"/>
                    </w:rPr>
                    <w:t> en </w:t>
                  </w:r>
                  <w:hyperlink r:id="rId13" w:history="1">
                    <w:r w:rsidRPr="00A97827">
                      <w:rPr>
                        <w:rStyle w:val="Hyperlink"/>
                        <w:rFonts w:ascii="Verdana" w:eastAsia="Times New Roman" w:hAnsi="Verdana" w:cs="Arial"/>
                        <w:sz w:val="18"/>
                        <w:szCs w:val="18"/>
                        <w:lang w:eastAsia="nl-NL"/>
                      </w:rPr>
                      <w:t>4.723j van het Besluit activiteiten leefomgeving</w:t>
                    </w:r>
                  </w:hyperlink>
                </w:p>
              </w:tc>
              <w:tc>
                <w:tcPr>
                  <w:tcW w:w="0" w:type="auto"/>
                  <w:tcBorders>
                    <w:bottom w:val="single" w:sz="6" w:space="0" w:color="CCCCCC"/>
                  </w:tcBorders>
                  <w:shd w:val="clear" w:color="auto" w:fill="FFFFFF"/>
                  <w:tcMar>
                    <w:top w:w="120" w:type="dxa"/>
                    <w:left w:w="120" w:type="dxa"/>
                    <w:bottom w:w="120" w:type="dxa"/>
                    <w:right w:w="120" w:type="dxa"/>
                  </w:tcMar>
                  <w:hideMark/>
                </w:tcPr>
                <w:p w14:paraId="10EAE7B9"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b/>
                      <w:bCs/>
                      <w:color w:val="333333"/>
                      <w:sz w:val="18"/>
                      <w:szCs w:val="18"/>
                      <w:lang w:eastAsia="nl-NL"/>
                    </w:rPr>
                    <w:t>Teeltvrije zone</w:t>
                  </w:r>
                </w:p>
                <w:p w14:paraId="1EC85FB4"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color w:val="333333"/>
                      <w:sz w:val="18"/>
                      <w:szCs w:val="18"/>
                      <w:lang w:eastAsia="nl-NL"/>
                    </w:rPr>
                    <w:t>Het verbod op het gebruik van meststoffen in de teeltvrije zone.</w:t>
                  </w:r>
                </w:p>
              </w:tc>
            </w:tr>
            <w:tr w:rsidR="00A97827" w:rsidRPr="00A97827" w14:paraId="683918DC" w14:textId="77777777">
              <w:tc>
                <w:tcPr>
                  <w:tcW w:w="0" w:type="auto"/>
                  <w:tcBorders>
                    <w:bottom w:val="single" w:sz="6" w:space="0" w:color="CCCCCC"/>
                  </w:tcBorders>
                  <w:shd w:val="clear" w:color="auto" w:fill="FFFFFF"/>
                  <w:tcMar>
                    <w:top w:w="120" w:type="dxa"/>
                    <w:left w:w="120" w:type="dxa"/>
                    <w:bottom w:w="120" w:type="dxa"/>
                    <w:right w:w="120" w:type="dxa"/>
                  </w:tcMar>
                  <w:hideMark/>
                </w:tcPr>
                <w:p w14:paraId="57DCDA93"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color w:val="333333"/>
                      <w:sz w:val="18"/>
                      <w:szCs w:val="18"/>
                      <w:lang w:eastAsia="nl-NL"/>
                    </w:rPr>
                    <w:t>2.14</w:t>
                  </w:r>
                </w:p>
              </w:tc>
              <w:tc>
                <w:tcPr>
                  <w:tcW w:w="0" w:type="auto"/>
                  <w:tcBorders>
                    <w:bottom w:val="single" w:sz="6" w:space="0" w:color="CCCCCC"/>
                  </w:tcBorders>
                  <w:shd w:val="clear" w:color="auto" w:fill="FFFFFF"/>
                  <w:tcMar>
                    <w:top w:w="120" w:type="dxa"/>
                    <w:left w:w="120" w:type="dxa"/>
                    <w:bottom w:w="120" w:type="dxa"/>
                    <w:right w:w="120" w:type="dxa"/>
                  </w:tcMar>
                  <w:hideMark/>
                </w:tcPr>
                <w:p w14:paraId="4EBA2FB7"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hyperlink r:id="rId14" w:history="1">
                    <w:r w:rsidRPr="00A97827">
                      <w:rPr>
                        <w:rStyle w:val="Hyperlink"/>
                        <w:rFonts w:ascii="Verdana" w:eastAsia="Times New Roman" w:hAnsi="Verdana" w:cs="Arial"/>
                        <w:sz w:val="18"/>
                        <w:szCs w:val="18"/>
                        <w:lang w:eastAsia="nl-NL"/>
                      </w:rPr>
                      <w:t>artikelen 4.835</w:t>
                    </w:r>
                  </w:hyperlink>
                  <w:r w:rsidRPr="00A97827">
                    <w:rPr>
                      <w:rFonts w:ascii="Verdana" w:eastAsia="Times New Roman" w:hAnsi="Verdana" w:cs="Arial"/>
                      <w:color w:val="333333"/>
                      <w:sz w:val="18"/>
                      <w:szCs w:val="18"/>
                      <w:lang w:eastAsia="nl-NL"/>
                    </w:rPr>
                    <w:t>, </w:t>
                  </w:r>
                  <w:hyperlink r:id="rId15" w:history="1">
                    <w:r w:rsidRPr="00A97827">
                      <w:rPr>
                        <w:rStyle w:val="Hyperlink"/>
                        <w:rFonts w:ascii="Verdana" w:eastAsia="Times New Roman" w:hAnsi="Verdana" w:cs="Arial"/>
                        <w:sz w:val="18"/>
                        <w:szCs w:val="18"/>
                        <w:lang w:eastAsia="nl-NL"/>
                      </w:rPr>
                      <w:t>4.838</w:t>
                    </w:r>
                  </w:hyperlink>
                  <w:r w:rsidRPr="00A97827">
                    <w:rPr>
                      <w:rFonts w:ascii="Verdana" w:eastAsia="Times New Roman" w:hAnsi="Verdana" w:cs="Arial"/>
                      <w:color w:val="333333"/>
                      <w:sz w:val="18"/>
                      <w:szCs w:val="18"/>
                      <w:lang w:eastAsia="nl-NL"/>
                    </w:rPr>
                    <w:t>, </w:t>
                  </w:r>
                  <w:hyperlink r:id="rId16" w:history="1">
                    <w:r w:rsidRPr="00A97827">
                      <w:rPr>
                        <w:rStyle w:val="Hyperlink"/>
                        <w:rFonts w:ascii="Verdana" w:eastAsia="Times New Roman" w:hAnsi="Verdana" w:cs="Arial"/>
                        <w:sz w:val="18"/>
                        <w:szCs w:val="18"/>
                        <w:lang w:eastAsia="nl-NL"/>
                      </w:rPr>
                      <w:t>4.844</w:t>
                    </w:r>
                  </w:hyperlink>
                  <w:r w:rsidRPr="00A97827">
                    <w:rPr>
                      <w:rFonts w:ascii="Verdana" w:eastAsia="Times New Roman" w:hAnsi="Verdana" w:cs="Arial"/>
                      <w:color w:val="333333"/>
                      <w:sz w:val="18"/>
                      <w:szCs w:val="18"/>
                      <w:lang w:eastAsia="nl-NL"/>
                    </w:rPr>
                    <w:t>, </w:t>
                  </w:r>
                  <w:hyperlink r:id="rId17" w:history="1">
                    <w:r w:rsidRPr="00A97827">
                      <w:rPr>
                        <w:rStyle w:val="Hyperlink"/>
                        <w:rFonts w:ascii="Verdana" w:eastAsia="Times New Roman" w:hAnsi="Verdana" w:cs="Arial"/>
                        <w:sz w:val="18"/>
                        <w:szCs w:val="18"/>
                        <w:lang w:eastAsia="nl-NL"/>
                      </w:rPr>
                      <w:t>4.858</w:t>
                    </w:r>
                  </w:hyperlink>
                  <w:r w:rsidRPr="00A97827">
                    <w:rPr>
                      <w:rFonts w:ascii="Verdana" w:eastAsia="Times New Roman" w:hAnsi="Verdana" w:cs="Arial"/>
                      <w:color w:val="333333"/>
                      <w:sz w:val="18"/>
                      <w:szCs w:val="18"/>
                      <w:lang w:eastAsia="nl-NL"/>
                    </w:rPr>
                    <w:t>, </w:t>
                  </w:r>
                  <w:hyperlink r:id="rId18" w:history="1">
                    <w:r w:rsidRPr="00A97827">
                      <w:rPr>
                        <w:rStyle w:val="Hyperlink"/>
                        <w:rFonts w:ascii="Verdana" w:eastAsia="Times New Roman" w:hAnsi="Verdana" w:cs="Arial"/>
                        <w:sz w:val="18"/>
                        <w:szCs w:val="18"/>
                        <w:lang w:eastAsia="nl-NL"/>
                      </w:rPr>
                      <w:t>4.858a</w:t>
                    </w:r>
                  </w:hyperlink>
                  <w:r w:rsidRPr="00A97827">
                    <w:rPr>
                      <w:rFonts w:ascii="Verdana" w:eastAsia="Times New Roman" w:hAnsi="Verdana" w:cs="Arial"/>
                      <w:color w:val="333333"/>
                      <w:sz w:val="18"/>
                      <w:szCs w:val="18"/>
                      <w:lang w:eastAsia="nl-NL"/>
                    </w:rPr>
                    <w:t> in samenhang met </w:t>
                  </w:r>
                  <w:hyperlink r:id="rId19" w:history="1">
                    <w:r w:rsidRPr="00A97827">
                      <w:rPr>
                        <w:rStyle w:val="Hyperlink"/>
                        <w:rFonts w:ascii="Verdana" w:eastAsia="Times New Roman" w:hAnsi="Verdana" w:cs="Arial"/>
                        <w:sz w:val="18"/>
                        <w:szCs w:val="18"/>
                        <w:lang w:eastAsia="nl-NL"/>
                      </w:rPr>
                      <w:t>artikel 4.859a van het Besluit activiteiten leefomgeving</w:t>
                    </w:r>
                  </w:hyperlink>
                </w:p>
              </w:tc>
              <w:tc>
                <w:tcPr>
                  <w:tcW w:w="0" w:type="auto"/>
                  <w:tcBorders>
                    <w:bottom w:val="single" w:sz="6" w:space="0" w:color="CCCCCC"/>
                  </w:tcBorders>
                  <w:shd w:val="clear" w:color="auto" w:fill="FFFFFF"/>
                  <w:tcMar>
                    <w:top w:w="120" w:type="dxa"/>
                    <w:left w:w="120" w:type="dxa"/>
                    <w:bottom w:w="120" w:type="dxa"/>
                    <w:right w:w="120" w:type="dxa"/>
                  </w:tcMar>
                  <w:hideMark/>
                </w:tcPr>
                <w:p w14:paraId="57C5520D"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b/>
                      <w:bCs/>
                      <w:color w:val="333333"/>
                      <w:sz w:val="18"/>
                      <w:szCs w:val="18"/>
                      <w:lang w:eastAsia="nl-NL"/>
                    </w:rPr>
                    <w:t>Kwaliteit mest- &amp; voeropslag</w:t>
                  </w:r>
                </w:p>
                <w:p w14:paraId="47E99D01"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color w:val="333333"/>
                      <w:sz w:val="18"/>
                      <w:szCs w:val="18"/>
                      <w:lang w:eastAsia="nl-NL"/>
                    </w:rPr>
                    <w:t xml:space="preserve">De verplichting dat de mestopslag en de opslag van voeder </w:t>
                  </w:r>
                  <w:r w:rsidRPr="00A97827">
                    <w:rPr>
                      <w:rFonts w:ascii="Verdana" w:eastAsia="Times New Roman" w:hAnsi="Verdana" w:cs="Arial"/>
                      <w:color w:val="333333"/>
                      <w:sz w:val="18"/>
                      <w:szCs w:val="18"/>
                      <w:lang w:eastAsia="nl-NL"/>
                    </w:rPr>
                    <w:lastRenderedPageBreak/>
                    <w:t>wordt onderhouden en dat maatregelen worden genomen ter voorkoming dat verontreiniging ontstaat door het weglekken van vloeistoffen met mest en opgeslagen plantaardige materialen.</w:t>
                  </w:r>
                </w:p>
              </w:tc>
            </w:tr>
            <w:tr w:rsidR="00A97827" w:rsidRPr="00A97827" w14:paraId="2A4D1D60" w14:textId="77777777">
              <w:tc>
                <w:tcPr>
                  <w:tcW w:w="0" w:type="auto"/>
                  <w:tcBorders>
                    <w:bottom w:val="single" w:sz="6" w:space="0" w:color="CCCCCC"/>
                  </w:tcBorders>
                  <w:shd w:val="clear" w:color="auto" w:fill="FFFFFF"/>
                  <w:tcMar>
                    <w:top w:w="120" w:type="dxa"/>
                    <w:left w:w="120" w:type="dxa"/>
                    <w:bottom w:w="120" w:type="dxa"/>
                    <w:right w:w="120" w:type="dxa"/>
                  </w:tcMar>
                  <w:hideMark/>
                </w:tcPr>
                <w:p w14:paraId="717BA688"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color w:val="333333"/>
                      <w:sz w:val="18"/>
                      <w:szCs w:val="18"/>
                      <w:lang w:eastAsia="nl-NL"/>
                    </w:rPr>
                    <w:lastRenderedPageBreak/>
                    <w:t>2.15</w:t>
                  </w:r>
                </w:p>
              </w:tc>
              <w:tc>
                <w:tcPr>
                  <w:tcW w:w="0" w:type="auto"/>
                  <w:tcBorders>
                    <w:bottom w:val="single" w:sz="6" w:space="0" w:color="CCCCCC"/>
                  </w:tcBorders>
                  <w:shd w:val="clear" w:color="auto" w:fill="FFFFFF"/>
                  <w:tcMar>
                    <w:top w:w="120" w:type="dxa"/>
                    <w:left w:w="120" w:type="dxa"/>
                    <w:bottom w:w="120" w:type="dxa"/>
                    <w:right w:w="120" w:type="dxa"/>
                  </w:tcMar>
                  <w:hideMark/>
                </w:tcPr>
                <w:p w14:paraId="2FB09DDA"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hyperlink r:id="rId20" w:history="1">
                    <w:r w:rsidRPr="00A97827">
                      <w:rPr>
                        <w:rStyle w:val="Hyperlink"/>
                        <w:rFonts w:ascii="Verdana" w:eastAsia="Times New Roman" w:hAnsi="Verdana" w:cs="Arial"/>
                        <w:sz w:val="18"/>
                        <w:szCs w:val="18"/>
                        <w:lang w:eastAsia="nl-NL"/>
                      </w:rPr>
                      <w:t>artikel 7</w:t>
                    </w:r>
                  </w:hyperlink>
                  <w:r w:rsidRPr="00A97827">
                    <w:rPr>
                      <w:rFonts w:ascii="Verdana" w:eastAsia="Times New Roman" w:hAnsi="Verdana" w:cs="Arial"/>
                      <w:color w:val="333333"/>
                      <w:sz w:val="18"/>
                      <w:szCs w:val="18"/>
                      <w:lang w:eastAsia="nl-NL"/>
                    </w:rPr>
                    <w:t> in samenhang met </w:t>
                  </w:r>
                  <w:hyperlink r:id="rId21" w:history="1">
                    <w:r w:rsidRPr="00A97827">
                      <w:rPr>
                        <w:rStyle w:val="Hyperlink"/>
                        <w:rFonts w:ascii="Verdana" w:eastAsia="Times New Roman" w:hAnsi="Verdana" w:cs="Arial"/>
                        <w:sz w:val="18"/>
                        <w:szCs w:val="18"/>
                        <w:lang w:eastAsia="nl-NL"/>
                      </w:rPr>
                      <w:t>artikel 8, onder a en b</w:t>
                    </w:r>
                  </w:hyperlink>
                  <w:r w:rsidRPr="00A97827">
                    <w:rPr>
                      <w:rFonts w:ascii="Verdana" w:eastAsia="Times New Roman" w:hAnsi="Verdana" w:cs="Arial"/>
                      <w:color w:val="333333"/>
                      <w:sz w:val="18"/>
                      <w:szCs w:val="18"/>
                      <w:lang w:eastAsia="nl-NL"/>
                    </w:rPr>
                    <w:t>, </w:t>
                  </w:r>
                  <w:hyperlink r:id="rId22" w:history="1">
                    <w:r w:rsidRPr="00A97827">
                      <w:rPr>
                        <w:rStyle w:val="Hyperlink"/>
                        <w:rFonts w:ascii="Verdana" w:eastAsia="Times New Roman" w:hAnsi="Verdana" w:cs="Arial"/>
                        <w:sz w:val="18"/>
                        <w:szCs w:val="18"/>
                        <w:lang w:eastAsia="nl-NL"/>
                      </w:rPr>
                      <w:t>9</w:t>
                    </w:r>
                  </w:hyperlink>
                  <w:r w:rsidRPr="00A97827">
                    <w:rPr>
                      <w:rFonts w:ascii="Verdana" w:eastAsia="Times New Roman" w:hAnsi="Verdana" w:cs="Arial"/>
                      <w:color w:val="333333"/>
                      <w:sz w:val="18"/>
                      <w:szCs w:val="18"/>
                      <w:lang w:eastAsia="nl-NL"/>
                    </w:rPr>
                    <w:t> en </w:t>
                  </w:r>
                  <w:hyperlink r:id="rId23" w:history="1">
                    <w:r w:rsidRPr="00A97827">
                      <w:rPr>
                        <w:rStyle w:val="Hyperlink"/>
                        <w:rFonts w:ascii="Verdana" w:eastAsia="Times New Roman" w:hAnsi="Verdana" w:cs="Arial"/>
                        <w:sz w:val="18"/>
                        <w:szCs w:val="18"/>
                        <w:lang w:eastAsia="nl-NL"/>
                      </w:rPr>
                      <w:t>10 Meststoffenwet</w:t>
                    </w:r>
                  </w:hyperlink>
                  <w:r w:rsidRPr="00A97827">
                    <w:rPr>
                      <w:rFonts w:ascii="Verdana" w:eastAsia="Times New Roman" w:hAnsi="Verdana" w:cs="Arial"/>
                      <w:color w:val="333333"/>
                      <w:sz w:val="18"/>
                      <w:szCs w:val="18"/>
                      <w:lang w:eastAsia="nl-NL"/>
                    </w:rPr>
                    <w:t> en in samenhang met </w:t>
                  </w:r>
                  <w:hyperlink r:id="rId24" w:history="1">
                    <w:r w:rsidRPr="00A97827">
                      <w:rPr>
                        <w:rStyle w:val="Hyperlink"/>
                        <w:rFonts w:ascii="Verdana" w:eastAsia="Times New Roman" w:hAnsi="Verdana" w:cs="Arial"/>
                        <w:sz w:val="18"/>
                        <w:szCs w:val="18"/>
                        <w:lang w:eastAsia="nl-NL"/>
                      </w:rPr>
                      <w:t>artikel 24</w:t>
                    </w:r>
                  </w:hyperlink>
                  <w:r w:rsidRPr="00A97827">
                    <w:rPr>
                      <w:rFonts w:ascii="Verdana" w:eastAsia="Times New Roman" w:hAnsi="Verdana" w:cs="Arial"/>
                      <w:color w:val="333333"/>
                      <w:sz w:val="18"/>
                      <w:szCs w:val="18"/>
                      <w:lang w:eastAsia="nl-NL"/>
                    </w:rPr>
                    <w:t>, </w:t>
                  </w:r>
                  <w:hyperlink r:id="rId25" w:history="1">
                    <w:r w:rsidRPr="00A97827">
                      <w:rPr>
                        <w:rStyle w:val="Hyperlink"/>
                        <w:rFonts w:ascii="Verdana" w:eastAsia="Times New Roman" w:hAnsi="Verdana" w:cs="Arial"/>
                        <w:sz w:val="18"/>
                        <w:szCs w:val="18"/>
                        <w:lang w:eastAsia="nl-NL"/>
                      </w:rPr>
                      <w:t>25</w:t>
                    </w:r>
                  </w:hyperlink>
                  <w:r w:rsidRPr="00A97827">
                    <w:rPr>
                      <w:rFonts w:ascii="Verdana" w:eastAsia="Times New Roman" w:hAnsi="Verdana" w:cs="Arial"/>
                      <w:color w:val="333333"/>
                      <w:sz w:val="18"/>
                      <w:szCs w:val="18"/>
                      <w:lang w:eastAsia="nl-NL"/>
                    </w:rPr>
                    <w:t> en </w:t>
                  </w:r>
                  <w:hyperlink r:id="rId26" w:history="1">
                    <w:r w:rsidRPr="00A97827">
                      <w:rPr>
                        <w:rStyle w:val="Hyperlink"/>
                        <w:rFonts w:ascii="Verdana" w:eastAsia="Times New Roman" w:hAnsi="Verdana" w:cs="Arial"/>
                        <w:sz w:val="18"/>
                        <w:szCs w:val="18"/>
                        <w:lang w:eastAsia="nl-NL"/>
                      </w:rPr>
                      <w:t>27 van de Uitvoeringsregeling Meststoffenwet</w:t>
                    </w:r>
                  </w:hyperlink>
                </w:p>
              </w:tc>
              <w:tc>
                <w:tcPr>
                  <w:tcW w:w="0" w:type="auto"/>
                  <w:tcBorders>
                    <w:bottom w:val="single" w:sz="6" w:space="0" w:color="CCCCCC"/>
                  </w:tcBorders>
                  <w:shd w:val="clear" w:color="auto" w:fill="FFFFFF"/>
                  <w:tcMar>
                    <w:top w:w="120" w:type="dxa"/>
                    <w:left w:w="120" w:type="dxa"/>
                    <w:bottom w:w="120" w:type="dxa"/>
                    <w:right w:w="120" w:type="dxa"/>
                  </w:tcMar>
                  <w:hideMark/>
                </w:tcPr>
                <w:p w14:paraId="25A48425"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b/>
                      <w:bCs/>
                      <w:color w:val="333333"/>
                      <w:sz w:val="18"/>
                      <w:szCs w:val="18"/>
                      <w:lang w:eastAsia="nl-NL"/>
                    </w:rPr>
                    <w:t>Gebruiksnormen mest</w:t>
                  </w:r>
                </w:p>
                <w:p w14:paraId="336E5203"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color w:val="333333"/>
                      <w:sz w:val="18"/>
                      <w:szCs w:val="18"/>
                      <w:lang w:eastAsia="nl-NL"/>
                    </w:rPr>
                    <w:t>Het verbod in enig kalenderjaar op een bedrijf meststoffen op of in de bodem te brengen, tenzij de stikstofgebruiksnorm en de gebruiksnorm voor dierlijke meststoffen in acht zijn genomen.</w:t>
                  </w:r>
                </w:p>
              </w:tc>
            </w:tr>
            <w:tr w:rsidR="00A97827" w:rsidRPr="00A97827" w14:paraId="67F5DB2F" w14:textId="77777777">
              <w:tc>
                <w:tcPr>
                  <w:tcW w:w="0" w:type="auto"/>
                  <w:tcBorders>
                    <w:bottom w:val="single" w:sz="6" w:space="0" w:color="CCCCCC"/>
                  </w:tcBorders>
                  <w:shd w:val="clear" w:color="auto" w:fill="FFFFFF"/>
                  <w:tcMar>
                    <w:top w:w="120" w:type="dxa"/>
                    <w:left w:w="120" w:type="dxa"/>
                    <w:bottom w:w="120" w:type="dxa"/>
                    <w:right w:w="120" w:type="dxa"/>
                  </w:tcMar>
                  <w:hideMark/>
                </w:tcPr>
                <w:p w14:paraId="6B6CAF02"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color w:val="333333"/>
                      <w:sz w:val="18"/>
                      <w:szCs w:val="18"/>
                      <w:lang w:eastAsia="nl-NL"/>
                    </w:rPr>
                    <w:t>2.16</w:t>
                  </w:r>
                </w:p>
              </w:tc>
              <w:tc>
                <w:tcPr>
                  <w:tcW w:w="0" w:type="auto"/>
                  <w:tcBorders>
                    <w:bottom w:val="single" w:sz="6" w:space="0" w:color="CCCCCC"/>
                  </w:tcBorders>
                  <w:shd w:val="clear" w:color="auto" w:fill="FFFFFF"/>
                  <w:tcMar>
                    <w:top w:w="120" w:type="dxa"/>
                    <w:left w:w="120" w:type="dxa"/>
                    <w:bottom w:w="120" w:type="dxa"/>
                    <w:right w:w="120" w:type="dxa"/>
                  </w:tcMar>
                  <w:hideMark/>
                </w:tcPr>
                <w:p w14:paraId="4382D657"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hyperlink r:id="rId27" w:history="1">
                    <w:r w:rsidRPr="00A97827">
                      <w:rPr>
                        <w:rStyle w:val="Hyperlink"/>
                        <w:rFonts w:ascii="Verdana" w:eastAsia="Times New Roman" w:hAnsi="Verdana" w:cs="Arial"/>
                        <w:sz w:val="18"/>
                        <w:szCs w:val="18"/>
                        <w:lang w:eastAsia="nl-NL"/>
                      </w:rPr>
                      <w:t>artikel 28</w:t>
                    </w:r>
                  </w:hyperlink>
                  <w:r w:rsidRPr="00A97827">
                    <w:rPr>
                      <w:rFonts w:ascii="Verdana" w:eastAsia="Times New Roman" w:hAnsi="Verdana" w:cs="Arial"/>
                      <w:color w:val="333333"/>
                      <w:sz w:val="18"/>
                      <w:szCs w:val="18"/>
                      <w:lang w:eastAsia="nl-NL"/>
                    </w:rPr>
                    <w:t> in samenhang met </w:t>
                  </w:r>
                  <w:hyperlink r:id="rId28" w:history="1">
                    <w:r w:rsidRPr="00A97827">
                      <w:rPr>
                        <w:rStyle w:val="Hyperlink"/>
                        <w:rFonts w:ascii="Verdana" w:eastAsia="Times New Roman" w:hAnsi="Verdana" w:cs="Arial"/>
                        <w:sz w:val="18"/>
                        <w:szCs w:val="18"/>
                        <w:lang w:eastAsia="nl-NL"/>
                      </w:rPr>
                      <w:t>artikel 27</w:t>
                    </w:r>
                  </w:hyperlink>
                  <w:r w:rsidRPr="00A97827">
                    <w:rPr>
                      <w:rFonts w:ascii="Verdana" w:eastAsia="Times New Roman" w:hAnsi="Verdana" w:cs="Arial"/>
                      <w:color w:val="333333"/>
                      <w:sz w:val="18"/>
                      <w:szCs w:val="18"/>
                      <w:lang w:eastAsia="nl-NL"/>
                    </w:rPr>
                    <w:t>, </w:t>
                  </w:r>
                  <w:hyperlink r:id="rId29" w:history="1">
                    <w:r w:rsidRPr="00A97827">
                      <w:rPr>
                        <w:rStyle w:val="Hyperlink"/>
                        <w:rFonts w:ascii="Verdana" w:eastAsia="Times New Roman" w:hAnsi="Verdana" w:cs="Arial"/>
                        <w:sz w:val="18"/>
                        <w:szCs w:val="18"/>
                        <w:lang w:eastAsia="nl-NL"/>
                      </w:rPr>
                      <w:t>29</w:t>
                    </w:r>
                  </w:hyperlink>
                  <w:r w:rsidRPr="00A97827">
                    <w:rPr>
                      <w:rFonts w:ascii="Verdana" w:eastAsia="Times New Roman" w:hAnsi="Verdana" w:cs="Arial"/>
                      <w:color w:val="333333"/>
                      <w:sz w:val="18"/>
                      <w:szCs w:val="18"/>
                      <w:lang w:eastAsia="nl-NL"/>
                    </w:rPr>
                    <w:t> en </w:t>
                  </w:r>
                  <w:hyperlink r:id="rId30" w:history="1">
                    <w:r w:rsidRPr="00A97827">
                      <w:rPr>
                        <w:rStyle w:val="Hyperlink"/>
                        <w:rFonts w:ascii="Verdana" w:eastAsia="Times New Roman" w:hAnsi="Verdana" w:cs="Arial"/>
                        <w:sz w:val="18"/>
                        <w:szCs w:val="18"/>
                        <w:lang w:eastAsia="nl-NL"/>
                      </w:rPr>
                      <w:t>30 Uitvoeringsbesluit Meststoffenwet</w:t>
                    </w:r>
                  </w:hyperlink>
                  <w:r w:rsidRPr="00A97827">
                    <w:rPr>
                      <w:rFonts w:ascii="Verdana" w:eastAsia="Times New Roman" w:hAnsi="Verdana" w:cs="Arial"/>
                      <w:color w:val="333333"/>
                      <w:sz w:val="18"/>
                      <w:szCs w:val="18"/>
                      <w:lang w:eastAsia="nl-NL"/>
                    </w:rPr>
                    <w:t> en in samenhang met </w:t>
                  </w:r>
                  <w:hyperlink r:id="rId31" w:history="1">
                    <w:r w:rsidRPr="00A97827">
                      <w:rPr>
                        <w:rStyle w:val="Hyperlink"/>
                        <w:rFonts w:ascii="Verdana" w:eastAsia="Times New Roman" w:hAnsi="Verdana" w:cs="Arial"/>
                        <w:sz w:val="18"/>
                        <w:szCs w:val="18"/>
                        <w:lang w:eastAsia="nl-NL"/>
                      </w:rPr>
                      <w:t>artikel 36 van de Uitvoeringsregeling Meststoffenwet</w:t>
                    </w:r>
                  </w:hyperlink>
                </w:p>
              </w:tc>
              <w:tc>
                <w:tcPr>
                  <w:tcW w:w="0" w:type="auto"/>
                  <w:tcBorders>
                    <w:bottom w:val="single" w:sz="6" w:space="0" w:color="CCCCCC"/>
                  </w:tcBorders>
                  <w:shd w:val="clear" w:color="auto" w:fill="FFFFFF"/>
                  <w:tcMar>
                    <w:top w:w="120" w:type="dxa"/>
                    <w:left w:w="120" w:type="dxa"/>
                    <w:bottom w:w="120" w:type="dxa"/>
                    <w:right w:w="120" w:type="dxa"/>
                  </w:tcMar>
                  <w:hideMark/>
                </w:tcPr>
                <w:p w14:paraId="0D658FC4"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b/>
                      <w:bCs/>
                      <w:color w:val="333333"/>
                      <w:sz w:val="18"/>
                      <w:szCs w:val="18"/>
                      <w:lang w:eastAsia="nl-NL"/>
                    </w:rPr>
                    <w:t>Opslagcapaciteit</w:t>
                  </w:r>
                </w:p>
                <w:p w14:paraId="0C49029C" w14:textId="77777777" w:rsidR="00A97827" w:rsidRPr="00A97827" w:rsidRDefault="00A97827" w:rsidP="00A97827">
                  <w:pPr>
                    <w:framePr w:hSpace="141" w:wrap="around" w:vAnchor="text" w:hAnchor="text" w:y="1"/>
                    <w:spacing w:after="0" w:line="240" w:lineRule="auto"/>
                    <w:suppressOverlap/>
                    <w:rPr>
                      <w:rFonts w:ascii="Verdana" w:eastAsia="Times New Roman" w:hAnsi="Verdana" w:cs="Arial"/>
                      <w:color w:val="333333"/>
                      <w:sz w:val="18"/>
                      <w:szCs w:val="18"/>
                      <w:lang w:eastAsia="nl-NL"/>
                    </w:rPr>
                  </w:pPr>
                  <w:r w:rsidRPr="00A97827">
                    <w:rPr>
                      <w:rFonts w:ascii="Verdana" w:eastAsia="Times New Roman" w:hAnsi="Verdana" w:cs="Arial"/>
                      <w:color w:val="333333"/>
                      <w:sz w:val="18"/>
                      <w:szCs w:val="18"/>
                      <w:lang w:eastAsia="nl-NL"/>
                    </w:rPr>
                    <w:t>De verplichting voldoende opslagcapaciteit voor dierlijke meststoffen op het bedrijf te hebben die in de periode augustus t/m februari wordt geproduceerd.</w:t>
                  </w:r>
                </w:p>
              </w:tc>
            </w:tr>
          </w:tbl>
          <w:p w14:paraId="174307E8" w14:textId="77777777" w:rsidR="00A97827" w:rsidRPr="00A77DF5" w:rsidRDefault="00A97827" w:rsidP="006850E7">
            <w:pPr>
              <w:spacing w:after="0" w:line="240" w:lineRule="auto"/>
              <w:rPr>
                <w:rFonts w:ascii="Verdana" w:eastAsia="Times New Roman" w:hAnsi="Verdana" w:cs="Arial"/>
                <w:color w:val="333333"/>
                <w:sz w:val="18"/>
                <w:szCs w:val="18"/>
                <w:lang w:eastAsia="nl-NL"/>
              </w:rPr>
            </w:pPr>
          </w:p>
        </w:tc>
        <w:tc>
          <w:tcPr>
            <w:tcW w:w="0" w:type="auto"/>
            <w:tcBorders>
              <w:bottom w:val="single" w:sz="6" w:space="0" w:color="CCCCCC"/>
            </w:tcBorders>
            <w:shd w:val="clear" w:color="auto" w:fill="FFFFFF"/>
            <w:tcMar>
              <w:top w:w="120" w:type="dxa"/>
              <w:left w:w="120" w:type="dxa"/>
              <w:bottom w:w="120" w:type="dxa"/>
              <w:right w:w="120" w:type="dxa"/>
            </w:tcMar>
          </w:tcPr>
          <w:p w14:paraId="01930828" w14:textId="77777777" w:rsidR="00A97827" w:rsidRDefault="00A97827" w:rsidP="006850E7">
            <w:pPr>
              <w:spacing w:after="0" w:line="240" w:lineRule="auto"/>
              <w:rPr>
                <w:rFonts w:ascii="Verdana" w:eastAsia="Times New Roman" w:hAnsi="Verdana" w:cs="Arial"/>
                <w:color w:val="154273"/>
                <w:sz w:val="18"/>
                <w:szCs w:val="18"/>
                <w:u w:val="single"/>
                <w:lang w:eastAsia="nl-NL"/>
              </w:rPr>
            </w:pPr>
          </w:p>
        </w:tc>
        <w:tc>
          <w:tcPr>
            <w:tcW w:w="0" w:type="auto"/>
            <w:tcBorders>
              <w:bottom w:val="single" w:sz="6" w:space="0" w:color="CCCCCC"/>
            </w:tcBorders>
            <w:shd w:val="clear" w:color="auto" w:fill="FFFFFF"/>
            <w:tcMar>
              <w:top w:w="120" w:type="dxa"/>
              <w:left w:w="120" w:type="dxa"/>
              <w:bottom w:w="120" w:type="dxa"/>
              <w:right w:w="120" w:type="dxa"/>
            </w:tcMar>
          </w:tcPr>
          <w:p w14:paraId="00AC94D7" w14:textId="77777777" w:rsidR="00A97827" w:rsidRPr="00A77DF5" w:rsidRDefault="00A97827" w:rsidP="006850E7">
            <w:pPr>
              <w:spacing w:after="100" w:afterAutospacing="1" w:line="240" w:lineRule="auto"/>
              <w:rPr>
                <w:rFonts w:ascii="Verdana" w:eastAsia="Times New Roman" w:hAnsi="Verdana" w:cs="Arial"/>
                <w:b/>
                <w:bCs/>
                <w:color w:val="333333"/>
                <w:sz w:val="18"/>
                <w:szCs w:val="18"/>
                <w:lang w:eastAsia="nl-NL"/>
              </w:rPr>
            </w:pPr>
          </w:p>
        </w:tc>
      </w:tr>
      <w:tr w:rsidR="00B81B6D" w:rsidRPr="00A77DF5" w14:paraId="39B20DB0"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6555981B"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2.13</w:t>
            </w:r>
          </w:p>
        </w:tc>
        <w:tc>
          <w:tcPr>
            <w:tcW w:w="0" w:type="auto"/>
            <w:tcBorders>
              <w:bottom w:val="single" w:sz="6" w:space="0" w:color="CCCCCC"/>
            </w:tcBorders>
            <w:shd w:val="clear" w:color="auto" w:fill="FFFFFF"/>
            <w:tcMar>
              <w:top w:w="120" w:type="dxa"/>
              <w:left w:w="120" w:type="dxa"/>
              <w:bottom w:w="120" w:type="dxa"/>
              <w:right w:w="120" w:type="dxa"/>
            </w:tcMar>
            <w:hideMark/>
          </w:tcPr>
          <w:p w14:paraId="7BC72E3A" w14:textId="77777777" w:rsidR="00B81B6D" w:rsidRDefault="00B81B6D" w:rsidP="006850E7">
            <w:pPr>
              <w:spacing w:after="0" w:line="240" w:lineRule="auto"/>
              <w:rPr>
                <w:rFonts w:ascii="Verdana" w:eastAsia="Times New Roman" w:hAnsi="Verdana" w:cs="Arial"/>
                <w:color w:val="154273"/>
                <w:sz w:val="18"/>
                <w:szCs w:val="18"/>
                <w:u w:val="single"/>
                <w:lang w:eastAsia="nl-NL"/>
              </w:rPr>
            </w:pPr>
            <w:hyperlink r:id="rId32" w:history="1">
              <w:r w:rsidRPr="00A77DF5">
                <w:rPr>
                  <w:rFonts w:ascii="Verdana" w:eastAsia="Times New Roman" w:hAnsi="Verdana" w:cs="Arial"/>
                  <w:color w:val="154273"/>
                  <w:sz w:val="18"/>
                  <w:szCs w:val="18"/>
                  <w:u w:val="single"/>
                  <w:lang w:eastAsia="nl-NL"/>
                </w:rPr>
                <w:t>artikel 3:85</w:t>
              </w:r>
            </w:hyperlink>
            <w:r w:rsidRPr="00A77DF5">
              <w:rPr>
                <w:rFonts w:ascii="Verdana" w:eastAsia="Times New Roman" w:hAnsi="Verdana" w:cs="Arial"/>
                <w:color w:val="333333"/>
                <w:sz w:val="18"/>
                <w:szCs w:val="18"/>
                <w:lang w:eastAsia="nl-NL"/>
              </w:rPr>
              <w:t> in samenhang met de </w:t>
            </w:r>
            <w:hyperlink r:id="rId33" w:history="1">
              <w:r w:rsidRPr="00A77DF5">
                <w:rPr>
                  <w:rFonts w:ascii="Verdana" w:eastAsia="Times New Roman" w:hAnsi="Verdana" w:cs="Arial"/>
                  <w:color w:val="154273"/>
                  <w:sz w:val="18"/>
                  <w:szCs w:val="18"/>
                  <w:u w:val="single"/>
                  <w:lang w:eastAsia="nl-NL"/>
                </w:rPr>
                <w:t xml:space="preserve">artikelen </w:t>
              </w:r>
              <w:r w:rsidRPr="00A77DF5">
                <w:rPr>
                  <w:rFonts w:ascii="Verdana" w:eastAsia="Times New Roman" w:hAnsi="Verdana" w:cs="Arial"/>
                  <w:color w:val="154273"/>
                  <w:sz w:val="18"/>
                  <w:szCs w:val="18"/>
                  <w:u w:val="single"/>
                  <w:lang w:eastAsia="nl-NL"/>
                </w:rPr>
                <w:lastRenderedPageBreak/>
                <w:t>3:80</w:t>
              </w:r>
            </w:hyperlink>
            <w:r w:rsidRPr="00A77DF5">
              <w:rPr>
                <w:rFonts w:ascii="Verdana" w:eastAsia="Times New Roman" w:hAnsi="Verdana" w:cs="Arial"/>
                <w:color w:val="333333"/>
                <w:sz w:val="18"/>
                <w:szCs w:val="18"/>
                <w:lang w:eastAsia="nl-NL"/>
              </w:rPr>
              <w:t> en </w:t>
            </w:r>
            <w:hyperlink r:id="rId34" w:history="1">
              <w:r w:rsidRPr="00A77DF5">
                <w:rPr>
                  <w:rFonts w:ascii="Verdana" w:eastAsia="Times New Roman" w:hAnsi="Verdana" w:cs="Arial"/>
                  <w:color w:val="154273"/>
                  <w:sz w:val="18"/>
                  <w:szCs w:val="18"/>
                  <w:u w:val="single"/>
                  <w:lang w:eastAsia="nl-NL"/>
                </w:rPr>
                <w:t>3:81 activiteitenbesluit milieubeheer</w:t>
              </w:r>
            </w:hyperlink>
          </w:p>
          <w:p w14:paraId="3916347D" w14:textId="77777777" w:rsidR="00B9320E" w:rsidRDefault="00B9320E" w:rsidP="006850E7">
            <w:pPr>
              <w:spacing w:after="0" w:line="240" w:lineRule="auto"/>
              <w:rPr>
                <w:rFonts w:ascii="Verdana" w:eastAsia="Times New Roman" w:hAnsi="Verdana" w:cs="Arial"/>
                <w:color w:val="154273"/>
                <w:sz w:val="18"/>
                <w:szCs w:val="18"/>
                <w:u w:val="single"/>
                <w:lang w:eastAsia="nl-NL"/>
              </w:rPr>
            </w:pPr>
          </w:p>
          <w:p w14:paraId="1FB93481" w14:textId="77777777" w:rsidR="00B81B6D" w:rsidRPr="00A77DF5" w:rsidRDefault="00B9320E"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154273"/>
                <w:sz w:val="18"/>
                <w:szCs w:val="18"/>
                <w:u w:val="single"/>
                <w:lang w:eastAsia="nl-NL"/>
              </w:rPr>
              <w:t>artikel 4:723i</w:t>
            </w:r>
            <w:r w:rsidR="001E56D7">
              <w:rPr>
                <w:rFonts w:ascii="Verdana" w:eastAsia="Times New Roman" w:hAnsi="Verdana" w:cs="Arial"/>
                <w:color w:val="154273"/>
                <w:sz w:val="18"/>
                <w:szCs w:val="18"/>
                <w:u w:val="single"/>
                <w:lang w:eastAsia="nl-NL"/>
              </w:rPr>
              <w:t xml:space="preserve"> 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1F1FF389"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lastRenderedPageBreak/>
              <w:t>Teeltvrije zone</w:t>
            </w:r>
          </w:p>
          <w:p w14:paraId="27CE8ADD"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lastRenderedPageBreak/>
              <w:t>Het verbod op het gebruik van meststoffen in de teeltvrije zone.</w:t>
            </w:r>
          </w:p>
        </w:tc>
      </w:tr>
      <w:tr w:rsidR="00B81B6D" w:rsidRPr="00A77DF5" w14:paraId="7024AC33"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7EC3E4C3"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lastRenderedPageBreak/>
              <w:t>2.14</w:t>
            </w:r>
          </w:p>
        </w:tc>
        <w:tc>
          <w:tcPr>
            <w:tcW w:w="0" w:type="auto"/>
            <w:tcBorders>
              <w:bottom w:val="single" w:sz="6" w:space="0" w:color="CCCCCC"/>
            </w:tcBorders>
            <w:shd w:val="clear" w:color="auto" w:fill="FFFFFF"/>
            <w:tcMar>
              <w:top w:w="120" w:type="dxa"/>
              <w:left w:w="120" w:type="dxa"/>
              <w:bottom w:w="120" w:type="dxa"/>
              <w:right w:w="120" w:type="dxa"/>
            </w:tcMar>
            <w:hideMark/>
          </w:tcPr>
          <w:p w14:paraId="4FC3A054" w14:textId="243AE770" w:rsidR="00C247B3" w:rsidRDefault="00C247B3" w:rsidP="006850E7">
            <w:pPr>
              <w:spacing w:after="0" w:line="240" w:lineRule="auto"/>
              <w:rPr>
                <w:rFonts w:ascii="Verdana" w:eastAsia="Times New Roman" w:hAnsi="Verdana" w:cs="Arial"/>
                <w:color w:val="333333"/>
                <w:sz w:val="18"/>
                <w:szCs w:val="18"/>
                <w:lang w:eastAsia="nl-NL"/>
              </w:rPr>
            </w:pPr>
          </w:p>
          <w:p w14:paraId="6A86B696" w14:textId="77777777" w:rsidR="00ED6D86" w:rsidRDefault="00ED6D86" w:rsidP="006850E7">
            <w:pPr>
              <w:spacing w:after="0" w:line="240" w:lineRule="auto"/>
              <w:rPr>
                <w:rFonts w:ascii="Verdana" w:eastAsia="Times New Roman" w:hAnsi="Verdana" w:cs="Arial"/>
                <w:color w:val="333333"/>
                <w:sz w:val="18"/>
                <w:szCs w:val="18"/>
                <w:lang w:eastAsia="nl-NL"/>
              </w:rPr>
            </w:pPr>
          </w:p>
          <w:p w14:paraId="3C2C0626" w14:textId="77777777" w:rsidR="00B81B6D" w:rsidRPr="00A77DF5" w:rsidRDefault="00C247B3" w:rsidP="006850E7">
            <w:pPr>
              <w:spacing w:after="0" w:line="240" w:lineRule="auto"/>
              <w:rPr>
                <w:rFonts w:ascii="Verdana" w:eastAsia="Times New Roman" w:hAnsi="Verdana" w:cs="Arial"/>
                <w:color w:val="333333"/>
                <w:sz w:val="18"/>
                <w:szCs w:val="18"/>
                <w:lang w:eastAsia="nl-NL"/>
              </w:rPr>
            </w:pPr>
            <w:r>
              <w:rPr>
                <w:rFonts w:ascii="Verdana" w:eastAsia="Times New Roman" w:hAnsi="Verdana" w:cs="Arial"/>
                <w:color w:val="333333"/>
                <w:sz w:val="18"/>
                <w:szCs w:val="18"/>
                <w:lang w:eastAsia="nl-NL"/>
              </w:rPr>
              <w:t xml:space="preserve">artikel </w:t>
            </w:r>
            <w:r w:rsidR="00ED6D86">
              <w:rPr>
                <w:rFonts w:ascii="Verdana" w:eastAsia="Times New Roman" w:hAnsi="Verdana" w:cs="Arial"/>
                <w:color w:val="333333"/>
                <w:sz w:val="18"/>
                <w:szCs w:val="18"/>
                <w:lang w:eastAsia="nl-NL"/>
              </w:rPr>
              <w:t>4.83</w:t>
            </w:r>
            <w:r w:rsidR="00A560BB">
              <w:rPr>
                <w:rFonts w:ascii="Verdana" w:eastAsia="Times New Roman" w:hAnsi="Verdana" w:cs="Arial"/>
                <w:color w:val="333333"/>
                <w:sz w:val="18"/>
                <w:szCs w:val="18"/>
                <w:lang w:eastAsia="nl-NL"/>
              </w:rPr>
              <w:t>7/4.83</w:t>
            </w:r>
            <w:r w:rsidR="00ED6D86">
              <w:rPr>
                <w:rFonts w:ascii="Verdana" w:eastAsia="Times New Roman" w:hAnsi="Verdana" w:cs="Arial"/>
                <w:color w:val="333333"/>
                <w:sz w:val="18"/>
                <w:szCs w:val="18"/>
                <w:lang w:eastAsia="nl-NL"/>
              </w:rPr>
              <w:t xml:space="preserve">8 </w:t>
            </w:r>
            <w:r w:rsidR="00A560BB">
              <w:rPr>
                <w:rFonts w:ascii="Verdana" w:eastAsia="Times New Roman" w:hAnsi="Verdana" w:cs="Arial"/>
                <w:color w:val="333333"/>
                <w:sz w:val="18"/>
                <w:szCs w:val="18"/>
                <w:lang w:eastAsia="nl-NL"/>
              </w:rPr>
              <w:t xml:space="preserve">en artikel 4.843/ 4.844 </w:t>
            </w:r>
            <w:r w:rsidR="00ED6D86">
              <w:rPr>
                <w:rFonts w:ascii="Verdana" w:eastAsia="Times New Roman" w:hAnsi="Verdana" w:cs="Arial"/>
                <w:color w:val="333333"/>
                <w:sz w:val="18"/>
                <w:szCs w:val="18"/>
                <w:lang w:eastAsia="nl-NL"/>
              </w:rPr>
              <w:t>van het Bal</w:t>
            </w:r>
          </w:p>
        </w:tc>
        <w:tc>
          <w:tcPr>
            <w:tcW w:w="0" w:type="auto"/>
            <w:tcBorders>
              <w:bottom w:val="single" w:sz="6" w:space="0" w:color="CCCCCC"/>
            </w:tcBorders>
            <w:shd w:val="clear" w:color="auto" w:fill="FFFFFF"/>
            <w:tcMar>
              <w:top w:w="120" w:type="dxa"/>
              <w:left w:w="120" w:type="dxa"/>
              <w:bottom w:w="120" w:type="dxa"/>
              <w:right w:w="120" w:type="dxa"/>
            </w:tcMar>
            <w:hideMark/>
          </w:tcPr>
          <w:p w14:paraId="7FF4BCA3"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Kwaliteit mest- &amp; voeropslag</w:t>
            </w:r>
          </w:p>
          <w:p w14:paraId="6AF5BB70"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De verplichting dat de mestopslag en de opslag van voeder wordt onderhouden en dat maatregelen worden genomen ter voorkoming dat verontreiniging ontstaat door het weglekken van vloeistoffen met mest en opgeslagen plantaardige materialen.</w:t>
            </w:r>
          </w:p>
        </w:tc>
      </w:tr>
      <w:tr w:rsidR="00B81B6D" w:rsidRPr="00A77DF5" w14:paraId="72FFC4FD"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49EF0BC0"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2.15</w:t>
            </w:r>
          </w:p>
        </w:tc>
        <w:tc>
          <w:tcPr>
            <w:tcW w:w="0" w:type="auto"/>
            <w:tcBorders>
              <w:bottom w:val="single" w:sz="6" w:space="0" w:color="CCCCCC"/>
            </w:tcBorders>
            <w:shd w:val="clear" w:color="auto" w:fill="FFFFFF"/>
            <w:tcMar>
              <w:top w:w="120" w:type="dxa"/>
              <w:left w:w="120" w:type="dxa"/>
              <w:bottom w:w="120" w:type="dxa"/>
              <w:right w:w="120" w:type="dxa"/>
            </w:tcMar>
            <w:hideMark/>
          </w:tcPr>
          <w:p w14:paraId="72A29BE4"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hyperlink r:id="rId35" w:history="1">
              <w:r w:rsidRPr="00A77DF5">
                <w:rPr>
                  <w:rFonts w:ascii="Verdana" w:eastAsia="Times New Roman" w:hAnsi="Verdana" w:cs="Arial"/>
                  <w:color w:val="154273"/>
                  <w:sz w:val="18"/>
                  <w:szCs w:val="18"/>
                  <w:u w:val="single"/>
                  <w:lang w:eastAsia="nl-NL"/>
                </w:rPr>
                <w:t>artikel 7</w:t>
              </w:r>
            </w:hyperlink>
            <w:r w:rsidRPr="00A77DF5">
              <w:rPr>
                <w:rFonts w:ascii="Verdana" w:eastAsia="Times New Roman" w:hAnsi="Verdana" w:cs="Arial"/>
                <w:color w:val="333333"/>
                <w:sz w:val="18"/>
                <w:szCs w:val="18"/>
                <w:lang w:eastAsia="nl-NL"/>
              </w:rPr>
              <w:t> in samenhang met </w:t>
            </w:r>
            <w:hyperlink r:id="rId36" w:history="1">
              <w:r w:rsidRPr="00A77DF5">
                <w:rPr>
                  <w:rFonts w:ascii="Verdana" w:eastAsia="Times New Roman" w:hAnsi="Verdana" w:cs="Arial"/>
                  <w:color w:val="154273"/>
                  <w:sz w:val="18"/>
                  <w:szCs w:val="18"/>
                  <w:u w:val="single"/>
                  <w:lang w:eastAsia="nl-NL"/>
                </w:rPr>
                <w:t>artikel 8, onder a en b</w:t>
              </w:r>
            </w:hyperlink>
            <w:r w:rsidRPr="00A77DF5">
              <w:rPr>
                <w:rFonts w:ascii="Verdana" w:eastAsia="Times New Roman" w:hAnsi="Verdana" w:cs="Arial"/>
                <w:color w:val="333333"/>
                <w:sz w:val="18"/>
                <w:szCs w:val="18"/>
                <w:lang w:eastAsia="nl-NL"/>
              </w:rPr>
              <w:t>, </w:t>
            </w:r>
            <w:hyperlink r:id="rId37" w:history="1">
              <w:r w:rsidRPr="00A77DF5">
                <w:rPr>
                  <w:rFonts w:ascii="Verdana" w:eastAsia="Times New Roman" w:hAnsi="Verdana" w:cs="Arial"/>
                  <w:color w:val="154273"/>
                  <w:sz w:val="18"/>
                  <w:szCs w:val="18"/>
                  <w:u w:val="single"/>
                  <w:lang w:eastAsia="nl-NL"/>
                </w:rPr>
                <w:t>9</w:t>
              </w:r>
            </w:hyperlink>
            <w:hyperlink r:id="rId38" w:history="1">
              <w:r w:rsidRPr="00A77DF5">
                <w:rPr>
                  <w:rFonts w:ascii="Verdana" w:eastAsia="Times New Roman" w:hAnsi="Verdana" w:cs="Arial"/>
                  <w:color w:val="154273"/>
                  <w:sz w:val="18"/>
                  <w:szCs w:val="18"/>
                  <w:u w:val="single"/>
                  <w:lang w:eastAsia="nl-NL"/>
                </w:rPr>
                <w:t>en 10 Meststoffenwet</w:t>
              </w:r>
            </w:hyperlink>
            <w:r w:rsidRPr="00A77DF5">
              <w:rPr>
                <w:rFonts w:ascii="Verdana" w:eastAsia="Times New Roman" w:hAnsi="Verdana" w:cs="Arial"/>
                <w:color w:val="333333"/>
                <w:sz w:val="18"/>
                <w:szCs w:val="18"/>
                <w:lang w:eastAsia="nl-NL"/>
              </w:rPr>
              <w:t> en in samenhang met </w:t>
            </w:r>
            <w:hyperlink r:id="rId39" w:history="1">
              <w:r w:rsidRPr="00A77DF5">
                <w:rPr>
                  <w:rFonts w:ascii="Verdana" w:eastAsia="Times New Roman" w:hAnsi="Verdana" w:cs="Arial"/>
                  <w:color w:val="154273"/>
                  <w:sz w:val="18"/>
                  <w:szCs w:val="18"/>
                  <w:u w:val="single"/>
                  <w:lang w:eastAsia="nl-NL"/>
                </w:rPr>
                <w:t>artikel 24</w:t>
              </w:r>
            </w:hyperlink>
            <w:r w:rsidRPr="00A77DF5">
              <w:rPr>
                <w:rFonts w:ascii="Verdana" w:eastAsia="Times New Roman" w:hAnsi="Verdana" w:cs="Arial"/>
                <w:color w:val="333333"/>
                <w:sz w:val="18"/>
                <w:szCs w:val="18"/>
                <w:lang w:eastAsia="nl-NL"/>
              </w:rPr>
              <w:t>, </w:t>
            </w:r>
            <w:hyperlink r:id="rId40" w:history="1">
              <w:r w:rsidRPr="00A77DF5">
                <w:rPr>
                  <w:rFonts w:ascii="Verdana" w:eastAsia="Times New Roman" w:hAnsi="Verdana" w:cs="Arial"/>
                  <w:color w:val="154273"/>
                  <w:sz w:val="18"/>
                  <w:szCs w:val="18"/>
                  <w:u w:val="single"/>
                  <w:lang w:eastAsia="nl-NL"/>
                </w:rPr>
                <w:t>25</w:t>
              </w:r>
            </w:hyperlink>
            <w:r w:rsidRPr="00A77DF5">
              <w:rPr>
                <w:rFonts w:ascii="Verdana" w:eastAsia="Times New Roman" w:hAnsi="Verdana" w:cs="Arial"/>
                <w:color w:val="333333"/>
                <w:sz w:val="18"/>
                <w:szCs w:val="18"/>
                <w:lang w:eastAsia="nl-NL"/>
              </w:rPr>
              <w:t> en </w:t>
            </w:r>
            <w:hyperlink r:id="rId41" w:history="1">
              <w:r w:rsidRPr="00A77DF5">
                <w:rPr>
                  <w:rFonts w:ascii="Verdana" w:eastAsia="Times New Roman" w:hAnsi="Verdana" w:cs="Arial"/>
                  <w:color w:val="154273"/>
                  <w:sz w:val="18"/>
                  <w:szCs w:val="18"/>
                  <w:u w:val="single"/>
                  <w:lang w:eastAsia="nl-NL"/>
                </w:rPr>
                <w:t>27 van de Uitvoeringsregeling Meststoffenwet</w:t>
              </w:r>
            </w:hyperlink>
          </w:p>
        </w:tc>
        <w:tc>
          <w:tcPr>
            <w:tcW w:w="0" w:type="auto"/>
            <w:tcBorders>
              <w:bottom w:val="single" w:sz="6" w:space="0" w:color="CCCCCC"/>
            </w:tcBorders>
            <w:shd w:val="clear" w:color="auto" w:fill="FFFFFF"/>
            <w:tcMar>
              <w:top w:w="120" w:type="dxa"/>
              <w:left w:w="120" w:type="dxa"/>
              <w:bottom w:w="120" w:type="dxa"/>
              <w:right w:w="120" w:type="dxa"/>
            </w:tcMar>
            <w:hideMark/>
          </w:tcPr>
          <w:p w14:paraId="63435D2E"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Gebruiksnormen mest</w:t>
            </w:r>
          </w:p>
          <w:p w14:paraId="2A5AA885"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Het verbod in enig kalenderjaar op een bedrijf meststoffen op of in de bodem te brengen, tenzij de stikstofgebruiksnorm en de gebruiksnorm voor dierlijke meststoffen in acht zijn genomen.</w:t>
            </w:r>
          </w:p>
        </w:tc>
      </w:tr>
      <w:tr w:rsidR="00B81B6D" w:rsidRPr="00A77DF5" w14:paraId="34046941"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59351379"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2.16</w:t>
            </w:r>
          </w:p>
        </w:tc>
        <w:tc>
          <w:tcPr>
            <w:tcW w:w="0" w:type="auto"/>
            <w:tcBorders>
              <w:bottom w:val="single" w:sz="6" w:space="0" w:color="CCCCCC"/>
            </w:tcBorders>
            <w:shd w:val="clear" w:color="auto" w:fill="FFFFFF"/>
            <w:tcMar>
              <w:top w:w="120" w:type="dxa"/>
              <w:left w:w="120" w:type="dxa"/>
              <w:bottom w:w="120" w:type="dxa"/>
              <w:right w:w="120" w:type="dxa"/>
            </w:tcMar>
            <w:hideMark/>
          </w:tcPr>
          <w:p w14:paraId="6438E2A5" w14:textId="77777777" w:rsidR="00B81B6D" w:rsidRPr="00A77DF5" w:rsidRDefault="00B81B6D" w:rsidP="006850E7">
            <w:pPr>
              <w:spacing w:after="0" w:line="240" w:lineRule="auto"/>
              <w:rPr>
                <w:rFonts w:ascii="Verdana" w:eastAsia="Times New Roman" w:hAnsi="Verdana" w:cs="Arial"/>
                <w:color w:val="333333"/>
                <w:sz w:val="18"/>
                <w:szCs w:val="18"/>
                <w:lang w:eastAsia="nl-NL"/>
              </w:rPr>
            </w:pPr>
            <w:hyperlink r:id="rId42" w:history="1">
              <w:r w:rsidRPr="00A77DF5">
                <w:rPr>
                  <w:rFonts w:ascii="Verdana" w:eastAsia="Times New Roman" w:hAnsi="Verdana" w:cs="Arial"/>
                  <w:color w:val="154273"/>
                  <w:sz w:val="18"/>
                  <w:szCs w:val="18"/>
                  <w:u w:val="single"/>
                  <w:lang w:eastAsia="nl-NL"/>
                </w:rPr>
                <w:t>artikel 28</w:t>
              </w:r>
            </w:hyperlink>
            <w:r w:rsidRPr="00A77DF5">
              <w:rPr>
                <w:rFonts w:ascii="Verdana" w:eastAsia="Times New Roman" w:hAnsi="Verdana" w:cs="Arial"/>
                <w:color w:val="333333"/>
                <w:sz w:val="18"/>
                <w:szCs w:val="18"/>
                <w:lang w:eastAsia="nl-NL"/>
              </w:rPr>
              <w:t> in samenhang met </w:t>
            </w:r>
            <w:hyperlink r:id="rId43" w:history="1">
              <w:r w:rsidRPr="00A77DF5">
                <w:rPr>
                  <w:rFonts w:ascii="Verdana" w:eastAsia="Times New Roman" w:hAnsi="Verdana" w:cs="Arial"/>
                  <w:color w:val="154273"/>
                  <w:sz w:val="18"/>
                  <w:szCs w:val="18"/>
                  <w:u w:val="single"/>
                  <w:lang w:eastAsia="nl-NL"/>
                </w:rPr>
                <w:t>artikel 27</w:t>
              </w:r>
            </w:hyperlink>
            <w:r w:rsidRPr="00A77DF5">
              <w:rPr>
                <w:rFonts w:ascii="Verdana" w:eastAsia="Times New Roman" w:hAnsi="Verdana" w:cs="Arial"/>
                <w:color w:val="333333"/>
                <w:sz w:val="18"/>
                <w:szCs w:val="18"/>
                <w:lang w:eastAsia="nl-NL"/>
              </w:rPr>
              <w:t>, </w:t>
            </w:r>
            <w:hyperlink r:id="rId44" w:history="1">
              <w:r w:rsidRPr="00A77DF5">
                <w:rPr>
                  <w:rFonts w:ascii="Verdana" w:eastAsia="Times New Roman" w:hAnsi="Verdana" w:cs="Arial"/>
                  <w:color w:val="154273"/>
                  <w:sz w:val="18"/>
                  <w:szCs w:val="18"/>
                  <w:u w:val="single"/>
                  <w:lang w:eastAsia="nl-NL"/>
                </w:rPr>
                <w:t>29</w:t>
              </w:r>
            </w:hyperlink>
            <w:r w:rsidRPr="00A77DF5">
              <w:rPr>
                <w:rFonts w:ascii="Verdana" w:eastAsia="Times New Roman" w:hAnsi="Verdana" w:cs="Arial"/>
                <w:color w:val="333333"/>
                <w:sz w:val="18"/>
                <w:szCs w:val="18"/>
                <w:lang w:eastAsia="nl-NL"/>
              </w:rPr>
              <w:t> en </w:t>
            </w:r>
            <w:hyperlink r:id="rId45" w:history="1">
              <w:r w:rsidRPr="00A77DF5">
                <w:rPr>
                  <w:rFonts w:ascii="Verdana" w:eastAsia="Times New Roman" w:hAnsi="Verdana" w:cs="Arial"/>
                  <w:color w:val="154273"/>
                  <w:sz w:val="18"/>
                  <w:szCs w:val="18"/>
                  <w:u w:val="single"/>
                  <w:lang w:eastAsia="nl-NL"/>
                </w:rPr>
                <w:t>30 Uitvoeringsbesluit Meststoffenwet</w:t>
              </w:r>
            </w:hyperlink>
            <w:r w:rsidRPr="00A77DF5">
              <w:rPr>
                <w:rFonts w:ascii="Verdana" w:eastAsia="Times New Roman" w:hAnsi="Verdana" w:cs="Arial"/>
                <w:color w:val="333333"/>
                <w:sz w:val="18"/>
                <w:szCs w:val="18"/>
                <w:lang w:eastAsia="nl-NL"/>
              </w:rPr>
              <w:t> en in samenhang met </w:t>
            </w:r>
            <w:hyperlink r:id="rId46" w:history="1">
              <w:r w:rsidRPr="00A77DF5">
                <w:rPr>
                  <w:rFonts w:ascii="Verdana" w:eastAsia="Times New Roman" w:hAnsi="Verdana" w:cs="Arial"/>
                  <w:color w:val="154273"/>
                  <w:sz w:val="18"/>
                  <w:szCs w:val="18"/>
                  <w:u w:val="single"/>
                  <w:lang w:eastAsia="nl-NL"/>
                </w:rPr>
                <w:t>artikel 36 van de Uitvoeringsregeling Meststoffenwet</w:t>
              </w:r>
            </w:hyperlink>
          </w:p>
        </w:tc>
        <w:tc>
          <w:tcPr>
            <w:tcW w:w="0" w:type="auto"/>
            <w:tcBorders>
              <w:bottom w:val="single" w:sz="6" w:space="0" w:color="CCCCCC"/>
            </w:tcBorders>
            <w:shd w:val="clear" w:color="auto" w:fill="FFFFFF"/>
            <w:tcMar>
              <w:top w:w="120" w:type="dxa"/>
              <w:left w:w="120" w:type="dxa"/>
              <w:bottom w:w="120" w:type="dxa"/>
              <w:right w:w="120" w:type="dxa"/>
            </w:tcMar>
            <w:hideMark/>
          </w:tcPr>
          <w:p w14:paraId="755BBE09" w14:textId="77777777" w:rsidR="00B81B6D" w:rsidRPr="00A77DF5" w:rsidRDefault="00B81B6D" w:rsidP="006850E7">
            <w:pPr>
              <w:spacing w:after="100" w:afterAutospacing="1" w:line="240" w:lineRule="auto"/>
              <w:rPr>
                <w:rFonts w:ascii="Verdana" w:eastAsia="Times New Roman" w:hAnsi="Verdana" w:cs="Arial"/>
                <w:color w:val="333333"/>
                <w:sz w:val="18"/>
                <w:szCs w:val="18"/>
                <w:lang w:eastAsia="nl-NL"/>
              </w:rPr>
            </w:pPr>
            <w:r w:rsidRPr="00A77DF5">
              <w:rPr>
                <w:rFonts w:ascii="Verdana" w:eastAsia="Times New Roman" w:hAnsi="Verdana" w:cs="Arial"/>
                <w:b/>
                <w:bCs/>
                <w:color w:val="333333"/>
                <w:sz w:val="18"/>
                <w:szCs w:val="18"/>
                <w:lang w:eastAsia="nl-NL"/>
              </w:rPr>
              <w:t>Opslagcapaciteit</w:t>
            </w:r>
          </w:p>
          <w:p w14:paraId="5B966743" w14:textId="77777777" w:rsidR="00B81B6D" w:rsidRPr="00A77DF5" w:rsidRDefault="00B81B6D" w:rsidP="006850E7">
            <w:pPr>
              <w:spacing w:before="100" w:beforeAutospacing="1" w:after="0" w:line="240" w:lineRule="auto"/>
              <w:rPr>
                <w:rFonts w:ascii="Verdana" w:eastAsia="Times New Roman" w:hAnsi="Verdana" w:cs="Arial"/>
                <w:color w:val="333333"/>
                <w:sz w:val="18"/>
                <w:szCs w:val="18"/>
                <w:lang w:eastAsia="nl-NL"/>
              </w:rPr>
            </w:pPr>
            <w:r w:rsidRPr="00A77DF5">
              <w:rPr>
                <w:rFonts w:ascii="Verdana" w:eastAsia="Times New Roman" w:hAnsi="Verdana" w:cs="Arial"/>
                <w:color w:val="333333"/>
                <w:sz w:val="18"/>
                <w:szCs w:val="18"/>
                <w:lang w:eastAsia="nl-NL"/>
              </w:rPr>
              <w:t>De verplichting voldoende opslagcapaciteit voor dierlijke meststoffen op het bedrijf te hebben die in de periode augustus t/m februari wordt geproduceerd.</w:t>
            </w:r>
          </w:p>
        </w:tc>
      </w:tr>
    </w:tbl>
    <w:p w14:paraId="5BAF597D" w14:textId="77777777" w:rsidR="00B81B6D" w:rsidRDefault="00B81B6D" w:rsidP="00B81B6D">
      <w:pPr>
        <w:spacing w:after="0" w:line="240" w:lineRule="exact"/>
        <w:rPr>
          <w:rFonts w:ascii="Verdana" w:hAnsi="Verdana" w:cs="Arial"/>
          <w:b/>
          <w:bCs/>
          <w:i/>
          <w:iCs/>
          <w:color w:val="333333"/>
          <w:sz w:val="18"/>
          <w:szCs w:val="18"/>
          <w:shd w:val="clear" w:color="auto" w:fill="FFFFFF"/>
        </w:rPr>
      </w:pPr>
      <w:r>
        <w:rPr>
          <w:rFonts w:ascii="Verdana" w:hAnsi="Verdana"/>
          <w:sz w:val="18"/>
          <w:szCs w:val="18"/>
        </w:rPr>
        <w:br w:type="textWrapping" w:clear="all"/>
      </w:r>
    </w:p>
    <w:p w14:paraId="56A472BD" w14:textId="77777777" w:rsidR="00271D9C" w:rsidRDefault="00271D9C" w:rsidP="00B81B6D">
      <w:pPr>
        <w:spacing w:after="0" w:line="240" w:lineRule="exact"/>
        <w:rPr>
          <w:rFonts w:ascii="Verdana" w:hAnsi="Verdana" w:cs="Arial"/>
          <w:b/>
          <w:bCs/>
          <w:i/>
          <w:iCs/>
          <w:color w:val="333333"/>
          <w:sz w:val="18"/>
          <w:szCs w:val="18"/>
          <w:shd w:val="clear" w:color="auto" w:fill="FFFFFF"/>
        </w:rPr>
      </w:pPr>
    </w:p>
    <w:p w14:paraId="1462CCF9" w14:textId="77777777" w:rsidR="00271D9C" w:rsidRDefault="00271D9C" w:rsidP="00B81B6D">
      <w:pPr>
        <w:spacing w:after="0" w:line="240" w:lineRule="exact"/>
        <w:rPr>
          <w:rFonts w:ascii="Verdana" w:hAnsi="Verdana" w:cs="Arial"/>
          <w:b/>
          <w:bCs/>
          <w:i/>
          <w:iCs/>
          <w:color w:val="333333"/>
          <w:sz w:val="18"/>
          <w:szCs w:val="18"/>
          <w:shd w:val="clear" w:color="auto" w:fill="FFFFFF"/>
        </w:rPr>
      </w:pPr>
    </w:p>
    <w:p w14:paraId="1306B6F1" w14:textId="77777777" w:rsidR="00271D9C" w:rsidRDefault="00271D9C" w:rsidP="00B81B6D">
      <w:pPr>
        <w:spacing w:after="0" w:line="240" w:lineRule="exact"/>
        <w:rPr>
          <w:rFonts w:ascii="Verdana" w:hAnsi="Verdana" w:cs="Arial"/>
          <w:b/>
          <w:bCs/>
          <w:i/>
          <w:iCs/>
          <w:color w:val="333333"/>
          <w:sz w:val="18"/>
          <w:szCs w:val="18"/>
          <w:shd w:val="clear" w:color="auto" w:fill="FFFFFF"/>
        </w:rPr>
      </w:pPr>
    </w:p>
    <w:p w14:paraId="70E2F99F" w14:textId="77777777" w:rsidR="00271D9C" w:rsidRDefault="00271D9C" w:rsidP="00B81B6D">
      <w:pPr>
        <w:spacing w:after="0" w:line="240" w:lineRule="exact"/>
        <w:rPr>
          <w:rFonts w:ascii="Verdana" w:hAnsi="Verdana" w:cs="Arial"/>
          <w:b/>
          <w:bCs/>
          <w:i/>
          <w:iCs/>
          <w:color w:val="333333"/>
          <w:sz w:val="18"/>
          <w:szCs w:val="18"/>
          <w:shd w:val="clear" w:color="auto" w:fill="FFFFFF"/>
        </w:rPr>
      </w:pPr>
    </w:p>
    <w:p w14:paraId="4DBC8F4F" w14:textId="77777777" w:rsidR="00271D9C" w:rsidRDefault="00271D9C" w:rsidP="00B81B6D">
      <w:pPr>
        <w:spacing w:after="0" w:line="240" w:lineRule="exact"/>
        <w:rPr>
          <w:rFonts w:ascii="Verdana" w:hAnsi="Verdana" w:cs="Arial"/>
          <w:b/>
          <w:bCs/>
          <w:i/>
          <w:iCs/>
          <w:color w:val="333333"/>
          <w:sz w:val="18"/>
          <w:szCs w:val="18"/>
          <w:shd w:val="clear" w:color="auto" w:fill="FFFFFF"/>
        </w:rPr>
      </w:pPr>
    </w:p>
    <w:p w14:paraId="7108EF6B" w14:textId="77777777" w:rsidR="00B81B6D" w:rsidRPr="0072709B" w:rsidRDefault="00B81B6D" w:rsidP="00B81B6D">
      <w:pPr>
        <w:spacing w:after="0" w:line="240" w:lineRule="exact"/>
        <w:rPr>
          <w:rFonts w:ascii="Verdana" w:hAnsi="Verdana"/>
          <w:b/>
          <w:bCs/>
          <w:i/>
          <w:iCs/>
          <w:sz w:val="18"/>
          <w:szCs w:val="18"/>
        </w:rPr>
      </w:pPr>
      <w:r w:rsidRPr="0072709B">
        <w:rPr>
          <w:rFonts w:ascii="Verdana" w:hAnsi="Verdana" w:cs="Arial"/>
          <w:b/>
          <w:bCs/>
          <w:i/>
          <w:iCs/>
          <w:color w:val="333333"/>
          <w:sz w:val="18"/>
          <w:szCs w:val="18"/>
          <w:shd w:val="clear" w:color="auto" w:fill="FFFFFF"/>
        </w:rPr>
        <w:t>Goede landbouw- en milieucondities als bedoeld in artikel 13 van </w:t>
      </w:r>
      <w:r w:rsidRPr="0072709B">
        <w:rPr>
          <w:rFonts w:ascii="Verdana" w:hAnsi="Verdana" w:cs="Arial"/>
          <w:b/>
          <w:bCs/>
          <w:i/>
          <w:iCs/>
          <w:sz w:val="18"/>
          <w:szCs w:val="18"/>
          <w:shd w:val="clear" w:color="auto" w:fill="FFFFFF"/>
        </w:rPr>
        <w:t>verordening (EU) 2021/2115</w:t>
      </w:r>
      <w:r>
        <w:rPr>
          <w:rFonts w:ascii="Verdana" w:hAnsi="Verdana" w:cs="Arial"/>
          <w:b/>
          <w:bCs/>
          <w:i/>
          <w:iCs/>
          <w:sz w:val="18"/>
          <w:szCs w:val="18"/>
          <w:shd w:val="clear" w:color="auto" w:fill="FFFFFF"/>
        </w:rPr>
        <w:t xml:space="preserve"> (GLMC’s)</w:t>
      </w:r>
    </w:p>
    <w:p w14:paraId="7ED5C1FF" w14:textId="77777777" w:rsidR="00B81B6D" w:rsidRPr="0072709B" w:rsidRDefault="00B81B6D" w:rsidP="00B81B6D">
      <w:pPr>
        <w:autoSpaceDE w:val="0"/>
        <w:autoSpaceDN w:val="0"/>
        <w:adjustRightInd w:val="0"/>
        <w:spacing w:after="0" w:line="240" w:lineRule="exact"/>
        <w:rPr>
          <w:rFonts w:ascii="Verdana" w:hAnsi="Verdana"/>
          <w:sz w:val="18"/>
          <w:szCs w:val="18"/>
        </w:rPr>
      </w:pPr>
    </w:p>
    <w:p w14:paraId="698043A7" w14:textId="77777777" w:rsidR="00B81B6D" w:rsidRPr="00D475A2" w:rsidRDefault="00B81B6D" w:rsidP="00D475A2">
      <w:pPr>
        <w:pStyle w:val="Plattetekst"/>
        <w:rPr>
          <w:rFonts w:ascii="Verdana" w:hAnsi="Verdana" w:cs="Arial"/>
          <w:color w:val="333333"/>
          <w:sz w:val="18"/>
          <w:szCs w:val="18"/>
          <w:shd w:val="clear" w:color="auto" w:fill="FFFFFF"/>
        </w:rPr>
      </w:pPr>
      <w:r w:rsidRPr="00D475A2">
        <w:rPr>
          <w:rFonts w:ascii="Verdana" w:hAnsi="Verdana" w:cs="Arial"/>
          <w:color w:val="333333"/>
          <w:sz w:val="18"/>
          <w:szCs w:val="18"/>
          <w:shd w:val="clear" w:color="auto" w:fill="FFFFFF"/>
        </w:rPr>
        <w:t>GLMC 4 – Aanleg van bufferstroken langs waterlopen</w:t>
      </w:r>
    </w:p>
    <w:p w14:paraId="78B04CC9"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1. </w:t>
      </w:r>
      <w:r w:rsidRPr="0060071D">
        <w:rPr>
          <w:rFonts w:ascii="Verdana" w:hAnsi="Verdana"/>
          <w:sz w:val="18"/>
          <w:szCs w:val="18"/>
          <w:lang w:eastAsia="nl-NL"/>
        </w:rPr>
        <w:t>Het is verboden meststoffen op of in de bodem te brengen, chemische gewasbeschermingsmiddelen of biociden toe te passen op een perceel in een bufferstrook van:</w:t>
      </w:r>
    </w:p>
    <w:p w14:paraId="1E7EA32C"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300 cm gemeten vanaf de insteek van een waterloop;</w:t>
      </w:r>
    </w:p>
    <w:p w14:paraId="7B46950A"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500 cm gemeten vanaf de insteek van een waterloop, voor zover het een ecologische kwetsbare waterloop betreft; of</w:t>
      </w:r>
    </w:p>
    <w:p w14:paraId="5DD09A77" w14:textId="18008A70"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c. </w:t>
      </w:r>
      <w:r w:rsidRPr="0060071D">
        <w:rPr>
          <w:rFonts w:ascii="Verdana" w:hAnsi="Verdana"/>
          <w:sz w:val="18"/>
          <w:szCs w:val="18"/>
          <w:lang w:eastAsia="nl-NL"/>
        </w:rPr>
        <w:t>500 cm gemeten vanaf de insteek van een waterloop, voor zover het een waterloop betreft d</w:t>
      </w:r>
      <w:r w:rsidR="00AC4B24">
        <w:rPr>
          <w:rFonts w:ascii="Verdana" w:hAnsi="Verdana"/>
          <w:sz w:val="18"/>
          <w:szCs w:val="18"/>
          <w:lang w:eastAsia="nl-NL"/>
        </w:rPr>
        <w:t>ie</w:t>
      </w:r>
      <w:r w:rsidRPr="0060071D">
        <w:rPr>
          <w:rFonts w:ascii="Verdana" w:hAnsi="Verdana"/>
          <w:sz w:val="18"/>
          <w:szCs w:val="18"/>
          <w:lang w:eastAsia="nl-NL"/>
        </w:rPr>
        <w:t xml:space="preserve"> in verband met de uitvoering van de verplichtingen van </w:t>
      </w:r>
      <w:hyperlink r:id="rId47" w:history="1">
        <w:r w:rsidRPr="0060071D">
          <w:rPr>
            <w:rFonts w:ascii="Verdana" w:hAnsi="Verdana"/>
            <w:color w:val="154273"/>
            <w:sz w:val="18"/>
            <w:szCs w:val="18"/>
            <w:u w:val="single"/>
            <w:lang w:eastAsia="nl-NL"/>
          </w:rPr>
          <w:t>Richtlijn 2000/60/EG</w:t>
        </w:r>
      </w:hyperlink>
      <w:r w:rsidRPr="0060071D">
        <w:rPr>
          <w:rFonts w:ascii="Verdana" w:hAnsi="Verdana"/>
          <w:sz w:val="18"/>
          <w:szCs w:val="18"/>
          <w:lang w:eastAsia="nl-NL"/>
        </w:rPr>
        <w:t> van het Europees Parlement en de Raad van 23 oktober 2000 tot vaststelling van een kader voor communautaire maatregelen betreffende het waterbeleid (PbEU 2000, L 327) is aangewezen.</w:t>
      </w:r>
    </w:p>
    <w:p w14:paraId="26C2AE8F"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2. </w:t>
      </w:r>
      <w:r w:rsidRPr="0060071D">
        <w:rPr>
          <w:rFonts w:ascii="Verdana" w:hAnsi="Verdana"/>
          <w:sz w:val="18"/>
          <w:szCs w:val="18"/>
          <w:lang w:eastAsia="nl-NL"/>
        </w:rPr>
        <w:t>In afwijking van het eerste lid, onderdeel a, wordt een bufferstrook aangehouden van:</w:t>
      </w:r>
    </w:p>
    <w:p w14:paraId="15AF69EF"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100 cm indien de totale bufferstrook meer dan 4 procent van de oppervlakte van het betreffende referentieperceel beslaat;</w:t>
      </w:r>
    </w:p>
    <w:p w14:paraId="057FC254"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50 cm indien de totale bufferstrook van 100 cm, bedoeld onder a, meer dan 4 procent van de oppervlakte van het betreffende referentieperceel beslaat; of</w:t>
      </w:r>
    </w:p>
    <w:p w14:paraId="114ED574" w14:textId="11925DE6"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c. </w:t>
      </w:r>
      <w:r w:rsidRPr="0060071D">
        <w:rPr>
          <w:rFonts w:ascii="Verdana" w:hAnsi="Verdana"/>
          <w:sz w:val="18"/>
          <w:szCs w:val="18"/>
          <w:lang w:eastAsia="nl-NL"/>
        </w:rPr>
        <w:t>50 cm indien in de gebieden Waterschap Rijnland of regio Boskoop gebruik wordt gemaakt van een emissiescherm als bedoeld in </w:t>
      </w:r>
      <w:r w:rsidR="00797520">
        <w:rPr>
          <w:rFonts w:ascii="Verdana" w:hAnsi="Verdana"/>
          <w:color w:val="154273"/>
          <w:sz w:val="18"/>
          <w:szCs w:val="18"/>
          <w:u w:val="single"/>
          <w:lang w:eastAsia="nl-NL"/>
        </w:rPr>
        <w:t xml:space="preserve"> artikel 4:723d  van het Bal</w:t>
      </w:r>
      <w:r w:rsidRPr="0060071D">
        <w:rPr>
          <w:rFonts w:ascii="Verdana" w:hAnsi="Verdana"/>
          <w:sz w:val="18"/>
          <w:szCs w:val="18"/>
          <w:lang w:eastAsia="nl-NL"/>
        </w:rPr>
        <w:t>.</w:t>
      </w:r>
    </w:p>
    <w:p w14:paraId="185F7AD1"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3. </w:t>
      </w:r>
      <w:r w:rsidRPr="0060071D">
        <w:rPr>
          <w:rFonts w:ascii="Verdana" w:hAnsi="Verdana"/>
          <w:sz w:val="18"/>
          <w:szCs w:val="18"/>
          <w:lang w:eastAsia="nl-NL"/>
        </w:rPr>
        <w:t>In afwijking van het eerste lid, onderdeel c, wordt een bufferstrook aangehouden van:</w:t>
      </w:r>
    </w:p>
    <w:p w14:paraId="21F755D5"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300 cm indien de bufferstrook van 500 cm meer dan 4 procent van de oppervlakte van het betreffende referentieperceel beslaat, of</w:t>
      </w:r>
    </w:p>
    <w:p w14:paraId="28A47ECF"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100 cm indien de totale bufferstrook van 300 cm, bedoeld onder a, meer dan 4 procent van de oppervlakte van het betreffende referentieperceel beslaat, mits het een watervoerende sloot betreft van maximaal 1.000 cm breed gemeten vanaf de insteek van de waterloop.</w:t>
      </w:r>
    </w:p>
    <w:p w14:paraId="49A1880A"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4. </w:t>
      </w:r>
      <w:r w:rsidRPr="0060071D">
        <w:rPr>
          <w:rFonts w:ascii="Verdana" w:hAnsi="Verdana"/>
          <w:sz w:val="18"/>
          <w:szCs w:val="18"/>
          <w:lang w:eastAsia="nl-NL"/>
        </w:rPr>
        <w:t>in afwijking van het eerste tot en met het derde lid:</w:t>
      </w:r>
    </w:p>
    <w:p w14:paraId="54ECD45A" w14:textId="3C964101"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is de bufferstrook gelijk aan de teeltvrije zone, bedoeld in </w:t>
      </w:r>
      <w:r w:rsidR="000828E5">
        <w:rPr>
          <w:rFonts w:ascii="Verdana" w:hAnsi="Verdana"/>
          <w:color w:val="154273"/>
          <w:sz w:val="18"/>
          <w:szCs w:val="18"/>
          <w:u w:val="single"/>
          <w:lang w:eastAsia="nl-NL"/>
        </w:rPr>
        <w:t xml:space="preserve"> 4:723i van het Bal</w:t>
      </w:r>
      <w:r w:rsidRPr="0060071D">
        <w:rPr>
          <w:rFonts w:ascii="Verdana" w:hAnsi="Verdana"/>
          <w:sz w:val="18"/>
          <w:szCs w:val="18"/>
          <w:lang w:eastAsia="nl-NL"/>
        </w:rPr>
        <w:t>, indien de voorgeschreven teeltvrije zone breder is dan de in dit artikel voorgeschreven bufferstrook, en</w:t>
      </w:r>
    </w:p>
    <w:p w14:paraId="1C9B700B"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wordt op flauwe taluds een bufferstrook toegepast vanaf 1 meter gemeten vanaf het wateroppervlak ongeacht of de volledige bufferstrook op het flauwe talud past.</w:t>
      </w:r>
    </w:p>
    <w:p w14:paraId="12260654" w14:textId="267A8B4F" w:rsidR="00B81B6D" w:rsidRPr="00746CC1" w:rsidRDefault="00B81B6D" w:rsidP="00B81B6D">
      <w:pPr>
        <w:shd w:val="clear" w:color="auto" w:fill="FFFFFF"/>
        <w:spacing w:after="240" w:line="240" w:lineRule="auto"/>
        <w:rPr>
          <w:rFonts w:ascii="Verdana" w:eastAsia="Times New Roman" w:hAnsi="Verdana" w:cs="Arial"/>
          <w:color w:val="333333"/>
          <w:sz w:val="18"/>
          <w:szCs w:val="18"/>
          <w:lang w:eastAsia="nl-NL"/>
        </w:rPr>
      </w:pPr>
      <w:r w:rsidRPr="00746CC1">
        <w:rPr>
          <w:rFonts w:ascii="Verdana" w:eastAsia="Times New Roman" w:hAnsi="Verdana" w:cs="Arial"/>
          <w:b/>
          <w:bCs/>
          <w:color w:val="333333"/>
          <w:sz w:val="18"/>
          <w:szCs w:val="18"/>
          <w:lang w:eastAsia="nl-NL"/>
        </w:rPr>
        <w:t>5.</w:t>
      </w:r>
      <w:r>
        <w:rPr>
          <w:rFonts w:ascii="Verdana" w:eastAsia="Times New Roman" w:hAnsi="Verdana" w:cs="Arial"/>
          <w:b/>
          <w:bCs/>
          <w:color w:val="333333"/>
          <w:sz w:val="18"/>
          <w:szCs w:val="18"/>
          <w:lang w:eastAsia="nl-NL"/>
        </w:rPr>
        <w:t xml:space="preserve"> </w:t>
      </w:r>
      <w:r w:rsidRPr="00746CC1">
        <w:rPr>
          <w:rFonts w:ascii="Verdana" w:eastAsia="Times New Roman" w:hAnsi="Verdana" w:cs="Arial"/>
          <w:color w:val="333333"/>
          <w:sz w:val="18"/>
          <w:szCs w:val="18"/>
          <w:lang w:eastAsia="nl-NL"/>
        </w:rPr>
        <w:t>De 4 procent berekening, bedoeld in het tweede en derde lid, wordt toegepast op het niveau van het topografisch perceel, met uitzondering van landschapselementen, en ziet op alle bufferstroken op een topografisch perceel. Indien er verschillende soorten waterlopen grenzen aan hetzelfde topografische perceel en de bufferstroken meer dan 4% van het referentieperceel beslaan</w:t>
      </w:r>
      <w:r w:rsidR="001E1137">
        <w:rPr>
          <w:rFonts w:ascii="Verdana" w:eastAsia="Times New Roman" w:hAnsi="Verdana" w:cs="Arial"/>
          <w:color w:val="333333"/>
          <w:sz w:val="18"/>
          <w:szCs w:val="18"/>
          <w:lang w:eastAsia="nl-NL"/>
        </w:rPr>
        <w:t>,</w:t>
      </w:r>
      <w:r w:rsidRPr="00746CC1">
        <w:rPr>
          <w:rFonts w:ascii="Verdana" w:eastAsia="Times New Roman" w:hAnsi="Verdana" w:cs="Arial"/>
          <w:color w:val="333333"/>
          <w:sz w:val="18"/>
          <w:szCs w:val="18"/>
          <w:lang w:eastAsia="nl-NL"/>
        </w:rPr>
        <w:t xml:space="preserve"> wordt er voor alle bufferstroken stapsgewijs afgeschaald naar de eerste toegestane minimum breedte voor de betreffende bufferstrook b</w:t>
      </w:r>
      <w:r w:rsidR="00F323F5">
        <w:rPr>
          <w:rFonts w:ascii="Verdana" w:eastAsia="Times New Roman" w:hAnsi="Verdana" w:cs="Arial"/>
          <w:color w:val="333333"/>
          <w:sz w:val="18"/>
          <w:szCs w:val="18"/>
          <w:lang w:eastAsia="nl-NL"/>
        </w:rPr>
        <w:t>e</w:t>
      </w:r>
      <w:r w:rsidRPr="00746CC1">
        <w:rPr>
          <w:rFonts w:ascii="Verdana" w:eastAsia="Times New Roman" w:hAnsi="Verdana" w:cs="Arial"/>
          <w:color w:val="333333"/>
          <w:sz w:val="18"/>
          <w:szCs w:val="18"/>
          <w:lang w:eastAsia="nl-NL"/>
        </w:rPr>
        <w:t>horend bij de aangrenzende waterloop.</w:t>
      </w:r>
    </w:p>
    <w:p w14:paraId="57CD7E0F" w14:textId="77777777" w:rsidR="00B81B6D" w:rsidRPr="0043281C" w:rsidRDefault="00B81B6D" w:rsidP="0043281C">
      <w:pPr>
        <w:pStyle w:val="Plattetekst"/>
        <w:rPr>
          <w:rFonts w:ascii="Verdana" w:hAnsi="Verdana" w:cs="Arial"/>
          <w:color w:val="333333"/>
          <w:sz w:val="18"/>
          <w:szCs w:val="18"/>
          <w:shd w:val="clear" w:color="auto" w:fill="FFFFFF"/>
        </w:rPr>
      </w:pPr>
      <w:r w:rsidRPr="0043281C">
        <w:rPr>
          <w:rFonts w:ascii="Verdana" w:hAnsi="Verdana" w:cs="Arial"/>
          <w:color w:val="333333"/>
          <w:sz w:val="18"/>
          <w:szCs w:val="18"/>
          <w:shd w:val="clear" w:color="auto" w:fill="FFFFFF"/>
        </w:rPr>
        <w:t>GLMC 10 – Aanleg van bufferstroken langs droge sloten</w:t>
      </w:r>
    </w:p>
    <w:p w14:paraId="0169F279" w14:textId="77777777" w:rsidR="00B81B6D" w:rsidRDefault="00B81B6D" w:rsidP="00B81B6D">
      <w:pPr>
        <w:pStyle w:val="Geenafstand"/>
        <w:rPr>
          <w:rFonts w:ascii="Verdana" w:hAnsi="Verdana"/>
          <w:sz w:val="18"/>
          <w:szCs w:val="18"/>
          <w:lang w:eastAsia="nl-NL"/>
        </w:rPr>
      </w:pPr>
      <w:r w:rsidRPr="0060071D">
        <w:rPr>
          <w:rFonts w:ascii="Verdana" w:hAnsi="Verdana"/>
          <w:sz w:val="18"/>
          <w:szCs w:val="18"/>
          <w:lang w:eastAsia="nl-NL"/>
        </w:rPr>
        <w:t>Het is verboden meststoffen op of in de bodem te brengen, chemische gewasbeschermingsmiddelen of biociden toe te passen op een perceel in een bufferstrook van 100 cm gemeten vanaf de insteek van een waterloop, die gedurende de periode van 1 april tot 1 oktober droog staat.</w:t>
      </w:r>
    </w:p>
    <w:p w14:paraId="5887CA72" w14:textId="77777777" w:rsidR="00B81B6D" w:rsidRPr="0060071D" w:rsidRDefault="00B81B6D" w:rsidP="00B81B6D">
      <w:pPr>
        <w:pStyle w:val="Geenafstand"/>
        <w:rPr>
          <w:rFonts w:ascii="Verdana" w:hAnsi="Verdana"/>
          <w:sz w:val="18"/>
          <w:szCs w:val="18"/>
          <w:lang w:eastAsia="nl-NL"/>
        </w:rPr>
      </w:pPr>
    </w:p>
    <w:p w14:paraId="6C6E63FC" w14:textId="77777777" w:rsidR="00B81B6D" w:rsidRPr="0043281C" w:rsidRDefault="00B81B6D" w:rsidP="0043281C">
      <w:pPr>
        <w:pStyle w:val="Plattetekst"/>
        <w:rPr>
          <w:rFonts w:ascii="Verdana" w:hAnsi="Verdana" w:cs="Arial"/>
          <w:color w:val="333333"/>
          <w:sz w:val="18"/>
          <w:szCs w:val="18"/>
          <w:shd w:val="clear" w:color="auto" w:fill="FFFFFF"/>
        </w:rPr>
      </w:pPr>
      <w:r w:rsidRPr="0043281C">
        <w:rPr>
          <w:rFonts w:ascii="Verdana" w:hAnsi="Verdana" w:cs="Arial"/>
          <w:color w:val="333333"/>
          <w:sz w:val="18"/>
          <w:szCs w:val="18"/>
          <w:shd w:val="clear" w:color="auto" w:fill="FFFFFF"/>
        </w:rPr>
        <w:t>GLMC 7 – Gewasrotatie op bouwland</w:t>
      </w:r>
    </w:p>
    <w:p w14:paraId="61FEA76A"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lastRenderedPageBreak/>
        <w:t xml:space="preserve">1. </w:t>
      </w:r>
      <w:r w:rsidRPr="0060071D">
        <w:rPr>
          <w:rFonts w:ascii="Verdana" w:hAnsi="Verdana"/>
          <w:sz w:val="18"/>
          <w:szCs w:val="18"/>
          <w:lang w:eastAsia="nl-NL"/>
        </w:rPr>
        <w:t>De landbouwer past vanaf 2024 gewasrotatie op perceelniveau toe op bouwland met dien verstande dat vanaf 2023:</w:t>
      </w:r>
    </w:p>
    <w:p w14:paraId="01698ADE"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ieder jaar op minimaal een derde van zijn bouwland een ander gewas wordt geteeld als hoofdteelt of één of meerdere volgteelten worden geteeld na de hoofdteelt binnen hetzelfde kalenderjaar tot de inzaai van het hoofdgewas van het volgende jaar, mits de volgteelt bestaat uit een andere gewassoort dan de hoofdteelt; en</w:t>
      </w:r>
    </w:p>
    <w:p w14:paraId="490115B4"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ieder vierde jaar een ander gewas op hetzelfde perceel wordt geteeld als hoofdteelt.</w:t>
      </w:r>
    </w:p>
    <w:p w14:paraId="49AA76EE"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2.</w:t>
      </w:r>
      <w:r w:rsidRPr="0060071D">
        <w:rPr>
          <w:rFonts w:ascii="Verdana" w:hAnsi="Verdana"/>
          <w:sz w:val="18"/>
          <w:szCs w:val="18"/>
          <w:lang w:eastAsia="nl-NL"/>
        </w:rPr>
        <w:t>Onverminderd het eerste lid teelt de landbouwer op zand- en lössgrond:</w:t>
      </w:r>
    </w:p>
    <w:p w14:paraId="2BA153EA"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vanaf 1 januari 2023 één keer per vier jaar een gewas uit de gewassenlijst ‘rustgewassen GLMC 7’ als bedoeld in </w:t>
      </w:r>
      <w:hyperlink r:id="rId48" w:anchor="Bijlage1" w:history="1">
        <w:r w:rsidRPr="0060071D">
          <w:rPr>
            <w:rFonts w:ascii="Verdana" w:hAnsi="Verdana"/>
            <w:color w:val="154273"/>
            <w:sz w:val="18"/>
            <w:szCs w:val="18"/>
            <w:u w:val="single"/>
            <w:lang w:eastAsia="nl-NL"/>
          </w:rPr>
          <w:t>bijlage 1</w:t>
        </w:r>
      </w:hyperlink>
      <w:r w:rsidRPr="0060071D">
        <w:rPr>
          <w:rFonts w:ascii="Verdana" w:hAnsi="Verdana"/>
          <w:sz w:val="18"/>
          <w:szCs w:val="18"/>
          <w:lang w:eastAsia="nl-NL"/>
        </w:rPr>
        <w:t> als hoofdteelt; en</w:t>
      </w:r>
    </w:p>
    <w:p w14:paraId="671D0E79"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vanaf 1 januari 2027 één keer per drie jaar een gewas uit de gewassenlijst ‘rustgewassen GLMC 7’ als bedoeld in </w:t>
      </w:r>
      <w:hyperlink r:id="rId49" w:anchor="Bijlage1" w:history="1">
        <w:r w:rsidRPr="0060071D">
          <w:rPr>
            <w:rFonts w:ascii="Verdana" w:hAnsi="Verdana"/>
            <w:color w:val="154273"/>
            <w:sz w:val="18"/>
            <w:szCs w:val="18"/>
            <w:u w:val="single"/>
            <w:lang w:eastAsia="nl-NL"/>
          </w:rPr>
          <w:t>bijlage 1</w:t>
        </w:r>
      </w:hyperlink>
      <w:r w:rsidRPr="0060071D">
        <w:rPr>
          <w:rFonts w:ascii="Verdana" w:hAnsi="Verdana"/>
          <w:sz w:val="18"/>
          <w:szCs w:val="18"/>
          <w:lang w:eastAsia="nl-NL"/>
        </w:rPr>
        <w:t> als hoofdteelt.</w:t>
      </w:r>
    </w:p>
    <w:p w14:paraId="60C12952"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3.</w:t>
      </w:r>
      <w:r w:rsidRPr="0060071D">
        <w:rPr>
          <w:rFonts w:ascii="Verdana" w:hAnsi="Verdana"/>
          <w:sz w:val="18"/>
          <w:szCs w:val="18"/>
          <w:lang w:eastAsia="nl-NL"/>
        </w:rPr>
        <w:t>Het eerste en tweede lid zijn niet van toepassing op percelen die op de peildatum bij de landbouwer in gebruik zijn en:</w:t>
      </w:r>
    </w:p>
    <w:p w14:paraId="6D5B282C"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die worden gebruikt voor braak;</w:t>
      </w:r>
    </w:p>
    <w:p w14:paraId="5D2103B6" w14:textId="1C37E551"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die worden gebruikt voor de teelt van een gewas uit de gewassenlijst ‘natte teelten’ als bedoeld in </w:t>
      </w:r>
      <w:hyperlink r:id="rId50" w:anchor="Bijlage1" w:history="1">
        <w:r w:rsidRPr="0060071D">
          <w:rPr>
            <w:rFonts w:ascii="Verdana" w:hAnsi="Verdana"/>
            <w:color w:val="154273"/>
            <w:sz w:val="18"/>
            <w:szCs w:val="18"/>
            <w:u w:val="single"/>
            <w:lang w:eastAsia="nl-NL"/>
          </w:rPr>
          <w:t>bijlage</w:t>
        </w:r>
        <w:r w:rsidR="00F323F5">
          <w:rPr>
            <w:rFonts w:ascii="Verdana" w:hAnsi="Verdana"/>
            <w:color w:val="154273"/>
            <w:sz w:val="18"/>
            <w:szCs w:val="18"/>
            <w:u w:val="single"/>
            <w:lang w:eastAsia="nl-NL"/>
          </w:rPr>
          <w:t xml:space="preserve"> </w:t>
        </w:r>
        <w:r w:rsidRPr="0060071D">
          <w:rPr>
            <w:rFonts w:ascii="Verdana" w:hAnsi="Verdana"/>
            <w:color w:val="154273"/>
            <w:sz w:val="18"/>
            <w:szCs w:val="18"/>
            <w:u w:val="single"/>
            <w:lang w:eastAsia="nl-NL"/>
          </w:rPr>
          <w:t>1</w:t>
        </w:r>
      </w:hyperlink>
      <w:r w:rsidRPr="0060071D">
        <w:rPr>
          <w:rFonts w:ascii="Verdana" w:hAnsi="Verdana"/>
          <w:sz w:val="18"/>
          <w:szCs w:val="18"/>
          <w:lang w:eastAsia="nl-NL"/>
        </w:rPr>
        <w:t>;</w:t>
      </w:r>
    </w:p>
    <w:p w14:paraId="56985454"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c. </w:t>
      </w:r>
      <w:r w:rsidRPr="0060071D">
        <w:rPr>
          <w:rFonts w:ascii="Verdana" w:hAnsi="Verdana"/>
          <w:sz w:val="18"/>
          <w:szCs w:val="18"/>
          <w:lang w:eastAsia="nl-NL"/>
        </w:rPr>
        <w:t>die worden gebruikt voor de teelt van meerjarige gewassen;</w:t>
      </w:r>
    </w:p>
    <w:p w14:paraId="2CE7F3FB"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d. </w:t>
      </w:r>
      <w:r w:rsidRPr="0060071D">
        <w:rPr>
          <w:rFonts w:ascii="Verdana" w:hAnsi="Verdana"/>
          <w:sz w:val="18"/>
          <w:szCs w:val="18"/>
          <w:lang w:eastAsia="nl-NL"/>
        </w:rPr>
        <w:t>die worden gebruikt voor grassen en andere kruidachtige voedergewassen op bouwland;</w:t>
      </w:r>
    </w:p>
    <w:p w14:paraId="5987B960"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e. </w:t>
      </w:r>
      <w:r w:rsidRPr="0060071D">
        <w:rPr>
          <w:rFonts w:ascii="Verdana" w:hAnsi="Verdana"/>
          <w:sz w:val="18"/>
          <w:szCs w:val="18"/>
          <w:lang w:eastAsia="nl-NL"/>
        </w:rPr>
        <w:t>waarbij meer dan 75 procent van het bouwland wordt gebruikt voor:</w:t>
      </w:r>
    </w:p>
    <w:p w14:paraId="46DF85DF"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1°. </w:t>
      </w:r>
      <w:r w:rsidRPr="0060071D">
        <w:rPr>
          <w:rFonts w:ascii="Verdana" w:hAnsi="Verdana"/>
          <w:sz w:val="18"/>
          <w:szCs w:val="18"/>
          <w:lang w:eastAsia="nl-NL"/>
        </w:rPr>
        <w:t>de productie van grassen of andere kruidachtige voedergewassen;</w:t>
      </w:r>
    </w:p>
    <w:p w14:paraId="081F885E"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2°. </w:t>
      </w:r>
      <w:r w:rsidRPr="0060071D">
        <w:rPr>
          <w:rFonts w:ascii="Verdana" w:hAnsi="Verdana"/>
          <w:sz w:val="18"/>
          <w:szCs w:val="18"/>
          <w:lang w:eastAsia="nl-NL"/>
        </w:rPr>
        <w:t>de teelt van vlinderbloemige gewassen;</w:t>
      </w:r>
    </w:p>
    <w:p w14:paraId="3CBF3525"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3°. </w:t>
      </w:r>
      <w:r w:rsidRPr="0060071D">
        <w:rPr>
          <w:rFonts w:ascii="Verdana" w:hAnsi="Verdana"/>
          <w:sz w:val="18"/>
          <w:szCs w:val="18"/>
          <w:lang w:eastAsia="nl-NL"/>
        </w:rPr>
        <w:t>braak;</w:t>
      </w:r>
    </w:p>
    <w:p w14:paraId="0E66B2B9"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4°. </w:t>
      </w:r>
      <w:r w:rsidRPr="0060071D">
        <w:rPr>
          <w:rFonts w:ascii="Verdana" w:hAnsi="Verdana"/>
          <w:sz w:val="18"/>
          <w:szCs w:val="18"/>
          <w:lang w:eastAsia="nl-NL"/>
        </w:rPr>
        <w:t>een combinatie van 1, 2 of 3;</w:t>
      </w:r>
    </w:p>
    <w:p w14:paraId="14E3145D"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f. </w:t>
      </w:r>
      <w:r w:rsidRPr="0060071D">
        <w:rPr>
          <w:rFonts w:ascii="Verdana" w:hAnsi="Verdana"/>
          <w:sz w:val="18"/>
          <w:szCs w:val="18"/>
          <w:lang w:eastAsia="nl-NL"/>
        </w:rPr>
        <w:t>waarbij meer dan 75 procent van het landbouwareaal:</w:t>
      </w:r>
    </w:p>
    <w:p w14:paraId="6690ED41"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1°. </w:t>
      </w:r>
      <w:r w:rsidRPr="0060071D">
        <w:rPr>
          <w:rFonts w:ascii="Verdana" w:hAnsi="Verdana"/>
          <w:sz w:val="18"/>
          <w:szCs w:val="18"/>
          <w:lang w:eastAsia="nl-NL"/>
        </w:rPr>
        <w:t>bestaat uit blijvend grasland;</w:t>
      </w:r>
    </w:p>
    <w:p w14:paraId="60EABCAA"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2°. </w:t>
      </w:r>
      <w:r w:rsidRPr="0060071D">
        <w:rPr>
          <w:rFonts w:ascii="Verdana" w:hAnsi="Verdana"/>
          <w:sz w:val="18"/>
          <w:szCs w:val="18"/>
          <w:lang w:eastAsia="nl-NL"/>
        </w:rPr>
        <w:t>wordt gebruikt voor de productie van grassen of andere kruidachtige voedergewassen;</w:t>
      </w:r>
    </w:p>
    <w:p w14:paraId="2854AEBC"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3°.</w:t>
      </w:r>
      <w:r w:rsidRPr="0060071D">
        <w:rPr>
          <w:rFonts w:ascii="Verdana" w:hAnsi="Verdana"/>
          <w:sz w:val="18"/>
          <w:szCs w:val="18"/>
          <w:lang w:eastAsia="nl-NL"/>
        </w:rPr>
        <w:t>wordt gebruikt voor de teelt van een gewas uit de gewassenlijst ‘natte teelten’ als bedoeld in </w:t>
      </w:r>
      <w:hyperlink r:id="rId51" w:anchor="Bijlage1" w:history="1">
        <w:r w:rsidRPr="0060071D">
          <w:rPr>
            <w:rFonts w:ascii="Verdana" w:hAnsi="Verdana"/>
            <w:color w:val="154273"/>
            <w:sz w:val="18"/>
            <w:szCs w:val="18"/>
            <w:u w:val="single"/>
            <w:lang w:eastAsia="nl-NL"/>
          </w:rPr>
          <w:t>bijlage 1</w:t>
        </w:r>
      </w:hyperlink>
      <w:r w:rsidRPr="0060071D">
        <w:rPr>
          <w:rFonts w:ascii="Verdana" w:hAnsi="Verdana"/>
          <w:sz w:val="18"/>
          <w:szCs w:val="18"/>
          <w:lang w:eastAsia="nl-NL"/>
        </w:rPr>
        <w:t>; of</w:t>
      </w:r>
    </w:p>
    <w:p w14:paraId="53C02821"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4°.</w:t>
      </w:r>
      <w:r w:rsidRPr="0060071D">
        <w:rPr>
          <w:rFonts w:ascii="Verdana" w:hAnsi="Verdana"/>
          <w:sz w:val="18"/>
          <w:szCs w:val="18"/>
          <w:lang w:eastAsia="nl-NL"/>
        </w:rPr>
        <w:t>een combinatie van 1, 2 of 3.</w:t>
      </w:r>
    </w:p>
    <w:p w14:paraId="0DD05EEC"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4.</w:t>
      </w:r>
      <w:r w:rsidRPr="0060071D">
        <w:rPr>
          <w:rFonts w:ascii="Verdana" w:hAnsi="Verdana"/>
          <w:sz w:val="18"/>
          <w:szCs w:val="18"/>
          <w:lang w:eastAsia="nl-NL"/>
        </w:rPr>
        <w:t>De verplichting tot het toepassen van gewasrotatie is voorts niet van toepassing op:</w:t>
      </w:r>
    </w:p>
    <w:p w14:paraId="0DD62A8D"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percelen waarop de landbouwer een biologische productiemethode toepast en het bedrijf van de landbouwer overeenkomstig </w:t>
      </w:r>
      <w:hyperlink r:id="rId52" w:history="1">
        <w:r w:rsidRPr="0060071D">
          <w:rPr>
            <w:rFonts w:ascii="Verdana" w:hAnsi="Verdana"/>
            <w:color w:val="154273"/>
            <w:sz w:val="18"/>
            <w:szCs w:val="18"/>
            <w:u w:val="single"/>
            <w:lang w:eastAsia="nl-NL"/>
          </w:rPr>
          <w:t>verordening (EU) 2018/848</w:t>
        </w:r>
      </w:hyperlink>
      <w:r w:rsidRPr="0060071D">
        <w:rPr>
          <w:rFonts w:ascii="Verdana" w:hAnsi="Verdana"/>
          <w:sz w:val="18"/>
          <w:szCs w:val="18"/>
          <w:lang w:eastAsia="nl-NL"/>
        </w:rPr>
        <w:t> gecertificeerd is;</w:t>
      </w:r>
    </w:p>
    <w:p w14:paraId="6C2B1A25"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percelen waarop de landbouwer als gevolg van een contract voor agrarisch natuurbeheer op basis van de subsidieregelingen ANLb of de Catalogus Groenblauwe diensten een beheer uitvoert waardoor hij niet aan de voorwaarden, bedoeld in het eerste lid, kan voldoen; en</w:t>
      </w:r>
    </w:p>
    <w:p w14:paraId="4C96DCC0" w14:textId="27650941"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c. </w:t>
      </w:r>
      <w:r w:rsidRPr="0060071D">
        <w:rPr>
          <w:rFonts w:ascii="Verdana" w:hAnsi="Verdana"/>
          <w:sz w:val="18"/>
          <w:szCs w:val="18"/>
          <w:lang w:eastAsia="nl-NL"/>
        </w:rPr>
        <w:t>bedrijven in de streek Oldambt en het eiland Hoekse waard op zware kleigrond die gewasdiversificatie toepassen in combinatie met continu</w:t>
      </w:r>
      <w:r w:rsidR="00F323F5">
        <w:rPr>
          <w:rFonts w:ascii="Verdana" w:hAnsi="Verdana"/>
          <w:sz w:val="18"/>
          <w:szCs w:val="18"/>
          <w:lang w:eastAsia="nl-NL"/>
        </w:rPr>
        <w:t>t</w:t>
      </w:r>
      <w:r w:rsidRPr="0060071D">
        <w:rPr>
          <w:rFonts w:ascii="Verdana" w:hAnsi="Verdana"/>
          <w:sz w:val="18"/>
          <w:szCs w:val="18"/>
          <w:lang w:eastAsia="nl-NL"/>
        </w:rPr>
        <w:t>eelt van wintertarwe, wintergerst, winterkoolzaad en winterraapzaad waarbij minimaal drie gewassen worden geteeld waarvan het gewas met de grootste oppervlakte niet meer dan 75 procent van het bouwland beslaat en het gewas met de kleinste oppervlakte minimaal 5 procent van het bouwland beslaat.</w:t>
      </w:r>
    </w:p>
    <w:p w14:paraId="529F8D63" w14:textId="77777777" w:rsidR="00B81B6D" w:rsidRPr="00C30CF4" w:rsidRDefault="00B81B6D" w:rsidP="00B81B6D">
      <w:pPr>
        <w:pStyle w:val="Geenafstand"/>
        <w:rPr>
          <w:lang w:eastAsia="nl-NL"/>
        </w:rPr>
      </w:pPr>
    </w:p>
    <w:p w14:paraId="4DFFEE6C" w14:textId="77777777" w:rsidR="00B81B6D" w:rsidRPr="00D92E9D" w:rsidRDefault="00B81B6D" w:rsidP="00D92E9D">
      <w:pPr>
        <w:pStyle w:val="Plattetekst"/>
        <w:rPr>
          <w:rFonts w:ascii="Verdana" w:hAnsi="Verdana" w:cs="Arial"/>
          <w:color w:val="333333"/>
          <w:sz w:val="18"/>
          <w:szCs w:val="18"/>
          <w:shd w:val="clear" w:color="auto" w:fill="FFFFFF"/>
        </w:rPr>
      </w:pPr>
      <w:r w:rsidRPr="00D92E9D">
        <w:rPr>
          <w:rFonts w:ascii="Verdana" w:hAnsi="Verdana" w:cs="Arial"/>
          <w:color w:val="333333"/>
          <w:sz w:val="18"/>
          <w:szCs w:val="18"/>
          <w:shd w:val="clear" w:color="auto" w:fill="FFFFFF"/>
        </w:rPr>
        <w:t>8. GLMC 8 – Minimumaandeel niet-productieve grond, behoud van landschapselementen en snoeiverbod</w:t>
      </w:r>
    </w:p>
    <w:p w14:paraId="6E6A8ECE"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1. </w:t>
      </w:r>
      <w:r w:rsidRPr="0060071D">
        <w:rPr>
          <w:rFonts w:ascii="Verdana" w:hAnsi="Verdana"/>
          <w:sz w:val="18"/>
          <w:szCs w:val="18"/>
          <w:lang w:eastAsia="nl-NL"/>
        </w:rPr>
        <w:t>In 2023 bestaat maximaal 96 procent van het bouwland, dat op de peildatum bij de landbouwer in gebruik is, uit mais, soja of kortlopend hakhout.</w:t>
      </w:r>
    </w:p>
    <w:p w14:paraId="08F5726B"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2. </w:t>
      </w:r>
      <w:r w:rsidRPr="0060071D">
        <w:rPr>
          <w:rFonts w:ascii="Verdana" w:hAnsi="Verdana"/>
          <w:sz w:val="18"/>
          <w:szCs w:val="18"/>
          <w:lang w:eastAsia="nl-NL"/>
        </w:rPr>
        <w:t>Vanaf 2024 is ten minste 4 procent van het bouwland, dat op de peildatum bij de landbouwer in gebruik is, bestemd voor niet-productieve gronden. Landschapselementen gelegen op of grenzend aan bouwland tellen mee voor het percentage van 4 procent, mits zowel de landschapselementen als het bouwland op de peildatum bij de landbouwer in gebruik zijn.</w:t>
      </w:r>
    </w:p>
    <w:p w14:paraId="4B3336D5"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3. </w:t>
      </w:r>
      <w:r w:rsidRPr="0060071D">
        <w:rPr>
          <w:rFonts w:ascii="Verdana" w:hAnsi="Verdana"/>
          <w:sz w:val="18"/>
          <w:szCs w:val="18"/>
          <w:lang w:eastAsia="nl-NL"/>
        </w:rPr>
        <w:t>Het in het tweede lid bedoelde percentage kan tot 3 procent worden beperkt indien dit percentage tot tenminste 7 procent van het bouwland wordt aangevuld door middel van eco-activiteiten als bedoeld in </w:t>
      </w:r>
      <w:hyperlink r:id="rId53" w:anchor="Hoofdstuk2_Paragraaf5_Artikel23" w:history="1">
        <w:r w:rsidRPr="0060071D">
          <w:rPr>
            <w:rFonts w:ascii="Verdana" w:hAnsi="Verdana"/>
            <w:color w:val="154273"/>
            <w:sz w:val="18"/>
            <w:szCs w:val="18"/>
            <w:u w:val="single"/>
            <w:lang w:eastAsia="nl-NL"/>
          </w:rPr>
          <w:t>artikel 23</w:t>
        </w:r>
      </w:hyperlink>
      <w:r w:rsidRPr="0060071D">
        <w:rPr>
          <w:rFonts w:ascii="Verdana" w:hAnsi="Verdana"/>
          <w:sz w:val="18"/>
          <w:szCs w:val="18"/>
          <w:lang w:eastAsia="nl-NL"/>
        </w:rPr>
        <w:t> en is bestemd voor niet-productieve gronden.</w:t>
      </w:r>
    </w:p>
    <w:p w14:paraId="06CB598E"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lastRenderedPageBreak/>
        <w:t xml:space="preserve">4. </w:t>
      </w:r>
      <w:r w:rsidRPr="0060071D">
        <w:rPr>
          <w:rFonts w:ascii="Verdana" w:hAnsi="Verdana"/>
          <w:sz w:val="18"/>
          <w:szCs w:val="18"/>
          <w:lang w:eastAsia="nl-NL"/>
        </w:rPr>
        <w:t>Het in het tweede lid bedoelde percentage kan tot 3 procent worden beperkt indien dit percentage tot tenminste 7 procent van het bouwland met de teelt van stikstofbindende gewassen als bedoeld in </w:t>
      </w:r>
      <w:hyperlink r:id="rId54" w:anchor="Bijlage1" w:history="1">
        <w:r w:rsidRPr="0060071D">
          <w:rPr>
            <w:rFonts w:ascii="Verdana" w:hAnsi="Verdana"/>
            <w:color w:val="154273"/>
            <w:sz w:val="18"/>
            <w:szCs w:val="18"/>
            <w:u w:val="single"/>
            <w:lang w:eastAsia="nl-NL"/>
          </w:rPr>
          <w:t>bijlage 1</w:t>
        </w:r>
      </w:hyperlink>
      <w:r w:rsidRPr="0060071D">
        <w:rPr>
          <w:rFonts w:ascii="Verdana" w:hAnsi="Verdana"/>
          <w:sz w:val="18"/>
          <w:szCs w:val="18"/>
          <w:lang w:eastAsia="nl-NL"/>
        </w:rPr>
        <w:t> wordt aangevuld, zonder gebruikmaking van chemische gewasbeschermingsmiddelen en biociden.</w:t>
      </w:r>
    </w:p>
    <w:p w14:paraId="42375DB3"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5. </w:t>
      </w:r>
      <w:r w:rsidRPr="0060071D">
        <w:rPr>
          <w:rFonts w:ascii="Verdana" w:hAnsi="Verdana"/>
          <w:sz w:val="18"/>
          <w:szCs w:val="18"/>
          <w:lang w:eastAsia="nl-NL"/>
        </w:rPr>
        <w:t>Op niet-productieve gronden vindt geen productie plaats en wordt geen gebruik gemaakt van bemesting en chemische gewasbeschermingsmiddelen of biociden.</w:t>
      </w:r>
    </w:p>
    <w:p w14:paraId="61126FF2"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6. </w:t>
      </w:r>
      <w:r w:rsidRPr="0060071D">
        <w:rPr>
          <w:rFonts w:ascii="Verdana" w:hAnsi="Verdana"/>
          <w:sz w:val="18"/>
          <w:szCs w:val="18"/>
          <w:lang w:eastAsia="nl-NL"/>
        </w:rPr>
        <w:t>De wegingsfactoren van tabel 2 worden gebruikt bij de berekening van het aantal hectares.</w:t>
      </w:r>
    </w:p>
    <w:p w14:paraId="1B5D818A"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7. </w:t>
      </w:r>
      <w:r w:rsidRPr="0060071D">
        <w:rPr>
          <w:rFonts w:ascii="Verdana" w:hAnsi="Verdana"/>
          <w:sz w:val="18"/>
          <w:szCs w:val="18"/>
          <w:lang w:eastAsia="nl-NL"/>
        </w:rPr>
        <w:t>Het eerste en tweede lid is niet van toepassing:</w:t>
      </w:r>
    </w:p>
    <w:p w14:paraId="6D3F50D0"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a. </w:t>
      </w:r>
      <w:r w:rsidRPr="0060071D">
        <w:rPr>
          <w:rFonts w:ascii="Verdana" w:hAnsi="Verdana"/>
          <w:sz w:val="18"/>
          <w:szCs w:val="18"/>
          <w:lang w:eastAsia="nl-NL"/>
        </w:rPr>
        <w:t>indien meer dan 75 procent van het bouwland wordt gebruikt voor:</w:t>
      </w:r>
    </w:p>
    <w:p w14:paraId="310C38EB"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1°. </w:t>
      </w:r>
      <w:r w:rsidRPr="0060071D">
        <w:rPr>
          <w:rFonts w:ascii="Verdana" w:hAnsi="Verdana"/>
          <w:sz w:val="18"/>
          <w:szCs w:val="18"/>
          <w:lang w:eastAsia="nl-NL"/>
        </w:rPr>
        <w:t>de productie van grassen of andere kruidachtige voedergewassen;</w:t>
      </w:r>
    </w:p>
    <w:p w14:paraId="3CF064DD"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2°. </w:t>
      </w:r>
      <w:r w:rsidRPr="0060071D">
        <w:rPr>
          <w:rFonts w:ascii="Verdana" w:hAnsi="Verdana"/>
          <w:sz w:val="18"/>
          <w:szCs w:val="18"/>
          <w:lang w:eastAsia="nl-NL"/>
        </w:rPr>
        <w:t>de teelt van vlinderbloemige gewassen;</w:t>
      </w:r>
    </w:p>
    <w:p w14:paraId="6D5A55CA"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3°. </w:t>
      </w:r>
      <w:r w:rsidRPr="0060071D">
        <w:rPr>
          <w:rFonts w:ascii="Verdana" w:hAnsi="Verdana"/>
          <w:sz w:val="18"/>
          <w:szCs w:val="18"/>
          <w:lang w:eastAsia="nl-NL"/>
        </w:rPr>
        <w:t>braak, of</w:t>
      </w:r>
    </w:p>
    <w:p w14:paraId="3D9A089D"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4°. </w:t>
      </w:r>
      <w:r w:rsidRPr="0060071D">
        <w:rPr>
          <w:rFonts w:ascii="Verdana" w:hAnsi="Verdana"/>
          <w:sz w:val="18"/>
          <w:szCs w:val="18"/>
          <w:lang w:eastAsia="nl-NL"/>
        </w:rPr>
        <w:t>een combinatie van 1, 2 of 3.</w:t>
      </w:r>
    </w:p>
    <w:p w14:paraId="59494DF8"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indien meer dan 75 procent van het landbouwareaal:</w:t>
      </w:r>
    </w:p>
    <w:p w14:paraId="6C410240"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1°.</w:t>
      </w:r>
      <w:r w:rsidRPr="0060071D">
        <w:rPr>
          <w:rFonts w:ascii="Verdana" w:hAnsi="Verdana"/>
          <w:sz w:val="18"/>
          <w:szCs w:val="18"/>
          <w:lang w:eastAsia="nl-NL"/>
        </w:rPr>
        <w:t>bestaat uit blijvend grasland,</w:t>
      </w:r>
    </w:p>
    <w:p w14:paraId="15004551"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2°. </w:t>
      </w:r>
      <w:r w:rsidRPr="0060071D">
        <w:rPr>
          <w:rFonts w:ascii="Verdana" w:hAnsi="Verdana"/>
          <w:sz w:val="18"/>
          <w:szCs w:val="18"/>
          <w:lang w:eastAsia="nl-NL"/>
        </w:rPr>
        <w:t>wordt gebruikt voor de productie van grassen of andere kruidachtige voedergewassen,</w:t>
      </w:r>
    </w:p>
    <w:p w14:paraId="466FF5D7" w14:textId="0449BE48"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3°. </w:t>
      </w:r>
      <w:r w:rsidRPr="0060071D">
        <w:rPr>
          <w:rFonts w:ascii="Verdana" w:hAnsi="Verdana"/>
          <w:sz w:val="18"/>
          <w:szCs w:val="18"/>
          <w:lang w:eastAsia="nl-NL"/>
        </w:rPr>
        <w:t>wordt gebruikt voor de teelt van een gewas uit de gewassenlijst ‘natte teelten’ als bedoeld in </w:t>
      </w:r>
      <w:hyperlink r:id="rId55" w:anchor="Bijlage1" w:history="1">
        <w:r w:rsidRPr="0060071D">
          <w:rPr>
            <w:rFonts w:ascii="Verdana" w:hAnsi="Verdana"/>
            <w:color w:val="154273"/>
            <w:sz w:val="18"/>
            <w:szCs w:val="18"/>
            <w:u w:val="single"/>
            <w:lang w:eastAsia="nl-NL"/>
          </w:rPr>
          <w:t>bijlage 1</w:t>
        </w:r>
      </w:hyperlink>
      <w:r w:rsidRPr="0060071D">
        <w:rPr>
          <w:rFonts w:ascii="Verdana" w:hAnsi="Verdana"/>
          <w:sz w:val="18"/>
          <w:szCs w:val="18"/>
          <w:lang w:eastAsia="nl-NL"/>
        </w:rPr>
        <w:t>, of</w:t>
      </w:r>
    </w:p>
    <w:p w14:paraId="50370289" w14:textId="1C157EC4"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4°.</w:t>
      </w:r>
      <w:r w:rsidR="00F323F5">
        <w:rPr>
          <w:rFonts w:ascii="Verdana" w:hAnsi="Verdana"/>
          <w:b/>
          <w:bCs/>
          <w:sz w:val="18"/>
          <w:szCs w:val="18"/>
          <w:lang w:eastAsia="nl-NL"/>
        </w:rPr>
        <w:t xml:space="preserve"> </w:t>
      </w:r>
      <w:r w:rsidRPr="0060071D">
        <w:rPr>
          <w:rFonts w:ascii="Verdana" w:hAnsi="Verdana"/>
          <w:sz w:val="18"/>
          <w:szCs w:val="18"/>
          <w:lang w:eastAsia="nl-NL"/>
        </w:rPr>
        <w:t>een combinatie van 1, 2 of 3.</w:t>
      </w:r>
    </w:p>
    <w:p w14:paraId="69691BE8"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c. </w:t>
      </w:r>
      <w:r w:rsidRPr="0060071D">
        <w:rPr>
          <w:rFonts w:ascii="Verdana" w:hAnsi="Verdana"/>
          <w:sz w:val="18"/>
          <w:szCs w:val="18"/>
          <w:lang w:eastAsia="nl-NL"/>
        </w:rPr>
        <w:t>op een bedrijf met een maximum oppervlakte bouwland van 10 hectare dat volledig biologisch is gecertificeerd overeenkomstig </w:t>
      </w:r>
      <w:hyperlink r:id="rId56" w:history="1">
        <w:r w:rsidRPr="0060071D">
          <w:rPr>
            <w:rFonts w:ascii="Verdana" w:hAnsi="Verdana"/>
            <w:color w:val="154273"/>
            <w:sz w:val="18"/>
            <w:szCs w:val="18"/>
            <w:u w:val="single"/>
            <w:lang w:eastAsia="nl-NL"/>
          </w:rPr>
          <w:t>verordening (EU) 2018/848</w:t>
        </w:r>
      </w:hyperlink>
      <w:r w:rsidRPr="0060071D">
        <w:rPr>
          <w:rFonts w:ascii="Verdana" w:hAnsi="Verdana"/>
          <w:sz w:val="18"/>
          <w:szCs w:val="18"/>
          <w:lang w:eastAsia="nl-NL"/>
        </w:rPr>
        <w:t>.</w:t>
      </w:r>
    </w:p>
    <w:p w14:paraId="006080D5"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8. </w:t>
      </w:r>
      <w:r w:rsidRPr="0060071D">
        <w:rPr>
          <w:rFonts w:ascii="Verdana" w:hAnsi="Verdana"/>
          <w:sz w:val="18"/>
          <w:szCs w:val="18"/>
          <w:lang w:eastAsia="nl-NL"/>
        </w:rPr>
        <w:t>De landbouwer is verplicht de volgende bepalingen in acht te nemen:</w:t>
      </w:r>
    </w:p>
    <w:p w14:paraId="113B0DED" w14:textId="24E49E2E"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a.</w:t>
      </w:r>
      <w:r w:rsidR="00F323F5">
        <w:rPr>
          <w:rFonts w:ascii="Verdana" w:hAnsi="Verdana"/>
          <w:b/>
          <w:bCs/>
          <w:sz w:val="18"/>
          <w:szCs w:val="18"/>
          <w:lang w:eastAsia="nl-NL"/>
        </w:rPr>
        <w:t xml:space="preserve"> </w:t>
      </w:r>
      <w:r w:rsidR="00FE048C">
        <w:rPr>
          <w:rFonts w:ascii="Verdana" w:hAnsi="Verdana"/>
          <w:color w:val="154273"/>
          <w:sz w:val="18"/>
          <w:szCs w:val="18"/>
          <w:u w:val="single"/>
          <w:lang w:eastAsia="nl-NL"/>
        </w:rPr>
        <w:t>artikel 11.111 van het Bal</w:t>
      </w:r>
      <w:r w:rsidRPr="0060071D">
        <w:rPr>
          <w:rFonts w:ascii="Verdana" w:hAnsi="Verdana"/>
          <w:sz w:val="18"/>
          <w:szCs w:val="18"/>
          <w:lang w:eastAsia="nl-NL"/>
        </w:rPr>
        <w:t>, en</w:t>
      </w:r>
    </w:p>
    <w:p w14:paraId="2191E676" w14:textId="1FCB78D8"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b. </w:t>
      </w:r>
      <w:r w:rsidRPr="0060071D">
        <w:rPr>
          <w:rFonts w:ascii="Verdana" w:hAnsi="Verdana"/>
          <w:sz w:val="18"/>
          <w:szCs w:val="18"/>
          <w:lang w:eastAsia="nl-NL"/>
        </w:rPr>
        <w:t xml:space="preserve">de in voorkomend geval door desbetreffende </w:t>
      </w:r>
      <w:r w:rsidR="00F323F5">
        <w:rPr>
          <w:rFonts w:ascii="Verdana" w:hAnsi="Verdana"/>
          <w:sz w:val="18"/>
          <w:szCs w:val="18"/>
          <w:lang w:eastAsia="nl-NL"/>
        </w:rPr>
        <w:t>P</w:t>
      </w:r>
      <w:r w:rsidRPr="0060071D">
        <w:rPr>
          <w:rFonts w:ascii="Verdana" w:hAnsi="Verdana"/>
          <w:sz w:val="18"/>
          <w:szCs w:val="18"/>
          <w:lang w:eastAsia="nl-NL"/>
        </w:rPr>
        <w:t xml:space="preserve">rovinciale </w:t>
      </w:r>
      <w:r w:rsidR="00F323F5">
        <w:rPr>
          <w:rFonts w:ascii="Verdana" w:hAnsi="Verdana"/>
          <w:sz w:val="18"/>
          <w:szCs w:val="18"/>
          <w:lang w:eastAsia="nl-NL"/>
        </w:rPr>
        <w:t>S</w:t>
      </w:r>
      <w:r w:rsidRPr="0060071D">
        <w:rPr>
          <w:rFonts w:ascii="Verdana" w:hAnsi="Verdana"/>
          <w:sz w:val="18"/>
          <w:szCs w:val="18"/>
          <w:lang w:eastAsia="nl-NL"/>
        </w:rPr>
        <w:t>taten krachtens </w:t>
      </w:r>
      <w:r w:rsidR="00FE048C">
        <w:rPr>
          <w:rFonts w:ascii="Verdana" w:hAnsi="Verdana"/>
          <w:color w:val="154273"/>
          <w:sz w:val="18"/>
          <w:szCs w:val="18"/>
          <w:u w:val="single"/>
          <w:lang w:eastAsia="nl-NL"/>
        </w:rPr>
        <w:t xml:space="preserve"> artikel 11.112 -11.116 van het Bal</w:t>
      </w:r>
      <w:r w:rsidRPr="0060071D">
        <w:rPr>
          <w:rFonts w:ascii="Verdana" w:hAnsi="Verdana"/>
          <w:sz w:val="18"/>
          <w:szCs w:val="18"/>
          <w:lang w:eastAsia="nl-NL"/>
        </w:rPr>
        <w:t> gestelde regels.</w:t>
      </w:r>
    </w:p>
    <w:p w14:paraId="754308E6" w14:textId="77777777" w:rsidR="00B81B6D" w:rsidRPr="0060071D" w:rsidRDefault="00B81B6D" w:rsidP="00B81B6D">
      <w:pPr>
        <w:pStyle w:val="Geenafstand"/>
        <w:rPr>
          <w:rFonts w:ascii="Verdana" w:hAnsi="Verdana"/>
          <w:sz w:val="18"/>
          <w:szCs w:val="18"/>
          <w:lang w:eastAsia="nl-NL"/>
        </w:rPr>
      </w:pPr>
      <w:r w:rsidRPr="0060071D">
        <w:rPr>
          <w:rFonts w:ascii="Verdana" w:hAnsi="Verdana"/>
          <w:b/>
          <w:bCs/>
          <w:sz w:val="18"/>
          <w:szCs w:val="18"/>
          <w:lang w:eastAsia="nl-NL"/>
        </w:rPr>
        <w:t xml:space="preserve">9. </w:t>
      </w:r>
      <w:r w:rsidRPr="0060071D">
        <w:rPr>
          <w:rFonts w:ascii="Verdana" w:hAnsi="Verdana"/>
          <w:sz w:val="18"/>
          <w:szCs w:val="18"/>
          <w:lang w:eastAsia="nl-NL"/>
        </w:rPr>
        <w:t>Het snoeien van heggen en bomen is verboden in de periode van 15 maart tot en met 15 juli en in het geval buiten die periode door vogels wordt gebroed.</w:t>
      </w:r>
    </w:p>
    <w:p w14:paraId="4C25F5BF" w14:textId="77777777" w:rsidR="003C0CF8" w:rsidRPr="0060071D" w:rsidRDefault="003C0CF8" w:rsidP="00B81B6D">
      <w:pPr>
        <w:pStyle w:val="Geenafstand"/>
        <w:rPr>
          <w:rFonts w:ascii="Verdana" w:hAnsi="Verdana"/>
          <w:sz w:val="18"/>
          <w:szCs w:val="18"/>
          <w:lang w:eastAsia="nl-NL"/>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8701"/>
        <w:gridCol w:w="1094"/>
        <w:gridCol w:w="4207"/>
      </w:tblGrid>
      <w:tr w:rsidR="00B81B6D" w:rsidRPr="00522678" w14:paraId="0B2303AE" w14:textId="77777777" w:rsidTr="006850E7">
        <w:trPr>
          <w:tblHeader/>
        </w:trPr>
        <w:tc>
          <w:tcPr>
            <w:tcW w:w="0" w:type="auto"/>
            <w:gridSpan w:val="3"/>
            <w:tcBorders>
              <w:top w:val="nil"/>
              <w:left w:val="nil"/>
              <w:bottom w:val="nil"/>
              <w:right w:val="nil"/>
            </w:tcBorders>
            <w:shd w:val="clear" w:color="auto" w:fill="FFFFFF"/>
            <w:tcMar>
              <w:top w:w="120" w:type="dxa"/>
              <w:left w:w="120" w:type="dxa"/>
              <w:bottom w:w="120" w:type="dxa"/>
              <w:right w:w="120" w:type="dxa"/>
            </w:tcMar>
            <w:vAlign w:val="center"/>
            <w:hideMark/>
          </w:tcPr>
          <w:p w14:paraId="27B94F46" w14:textId="77777777" w:rsidR="00B81B6D" w:rsidRPr="00522678" w:rsidRDefault="00B81B6D" w:rsidP="006850E7">
            <w:pPr>
              <w:spacing w:after="0" w:line="240" w:lineRule="auto"/>
              <w:rPr>
                <w:rFonts w:ascii="Verdana" w:eastAsia="Times New Roman" w:hAnsi="Verdana" w:cs="Times New Roman"/>
                <w:i/>
                <w:iCs/>
                <w:sz w:val="18"/>
                <w:szCs w:val="18"/>
                <w:lang w:eastAsia="nl-NL"/>
              </w:rPr>
            </w:pPr>
            <w:r w:rsidRPr="00522678">
              <w:rPr>
                <w:rFonts w:ascii="Verdana" w:eastAsia="Times New Roman" w:hAnsi="Verdana" w:cs="Times New Roman"/>
                <w:i/>
                <w:iCs/>
                <w:sz w:val="18"/>
                <w:szCs w:val="18"/>
                <w:lang w:eastAsia="nl-NL"/>
              </w:rPr>
              <w:t>Tabel 2: Wegingsfactoren</w:t>
            </w:r>
          </w:p>
        </w:tc>
      </w:tr>
      <w:tr w:rsidR="00B81B6D" w:rsidRPr="00522678" w14:paraId="6CE76B8E" w14:textId="77777777" w:rsidTr="006850E7">
        <w:trPr>
          <w:tblHeader/>
        </w:trPr>
        <w:tc>
          <w:tcPr>
            <w:tcW w:w="0" w:type="auto"/>
            <w:tcBorders>
              <w:bottom w:val="single" w:sz="6" w:space="0" w:color="CCCCCC"/>
            </w:tcBorders>
            <w:shd w:val="clear" w:color="auto" w:fill="FFFFFF"/>
            <w:tcMar>
              <w:top w:w="120" w:type="dxa"/>
              <w:left w:w="120" w:type="dxa"/>
              <w:bottom w:w="120" w:type="dxa"/>
              <w:right w:w="120" w:type="dxa"/>
            </w:tcMar>
            <w:hideMark/>
          </w:tcPr>
          <w:p w14:paraId="5950D61E" w14:textId="77777777" w:rsidR="00B81B6D" w:rsidRPr="00522678" w:rsidRDefault="00B81B6D" w:rsidP="006850E7">
            <w:pPr>
              <w:spacing w:after="0" w:line="240" w:lineRule="auto"/>
              <w:rPr>
                <w:rFonts w:ascii="Verdana" w:eastAsia="Times New Roman" w:hAnsi="Verdana" w:cs="Times New Roman"/>
                <w:b/>
                <w:bCs/>
                <w:sz w:val="18"/>
                <w:szCs w:val="18"/>
                <w:lang w:eastAsia="nl-NL"/>
              </w:rPr>
            </w:pPr>
            <w:r w:rsidRPr="00522678">
              <w:rPr>
                <w:rFonts w:ascii="Verdana" w:eastAsia="Times New Roman" w:hAnsi="Verdana" w:cs="Times New Roman"/>
                <w:b/>
                <w:bCs/>
                <w:sz w:val="18"/>
                <w:szCs w:val="18"/>
                <w:lang w:eastAsia="nl-NL"/>
              </w:rPr>
              <w:t>Optie</w:t>
            </w:r>
          </w:p>
        </w:tc>
        <w:tc>
          <w:tcPr>
            <w:tcW w:w="0" w:type="auto"/>
            <w:tcBorders>
              <w:bottom w:val="single" w:sz="6" w:space="0" w:color="CCCCCC"/>
            </w:tcBorders>
            <w:shd w:val="clear" w:color="auto" w:fill="FFFFFF"/>
            <w:tcMar>
              <w:top w:w="120" w:type="dxa"/>
              <w:left w:w="120" w:type="dxa"/>
              <w:bottom w:w="120" w:type="dxa"/>
              <w:right w:w="120" w:type="dxa"/>
            </w:tcMar>
            <w:hideMark/>
          </w:tcPr>
          <w:p w14:paraId="0D3327AD" w14:textId="77777777" w:rsidR="00B81B6D" w:rsidRPr="00522678" w:rsidRDefault="00B81B6D" w:rsidP="006850E7">
            <w:pPr>
              <w:spacing w:after="0" w:line="240" w:lineRule="auto"/>
              <w:rPr>
                <w:rFonts w:ascii="Verdana" w:eastAsia="Times New Roman" w:hAnsi="Verdana" w:cs="Times New Roman"/>
                <w:b/>
                <w:bCs/>
                <w:sz w:val="18"/>
                <w:szCs w:val="18"/>
                <w:lang w:eastAsia="nl-NL"/>
              </w:rPr>
            </w:pPr>
            <w:r w:rsidRPr="00522678">
              <w:rPr>
                <w:rFonts w:ascii="Verdana" w:eastAsia="Times New Roman" w:hAnsi="Verdana" w:cs="Times New Roman"/>
                <w:b/>
                <w:bCs/>
                <w:sz w:val="18"/>
                <w:szCs w:val="18"/>
                <w:lang w:eastAsia="nl-NL"/>
              </w:rPr>
              <w:t>Weeg-factor</w:t>
            </w:r>
          </w:p>
        </w:tc>
        <w:tc>
          <w:tcPr>
            <w:tcW w:w="0" w:type="auto"/>
            <w:tcBorders>
              <w:bottom w:val="single" w:sz="6" w:space="0" w:color="CCCCCC"/>
            </w:tcBorders>
            <w:shd w:val="clear" w:color="auto" w:fill="FFFFFF"/>
            <w:tcMar>
              <w:top w:w="120" w:type="dxa"/>
              <w:left w:w="120" w:type="dxa"/>
              <w:bottom w:w="120" w:type="dxa"/>
              <w:right w:w="120" w:type="dxa"/>
            </w:tcMar>
            <w:hideMark/>
          </w:tcPr>
          <w:p w14:paraId="7E85C51A" w14:textId="77777777" w:rsidR="00B81B6D" w:rsidRPr="00522678" w:rsidRDefault="00B81B6D" w:rsidP="006850E7">
            <w:pPr>
              <w:spacing w:after="0" w:line="240" w:lineRule="auto"/>
              <w:rPr>
                <w:rFonts w:ascii="Verdana" w:eastAsia="Times New Roman" w:hAnsi="Verdana" w:cs="Times New Roman"/>
                <w:b/>
                <w:bCs/>
                <w:sz w:val="18"/>
                <w:szCs w:val="18"/>
                <w:lang w:eastAsia="nl-NL"/>
              </w:rPr>
            </w:pPr>
            <w:r w:rsidRPr="00522678">
              <w:rPr>
                <w:rFonts w:ascii="Verdana" w:eastAsia="Times New Roman" w:hAnsi="Verdana" w:cs="Times New Roman"/>
                <w:b/>
                <w:bCs/>
                <w:sz w:val="18"/>
                <w:szCs w:val="18"/>
                <w:lang w:eastAsia="nl-NL"/>
              </w:rPr>
              <w:t>Afmetingen</w:t>
            </w:r>
          </w:p>
        </w:tc>
      </w:tr>
      <w:tr w:rsidR="00B81B6D" w:rsidRPr="00522678" w14:paraId="7E5F2DB3"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05162332"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Beheerde akkerranden en groene braak (inzaai)</w:t>
            </w:r>
          </w:p>
        </w:tc>
        <w:tc>
          <w:tcPr>
            <w:tcW w:w="0" w:type="auto"/>
            <w:tcBorders>
              <w:bottom w:val="single" w:sz="6" w:space="0" w:color="CCCCCC"/>
            </w:tcBorders>
            <w:shd w:val="clear" w:color="auto" w:fill="FFFFFF"/>
            <w:tcMar>
              <w:top w:w="120" w:type="dxa"/>
              <w:left w:w="120" w:type="dxa"/>
              <w:bottom w:w="120" w:type="dxa"/>
              <w:right w:w="120" w:type="dxa"/>
            </w:tcMar>
            <w:hideMark/>
          </w:tcPr>
          <w:p w14:paraId="3D50EB56"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1,5</w:t>
            </w:r>
          </w:p>
        </w:tc>
        <w:tc>
          <w:tcPr>
            <w:tcW w:w="0" w:type="auto"/>
            <w:tcBorders>
              <w:bottom w:val="single" w:sz="6" w:space="0" w:color="CCCCCC"/>
            </w:tcBorders>
            <w:shd w:val="clear" w:color="auto" w:fill="FFFFFF"/>
            <w:tcMar>
              <w:top w:w="120" w:type="dxa"/>
              <w:left w:w="120" w:type="dxa"/>
              <w:bottom w:w="120" w:type="dxa"/>
              <w:right w:w="120" w:type="dxa"/>
            </w:tcMar>
            <w:hideMark/>
          </w:tcPr>
          <w:p w14:paraId="64612898"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Rand: Min 3m en max 20 m breed</w:t>
            </w:r>
          </w:p>
        </w:tc>
      </w:tr>
      <w:tr w:rsidR="00B81B6D" w:rsidRPr="00522678" w14:paraId="7D97EFE7"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24692E1B"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Onbeheerde akkerranden, bufferstroken en groene braak (spontane opkomst)</w:t>
            </w:r>
          </w:p>
        </w:tc>
        <w:tc>
          <w:tcPr>
            <w:tcW w:w="0" w:type="auto"/>
            <w:tcBorders>
              <w:bottom w:val="single" w:sz="6" w:space="0" w:color="CCCCCC"/>
            </w:tcBorders>
            <w:shd w:val="clear" w:color="auto" w:fill="FFFFFF"/>
            <w:tcMar>
              <w:top w:w="120" w:type="dxa"/>
              <w:left w:w="120" w:type="dxa"/>
              <w:bottom w:w="120" w:type="dxa"/>
              <w:right w:w="120" w:type="dxa"/>
            </w:tcMar>
            <w:hideMark/>
          </w:tcPr>
          <w:p w14:paraId="721A81DF"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7DF52D76" w14:textId="77777777" w:rsidR="00B81B6D" w:rsidRPr="00522678" w:rsidRDefault="00B81B6D" w:rsidP="006850E7">
            <w:pPr>
              <w:spacing w:after="100" w:afterAutospacing="1"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Rand/bufferstrook:</w:t>
            </w:r>
          </w:p>
          <w:p w14:paraId="41DE05F9" w14:textId="77777777" w:rsidR="00B81B6D" w:rsidRPr="00522678" w:rsidRDefault="00B81B6D" w:rsidP="006850E7">
            <w:pPr>
              <w:spacing w:before="100" w:beforeAutospacing="1"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Min. 0,5m en max 20 m breed</w:t>
            </w:r>
          </w:p>
        </w:tc>
      </w:tr>
      <w:tr w:rsidR="00B81B6D" w:rsidRPr="00522678" w14:paraId="6C10FF70"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48DB77F0"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Stroken bouwland langs bos</w:t>
            </w:r>
          </w:p>
        </w:tc>
        <w:tc>
          <w:tcPr>
            <w:tcW w:w="0" w:type="auto"/>
            <w:tcBorders>
              <w:bottom w:val="single" w:sz="6" w:space="0" w:color="CCCCCC"/>
            </w:tcBorders>
            <w:shd w:val="clear" w:color="auto" w:fill="FFFFFF"/>
            <w:tcMar>
              <w:top w:w="120" w:type="dxa"/>
              <w:left w:w="120" w:type="dxa"/>
              <w:bottom w:w="120" w:type="dxa"/>
              <w:right w:w="120" w:type="dxa"/>
            </w:tcMar>
            <w:hideMark/>
          </w:tcPr>
          <w:p w14:paraId="26951851"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40D2A501"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tot maximaal 20 meter breed.</w:t>
            </w:r>
          </w:p>
        </w:tc>
      </w:tr>
      <w:tr w:rsidR="00B81B6D" w:rsidRPr="00522678" w14:paraId="3714FE43"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632450FD"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lastRenderedPageBreak/>
              <w:t>Sloten</w:t>
            </w:r>
          </w:p>
        </w:tc>
        <w:tc>
          <w:tcPr>
            <w:tcW w:w="0" w:type="auto"/>
            <w:tcBorders>
              <w:bottom w:val="single" w:sz="6" w:space="0" w:color="CCCCCC"/>
            </w:tcBorders>
            <w:shd w:val="clear" w:color="auto" w:fill="FFFFFF"/>
            <w:tcMar>
              <w:top w:w="120" w:type="dxa"/>
              <w:left w:w="120" w:type="dxa"/>
              <w:bottom w:w="120" w:type="dxa"/>
              <w:right w:w="120" w:type="dxa"/>
            </w:tcMar>
            <w:hideMark/>
          </w:tcPr>
          <w:p w14:paraId="0343E9EF"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5F721824"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Smaller dan tien meter (van insteek naar insteek)</w:t>
            </w:r>
          </w:p>
        </w:tc>
      </w:tr>
      <w:tr w:rsidR="00B81B6D" w:rsidRPr="00522678" w14:paraId="60C111F6"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3B6B315F" w14:textId="5BE7C358"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Sloten grenzend aan beheerde rand/natuurvriendelijke oever</w:t>
            </w:r>
          </w:p>
        </w:tc>
        <w:tc>
          <w:tcPr>
            <w:tcW w:w="0" w:type="auto"/>
            <w:tcBorders>
              <w:bottom w:val="single" w:sz="6" w:space="0" w:color="CCCCCC"/>
            </w:tcBorders>
            <w:shd w:val="clear" w:color="auto" w:fill="FFFFFF"/>
            <w:tcMar>
              <w:top w:w="120" w:type="dxa"/>
              <w:left w:w="120" w:type="dxa"/>
              <w:bottom w:w="120" w:type="dxa"/>
              <w:right w:w="120" w:type="dxa"/>
            </w:tcMar>
            <w:hideMark/>
          </w:tcPr>
          <w:p w14:paraId="1A51EBF8"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2</w:t>
            </w:r>
          </w:p>
        </w:tc>
        <w:tc>
          <w:tcPr>
            <w:tcW w:w="0" w:type="auto"/>
            <w:tcBorders>
              <w:bottom w:val="single" w:sz="6" w:space="0" w:color="CCCCCC"/>
            </w:tcBorders>
            <w:shd w:val="clear" w:color="auto" w:fill="FFFFFF"/>
            <w:tcMar>
              <w:top w:w="120" w:type="dxa"/>
              <w:left w:w="120" w:type="dxa"/>
              <w:bottom w:w="120" w:type="dxa"/>
              <w:right w:w="120" w:type="dxa"/>
            </w:tcMar>
            <w:hideMark/>
          </w:tcPr>
          <w:p w14:paraId="53D6567E"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Smaller dan tien meter (van insteek naar insteek)</w:t>
            </w:r>
          </w:p>
        </w:tc>
      </w:tr>
      <w:tr w:rsidR="00B81B6D" w:rsidRPr="00522678" w14:paraId="669FADCC"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69DB03AD"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Rietzoom/rietkraag/rietland</w:t>
            </w:r>
          </w:p>
        </w:tc>
        <w:tc>
          <w:tcPr>
            <w:tcW w:w="0" w:type="auto"/>
            <w:tcBorders>
              <w:bottom w:val="single" w:sz="6" w:space="0" w:color="CCCCCC"/>
            </w:tcBorders>
            <w:shd w:val="clear" w:color="auto" w:fill="FFFFFF"/>
            <w:tcMar>
              <w:top w:w="120" w:type="dxa"/>
              <w:left w:w="120" w:type="dxa"/>
              <w:bottom w:w="120" w:type="dxa"/>
              <w:right w:w="120" w:type="dxa"/>
            </w:tcMar>
            <w:hideMark/>
          </w:tcPr>
          <w:p w14:paraId="1228E09D"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1,5</w:t>
            </w:r>
          </w:p>
        </w:tc>
        <w:tc>
          <w:tcPr>
            <w:tcW w:w="0" w:type="auto"/>
            <w:tcBorders>
              <w:bottom w:val="single" w:sz="6" w:space="0" w:color="CCCCCC"/>
            </w:tcBorders>
            <w:shd w:val="clear" w:color="auto" w:fill="FFFFFF"/>
            <w:tcMar>
              <w:top w:w="120" w:type="dxa"/>
              <w:left w:w="120" w:type="dxa"/>
              <w:bottom w:w="120" w:type="dxa"/>
              <w:right w:w="120" w:type="dxa"/>
            </w:tcMar>
            <w:hideMark/>
          </w:tcPr>
          <w:p w14:paraId="453D9591"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r w:rsidR="00B81B6D" w:rsidRPr="00522678" w14:paraId="5288F488"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16DB47F3"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Vijvers/poelen</w:t>
            </w:r>
          </w:p>
        </w:tc>
        <w:tc>
          <w:tcPr>
            <w:tcW w:w="0" w:type="auto"/>
            <w:tcBorders>
              <w:bottom w:val="single" w:sz="6" w:space="0" w:color="CCCCCC"/>
            </w:tcBorders>
            <w:shd w:val="clear" w:color="auto" w:fill="FFFFFF"/>
            <w:tcMar>
              <w:top w:w="120" w:type="dxa"/>
              <w:left w:w="120" w:type="dxa"/>
              <w:bottom w:w="120" w:type="dxa"/>
              <w:right w:w="120" w:type="dxa"/>
            </w:tcMar>
            <w:hideMark/>
          </w:tcPr>
          <w:p w14:paraId="7563EAC6"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1,5</w:t>
            </w:r>
          </w:p>
        </w:tc>
        <w:tc>
          <w:tcPr>
            <w:tcW w:w="0" w:type="auto"/>
            <w:tcBorders>
              <w:bottom w:val="single" w:sz="6" w:space="0" w:color="CCCCCC"/>
            </w:tcBorders>
            <w:shd w:val="clear" w:color="auto" w:fill="FFFFFF"/>
            <w:tcMar>
              <w:top w:w="120" w:type="dxa"/>
              <w:left w:w="120" w:type="dxa"/>
              <w:bottom w:w="120" w:type="dxa"/>
              <w:right w:w="120" w:type="dxa"/>
            </w:tcMar>
            <w:hideMark/>
          </w:tcPr>
          <w:p w14:paraId="1532A24C"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Oppervlakte tussen 0,001 hectare en 0,5 hectare</w:t>
            </w:r>
          </w:p>
        </w:tc>
      </w:tr>
      <w:tr w:rsidR="00B81B6D" w:rsidRPr="00522678" w14:paraId="09CA8E82"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6B19E4B6" w14:textId="653DEEBE"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Heggen/hagen/houtsingels/houtwallen/struwelen</w:t>
            </w:r>
          </w:p>
        </w:tc>
        <w:tc>
          <w:tcPr>
            <w:tcW w:w="0" w:type="auto"/>
            <w:tcBorders>
              <w:bottom w:val="single" w:sz="6" w:space="0" w:color="CCCCCC"/>
            </w:tcBorders>
            <w:shd w:val="clear" w:color="auto" w:fill="FFFFFF"/>
            <w:tcMar>
              <w:top w:w="120" w:type="dxa"/>
              <w:left w:w="120" w:type="dxa"/>
              <w:bottom w:w="120" w:type="dxa"/>
              <w:right w:w="120" w:type="dxa"/>
            </w:tcMar>
            <w:hideMark/>
          </w:tcPr>
          <w:p w14:paraId="5B681C1E"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2</w:t>
            </w:r>
          </w:p>
        </w:tc>
        <w:tc>
          <w:tcPr>
            <w:tcW w:w="0" w:type="auto"/>
            <w:tcBorders>
              <w:bottom w:val="single" w:sz="6" w:space="0" w:color="CCCCCC"/>
            </w:tcBorders>
            <w:shd w:val="clear" w:color="auto" w:fill="FFFFFF"/>
            <w:tcMar>
              <w:top w:w="120" w:type="dxa"/>
              <w:left w:w="120" w:type="dxa"/>
              <w:bottom w:w="120" w:type="dxa"/>
              <w:right w:w="120" w:type="dxa"/>
            </w:tcMar>
            <w:hideMark/>
          </w:tcPr>
          <w:p w14:paraId="440B8A6F"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 </w:t>
            </w:r>
          </w:p>
        </w:tc>
      </w:tr>
      <w:tr w:rsidR="00B81B6D" w:rsidRPr="00522678" w14:paraId="055280DF"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3AC9BDF6"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Geïsoleerde bomen/knotbomen</w:t>
            </w:r>
          </w:p>
        </w:tc>
        <w:tc>
          <w:tcPr>
            <w:tcW w:w="0" w:type="auto"/>
            <w:tcBorders>
              <w:bottom w:val="single" w:sz="6" w:space="0" w:color="CCCCCC"/>
            </w:tcBorders>
            <w:shd w:val="clear" w:color="auto" w:fill="FFFFFF"/>
            <w:tcMar>
              <w:top w:w="120" w:type="dxa"/>
              <w:left w:w="120" w:type="dxa"/>
              <w:bottom w:w="120" w:type="dxa"/>
              <w:right w:w="120" w:type="dxa"/>
            </w:tcMar>
            <w:hideMark/>
          </w:tcPr>
          <w:p w14:paraId="68894AB3"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1,5</w:t>
            </w:r>
          </w:p>
        </w:tc>
        <w:tc>
          <w:tcPr>
            <w:tcW w:w="0" w:type="auto"/>
            <w:tcBorders>
              <w:bottom w:val="single" w:sz="6" w:space="0" w:color="CCCCCC"/>
            </w:tcBorders>
            <w:shd w:val="clear" w:color="auto" w:fill="FFFFFF"/>
            <w:tcMar>
              <w:top w:w="120" w:type="dxa"/>
              <w:left w:w="120" w:type="dxa"/>
              <w:bottom w:w="120" w:type="dxa"/>
              <w:right w:w="120" w:type="dxa"/>
            </w:tcMar>
            <w:hideMark/>
          </w:tcPr>
          <w:p w14:paraId="7603A80A"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Standaardoppervlakte 20 m² per boom, intekening boom geeft 1 m²</w:t>
            </w:r>
          </w:p>
        </w:tc>
      </w:tr>
      <w:tr w:rsidR="00B81B6D" w:rsidRPr="00522678" w14:paraId="4146B17F"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49269A97"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Boomgroepen</w:t>
            </w:r>
          </w:p>
        </w:tc>
        <w:tc>
          <w:tcPr>
            <w:tcW w:w="0" w:type="auto"/>
            <w:tcBorders>
              <w:bottom w:val="single" w:sz="6" w:space="0" w:color="CCCCCC"/>
            </w:tcBorders>
            <w:shd w:val="clear" w:color="auto" w:fill="FFFFFF"/>
            <w:tcMar>
              <w:top w:w="120" w:type="dxa"/>
              <w:left w:w="120" w:type="dxa"/>
              <w:bottom w:w="120" w:type="dxa"/>
              <w:right w:w="120" w:type="dxa"/>
            </w:tcMar>
            <w:hideMark/>
          </w:tcPr>
          <w:p w14:paraId="690579CE"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1,5</w:t>
            </w:r>
          </w:p>
        </w:tc>
        <w:tc>
          <w:tcPr>
            <w:tcW w:w="0" w:type="auto"/>
            <w:tcBorders>
              <w:bottom w:val="single" w:sz="6" w:space="0" w:color="CCCCCC"/>
            </w:tcBorders>
            <w:shd w:val="clear" w:color="auto" w:fill="FFFFFF"/>
            <w:tcMar>
              <w:top w:w="120" w:type="dxa"/>
              <w:left w:w="120" w:type="dxa"/>
              <w:bottom w:w="120" w:type="dxa"/>
              <w:right w:w="120" w:type="dxa"/>
            </w:tcMar>
            <w:hideMark/>
          </w:tcPr>
          <w:p w14:paraId="121EC3B5"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r w:rsidR="00B81B6D" w:rsidRPr="00522678" w14:paraId="04B4DECA"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50143E8F" w14:textId="77777777" w:rsidR="00B81B6D" w:rsidRPr="00522678" w:rsidRDefault="00B81B6D" w:rsidP="006850E7">
            <w:pPr>
              <w:spacing w:after="100" w:afterAutospacing="1"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Natuurvriendelijke oevers</w:t>
            </w:r>
          </w:p>
          <w:p w14:paraId="33B0E398" w14:textId="32B07349" w:rsidR="00B81B6D" w:rsidRPr="00522678" w:rsidRDefault="00B81B6D" w:rsidP="006850E7">
            <w:pPr>
              <w:spacing w:before="100" w:beforeAutospacing="1"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Bestaat uit een aaneengesloten oever langs een bestaande waterloop, in de vorm van een plas- of drasberm of flauw talud (minimaal 1:3) met een begroeiing van inheemse planten</w:t>
            </w:r>
          </w:p>
        </w:tc>
        <w:tc>
          <w:tcPr>
            <w:tcW w:w="0" w:type="auto"/>
            <w:tcBorders>
              <w:bottom w:val="single" w:sz="6" w:space="0" w:color="CCCCCC"/>
            </w:tcBorders>
            <w:shd w:val="clear" w:color="auto" w:fill="FFFFFF"/>
            <w:tcMar>
              <w:top w:w="120" w:type="dxa"/>
              <w:left w:w="120" w:type="dxa"/>
              <w:bottom w:w="120" w:type="dxa"/>
              <w:right w:w="120" w:type="dxa"/>
            </w:tcMar>
            <w:hideMark/>
          </w:tcPr>
          <w:p w14:paraId="24180A6C"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1,5</w:t>
            </w:r>
          </w:p>
        </w:tc>
        <w:tc>
          <w:tcPr>
            <w:tcW w:w="0" w:type="auto"/>
            <w:tcBorders>
              <w:bottom w:val="single" w:sz="6" w:space="0" w:color="CCCCCC"/>
            </w:tcBorders>
            <w:shd w:val="clear" w:color="auto" w:fill="FFFFFF"/>
            <w:tcMar>
              <w:top w:w="120" w:type="dxa"/>
              <w:left w:w="120" w:type="dxa"/>
              <w:bottom w:w="120" w:type="dxa"/>
              <w:right w:w="120" w:type="dxa"/>
            </w:tcMar>
            <w:hideMark/>
          </w:tcPr>
          <w:p w14:paraId="4954A0A8" w14:textId="77777777" w:rsidR="00B81B6D" w:rsidRPr="00522678" w:rsidRDefault="00B81B6D" w:rsidP="006850E7">
            <w:pPr>
              <w:spacing w:after="100" w:afterAutospacing="1"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Minimaal 3 en maximaal 10 meter breed</w:t>
            </w:r>
          </w:p>
          <w:p w14:paraId="4EA43B8D" w14:textId="77777777" w:rsidR="00B81B6D" w:rsidRPr="00522678" w:rsidRDefault="00B81B6D" w:rsidP="006850E7">
            <w:pPr>
              <w:spacing w:before="100" w:beforeAutospacing="1" w:after="100" w:afterAutospacing="1"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Minimaal 25 meter lang</w:t>
            </w:r>
          </w:p>
          <w:p w14:paraId="0D8D66FE" w14:textId="77777777" w:rsidR="00B81B6D" w:rsidRPr="00522678" w:rsidRDefault="00B81B6D" w:rsidP="006850E7">
            <w:pPr>
              <w:spacing w:before="100" w:beforeAutospacing="1"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r w:rsidR="00B81B6D" w:rsidRPr="00522678" w14:paraId="08CC9D7B"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29D3ADEC" w14:textId="77777777" w:rsidR="00B81B6D" w:rsidRPr="00522678" w:rsidRDefault="00B81B6D" w:rsidP="006850E7">
            <w:pPr>
              <w:spacing w:after="100" w:afterAutospacing="1"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Tuunwallen</w:t>
            </w:r>
          </w:p>
          <w:p w14:paraId="38C3F59A" w14:textId="77777777" w:rsidR="00B81B6D" w:rsidRPr="00522678" w:rsidRDefault="00B81B6D" w:rsidP="006850E7">
            <w:pPr>
              <w:spacing w:before="100" w:beforeAutospacing="1"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(van plaggen gemaakte afscheiding tussen twee percelen)</w:t>
            </w:r>
          </w:p>
        </w:tc>
        <w:tc>
          <w:tcPr>
            <w:tcW w:w="0" w:type="auto"/>
            <w:tcBorders>
              <w:bottom w:val="single" w:sz="6" w:space="0" w:color="CCCCCC"/>
            </w:tcBorders>
            <w:shd w:val="clear" w:color="auto" w:fill="FFFFFF"/>
            <w:tcMar>
              <w:top w:w="120" w:type="dxa"/>
              <w:left w:w="120" w:type="dxa"/>
              <w:bottom w:w="120" w:type="dxa"/>
              <w:right w:w="120" w:type="dxa"/>
            </w:tcMar>
            <w:hideMark/>
          </w:tcPr>
          <w:p w14:paraId="50B1D7A1"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51AA2EA7"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r w:rsidR="00B81B6D" w:rsidRPr="00522678" w14:paraId="5CCD11A7"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2CC21EDF"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Kleine wetlands = Plas-dras op bouwland (tijdelijk grasland</w:t>
            </w:r>
          </w:p>
        </w:tc>
        <w:tc>
          <w:tcPr>
            <w:tcW w:w="0" w:type="auto"/>
            <w:tcBorders>
              <w:bottom w:val="single" w:sz="6" w:space="0" w:color="CCCCCC"/>
            </w:tcBorders>
            <w:shd w:val="clear" w:color="auto" w:fill="FFFFFF"/>
            <w:tcMar>
              <w:top w:w="120" w:type="dxa"/>
              <w:left w:w="120" w:type="dxa"/>
              <w:bottom w:w="120" w:type="dxa"/>
              <w:right w:w="120" w:type="dxa"/>
            </w:tcMar>
            <w:hideMark/>
          </w:tcPr>
          <w:p w14:paraId="2E272AC7"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2FA0DEFF" w14:textId="77777777" w:rsidR="00B81B6D" w:rsidRPr="00522678" w:rsidRDefault="00B81B6D" w:rsidP="006850E7">
            <w:pPr>
              <w:spacing w:after="100" w:afterAutospacing="1"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Minimaal 0,1 hectare</w:t>
            </w:r>
          </w:p>
          <w:p w14:paraId="4997BA26" w14:textId="77777777" w:rsidR="00B81B6D" w:rsidRPr="00522678" w:rsidRDefault="00B81B6D" w:rsidP="006850E7">
            <w:pPr>
              <w:spacing w:before="100" w:beforeAutospacing="1"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Vanaf 15 februari ten minste 2 maanden geïnundeerd, tenminste 5 cm boven maaiveld</w:t>
            </w:r>
          </w:p>
        </w:tc>
      </w:tr>
      <w:tr w:rsidR="00B81B6D" w:rsidRPr="00522678" w14:paraId="45504A5E"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422B294E"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lastRenderedPageBreak/>
              <w:t>Zandwallen</w:t>
            </w:r>
          </w:p>
        </w:tc>
        <w:tc>
          <w:tcPr>
            <w:tcW w:w="0" w:type="auto"/>
            <w:tcBorders>
              <w:bottom w:val="single" w:sz="6" w:space="0" w:color="CCCCCC"/>
            </w:tcBorders>
            <w:shd w:val="clear" w:color="auto" w:fill="FFFFFF"/>
            <w:tcMar>
              <w:top w:w="120" w:type="dxa"/>
              <w:left w:w="120" w:type="dxa"/>
              <w:bottom w:w="120" w:type="dxa"/>
              <w:right w:w="120" w:type="dxa"/>
            </w:tcMar>
            <w:hideMark/>
          </w:tcPr>
          <w:p w14:paraId="0CDC75EC"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00A49762"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r w:rsidR="00B81B6D" w:rsidRPr="00522678" w14:paraId="53704AD0"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3441C1BB"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Schouwpaden</w:t>
            </w:r>
          </w:p>
        </w:tc>
        <w:tc>
          <w:tcPr>
            <w:tcW w:w="0" w:type="auto"/>
            <w:tcBorders>
              <w:bottom w:val="single" w:sz="6" w:space="0" w:color="CCCCCC"/>
            </w:tcBorders>
            <w:shd w:val="clear" w:color="auto" w:fill="FFFFFF"/>
            <w:tcMar>
              <w:top w:w="120" w:type="dxa"/>
              <w:left w:w="120" w:type="dxa"/>
              <w:bottom w:w="120" w:type="dxa"/>
              <w:right w:w="120" w:type="dxa"/>
            </w:tcMar>
            <w:hideMark/>
          </w:tcPr>
          <w:p w14:paraId="59B1F01C"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1A553F76"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r w:rsidR="00B81B6D" w:rsidRPr="00522678" w14:paraId="65C0BD7A"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15F2E934"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Ruigtes op landbouwpercelen</w:t>
            </w:r>
          </w:p>
        </w:tc>
        <w:tc>
          <w:tcPr>
            <w:tcW w:w="0" w:type="auto"/>
            <w:tcBorders>
              <w:bottom w:val="single" w:sz="6" w:space="0" w:color="CCCCCC"/>
            </w:tcBorders>
            <w:shd w:val="clear" w:color="auto" w:fill="FFFFFF"/>
            <w:tcMar>
              <w:top w:w="120" w:type="dxa"/>
              <w:left w:w="120" w:type="dxa"/>
              <w:bottom w:w="120" w:type="dxa"/>
              <w:right w:w="120" w:type="dxa"/>
            </w:tcMar>
            <w:hideMark/>
          </w:tcPr>
          <w:p w14:paraId="22E928FD"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65D6351E"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r w:rsidR="00B81B6D" w:rsidRPr="00522678" w14:paraId="583E2802" w14:textId="77777777" w:rsidTr="006850E7">
        <w:tc>
          <w:tcPr>
            <w:tcW w:w="0" w:type="auto"/>
            <w:tcBorders>
              <w:bottom w:val="single" w:sz="6" w:space="0" w:color="CCCCCC"/>
            </w:tcBorders>
            <w:shd w:val="clear" w:color="auto" w:fill="FFFFFF"/>
            <w:tcMar>
              <w:top w:w="120" w:type="dxa"/>
              <w:left w:w="120" w:type="dxa"/>
              <w:bottom w:w="120" w:type="dxa"/>
              <w:right w:w="120" w:type="dxa"/>
            </w:tcMar>
            <w:hideMark/>
          </w:tcPr>
          <w:p w14:paraId="2E31DBA5"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Stroken wild gras</w:t>
            </w:r>
          </w:p>
        </w:tc>
        <w:tc>
          <w:tcPr>
            <w:tcW w:w="0" w:type="auto"/>
            <w:tcBorders>
              <w:bottom w:val="single" w:sz="6" w:space="0" w:color="CCCCCC"/>
            </w:tcBorders>
            <w:shd w:val="clear" w:color="auto" w:fill="FFFFFF"/>
            <w:tcMar>
              <w:top w:w="120" w:type="dxa"/>
              <w:left w:w="120" w:type="dxa"/>
              <w:bottom w:w="120" w:type="dxa"/>
              <w:right w:w="120" w:type="dxa"/>
            </w:tcMar>
            <w:hideMark/>
          </w:tcPr>
          <w:p w14:paraId="49C4191D"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tcBorders>
              <w:bottom w:val="single" w:sz="6" w:space="0" w:color="CCCCCC"/>
            </w:tcBorders>
            <w:shd w:val="clear" w:color="auto" w:fill="FFFFFF"/>
            <w:tcMar>
              <w:top w:w="120" w:type="dxa"/>
              <w:left w:w="120" w:type="dxa"/>
              <w:bottom w:w="120" w:type="dxa"/>
              <w:right w:w="120" w:type="dxa"/>
            </w:tcMar>
            <w:hideMark/>
          </w:tcPr>
          <w:p w14:paraId="03045504"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r w:rsidR="00B81B6D" w:rsidRPr="00522678" w14:paraId="67211649" w14:textId="77777777" w:rsidTr="00E054D6">
        <w:tc>
          <w:tcPr>
            <w:tcW w:w="0" w:type="auto"/>
            <w:shd w:val="clear" w:color="auto" w:fill="FFFFFF"/>
            <w:tcMar>
              <w:top w:w="120" w:type="dxa"/>
              <w:left w:w="120" w:type="dxa"/>
              <w:bottom w:w="120" w:type="dxa"/>
              <w:right w:w="120" w:type="dxa"/>
            </w:tcMar>
            <w:hideMark/>
          </w:tcPr>
          <w:p w14:paraId="6391BF5A"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Graften</w:t>
            </w:r>
          </w:p>
        </w:tc>
        <w:tc>
          <w:tcPr>
            <w:tcW w:w="0" w:type="auto"/>
            <w:shd w:val="clear" w:color="auto" w:fill="FFFFFF"/>
            <w:tcMar>
              <w:top w:w="120" w:type="dxa"/>
              <w:left w:w="120" w:type="dxa"/>
              <w:bottom w:w="120" w:type="dxa"/>
              <w:right w:w="120" w:type="dxa"/>
            </w:tcMar>
            <w:hideMark/>
          </w:tcPr>
          <w:p w14:paraId="6966BC61"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1</w:t>
            </w:r>
          </w:p>
        </w:tc>
        <w:tc>
          <w:tcPr>
            <w:tcW w:w="0" w:type="auto"/>
            <w:shd w:val="clear" w:color="auto" w:fill="FFFFFF"/>
            <w:tcMar>
              <w:top w:w="120" w:type="dxa"/>
              <w:left w:w="120" w:type="dxa"/>
              <w:bottom w:w="120" w:type="dxa"/>
              <w:right w:w="120" w:type="dxa"/>
            </w:tcMar>
            <w:hideMark/>
          </w:tcPr>
          <w:p w14:paraId="2555C987" w14:textId="77777777" w:rsidR="00B81B6D" w:rsidRPr="00522678" w:rsidRDefault="00B81B6D" w:rsidP="006850E7">
            <w:pPr>
              <w:spacing w:after="0" w:line="240" w:lineRule="auto"/>
              <w:rPr>
                <w:rFonts w:ascii="Verdana" w:eastAsia="Times New Roman" w:hAnsi="Verdana" w:cs="Times New Roman"/>
                <w:sz w:val="18"/>
                <w:szCs w:val="18"/>
                <w:lang w:eastAsia="nl-NL"/>
              </w:rPr>
            </w:pPr>
            <w:r w:rsidRPr="00522678">
              <w:rPr>
                <w:rFonts w:ascii="Verdana" w:eastAsia="Times New Roman" w:hAnsi="Verdana" w:cs="Times New Roman"/>
                <w:sz w:val="18"/>
                <w:szCs w:val="18"/>
                <w:lang w:eastAsia="nl-NL"/>
              </w:rPr>
              <w:t>maximaal 1,5 hectare</w:t>
            </w:r>
          </w:p>
        </w:tc>
      </w:tr>
    </w:tbl>
    <w:p w14:paraId="7B447108" w14:textId="77777777" w:rsidR="00B81B6D" w:rsidRPr="00522678" w:rsidRDefault="00B81B6D" w:rsidP="00B81B6D">
      <w:pPr>
        <w:rPr>
          <w:rFonts w:ascii="Verdana" w:hAnsi="Verdana"/>
          <w:sz w:val="18"/>
          <w:szCs w:val="18"/>
        </w:rPr>
      </w:pPr>
    </w:p>
    <w:p w14:paraId="7EF6F498" w14:textId="1229917A" w:rsidR="00B81B6D" w:rsidRPr="00B66A80" w:rsidRDefault="00B81B6D" w:rsidP="00D1669F">
      <w:pPr>
        <w:spacing w:after="0" w:line="240" w:lineRule="exact"/>
        <w:rPr>
          <w:rFonts w:ascii="Verdana" w:hAnsi="Verdana"/>
          <w:sz w:val="18"/>
          <w:szCs w:val="18"/>
        </w:rPr>
      </w:pPr>
    </w:p>
    <w:sectPr w:rsidR="00B81B6D" w:rsidRPr="00B66A80" w:rsidSect="00FF486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443E" w14:textId="77777777" w:rsidR="00E60B7A" w:rsidRDefault="00E60B7A" w:rsidP="007D0319">
      <w:pPr>
        <w:spacing w:after="0" w:line="240" w:lineRule="auto"/>
      </w:pPr>
      <w:r>
        <w:separator/>
      </w:r>
    </w:p>
  </w:endnote>
  <w:endnote w:type="continuationSeparator" w:id="0">
    <w:p w14:paraId="31E27CB5" w14:textId="77777777" w:rsidR="00E60B7A" w:rsidRDefault="00E60B7A" w:rsidP="007D0319">
      <w:pPr>
        <w:spacing w:after="0" w:line="240" w:lineRule="auto"/>
      </w:pPr>
      <w:r>
        <w:continuationSeparator/>
      </w:r>
    </w:p>
  </w:endnote>
  <w:endnote w:type="continuationNotice" w:id="1">
    <w:p w14:paraId="4B1E33FA" w14:textId="77777777" w:rsidR="00E60B7A" w:rsidRDefault="00E60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MDABB I+ Univers">
    <w:altName w:val="Univers"/>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EGJID G+ Univers">
    <w:altName w:val="Univer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902D" w14:textId="50944522" w:rsidR="00FD017D" w:rsidRDefault="002A3E89">
    <w:pPr>
      <w:pStyle w:val="Voettekst"/>
      <w:jc w:val="right"/>
    </w:pPr>
    <w:sdt>
      <w:sdtPr>
        <w:id w:val="-1038428433"/>
        <w:docPartObj>
          <w:docPartGallery w:val="Page Numbers (Bottom of Page)"/>
          <w:docPartUnique/>
        </w:docPartObj>
      </w:sdtPr>
      <w:sdtEndPr/>
      <w:sdtContent>
        <w:r w:rsidR="00FD017D">
          <w:fldChar w:fldCharType="begin"/>
        </w:r>
        <w:r w:rsidR="00FD017D">
          <w:instrText>PAGE   \* MERGEFORMAT</w:instrText>
        </w:r>
        <w:r w:rsidR="00FD017D">
          <w:fldChar w:fldCharType="separate"/>
        </w:r>
        <w:r w:rsidR="00FD017D">
          <w:t>2</w:t>
        </w:r>
        <w:r w:rsidR="00FD017D">
          <w:fldChar w:fldCharType="end"/>
        </w:r>
      </w:sdtContent>
    </w:sdt>
  </w:p>
  <w:p w14:paraId="1E179723" w14:textId="77777777" w:rsidR="00FD017D" w:rsidRDefault="00FD01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D576" w14:textId="77777777" w:rsidR="00E60B7A" w:rsidRDefault="00E60B7A" w:rsidP="007D0319">
      <w:pPr>
        <w:spacing w:after="0" w:line="240" w:lineRule="auto"/>
      </w:pPr>
      <w:r>
        <w:separator/>
      </w:r>
    </w:p>
  </w:footnote>
  <w:footnote w:type="continuationSeparator" w:id="0">
    <w:p w14:paraId="36B44EFB" w14:textId="77777777" w:rsidR="00E60B7A" w:rsidRDefault="00E60B7A" w:rsidP="007D0319">
      <w:pPr>
        <w:spacing w:after="0" w:line="240" w:lineRule="auto"/>
      </w:pPr>
      <w:r>
        <w:continuationSeparator/>
      </w:r>
    </w:p>
  </w:footnote>
  <w:footnote w:type="continuationNotice" w:id="1">
    <w:p w14:paraId="3E81A1DA" w14:textId="77777777" w:rsidR="00E60B7A" w:rsidRDefault="00E60B7A">
      <w:pPr>
        <w:spacing w:after="0" w:line="240" w:lineRule="auto"/>
      </w:pPr>
    </w:p>
  </w:footnote>
  <w:footnote w:id="2">
    <w:p w14:paraId="6FDB63F5" w14:textId="77777777" w:rsidR="00FD017D" w:rsidRPr="001517D8" w:rsidRDefault="00FD017D" w:rsidP="00C32BFC">
      <w:pPr>
        <w:pStyle w:val="Voetnoottekst"/>
        <w:rPr>
          <w:lang w:val="de-DE"/>
        </w:rPr>
      </w:pPr>
      <w:r>
        <w:rPr>
          <w:rStyle w:val="Voetnootmarkering"/>
        </w:rPr>
        <w:footnoteRef/>
      </w:r>
      <w:r w:rsidRPr="001517D8">
        <w:rPr>
          <w:lang w:val="de-DE"/>
        </w:rPr>
        <w:t xml:space="preserve"> ECLI:NL:CBB:2018:652 t/m 654.</w:t>
      </w:r>
    </w:p>
  </w:footnote>
  <w:footnote w:id="3">
    <w:p w14:paraId="48521E03" w14:textId="77777777" w:rsidR="00FD017D" w:rsidRDefault="00FD017D" w:rsidP="007F3514">
      <w:pPr>
        <w:pStyle w:val="Voetnoottekst"/>
      </w:pPr>
      <w:r>
        <w:rPr>
          <w:rStyle w:val="Voetnootmarkering"/>
        </w:rPr>
        <w:footnoteRef/>
      </w:r>
      <w:r>
        <w:t xml:space="preserve"> </w:t>
      </w:r>
      <w:r w:rsidRPr="007D0319">
        <w:t>1 Richtlijn 91/676/EEG van de Raad van 12 december 1991 betreffende de bescherming van water tegen verontreiniging door nitraten uit agrarische bronnen.</w:t>
      </w:r>
    </w:p>
  </w:footnote>
  <w:footnote w:id="4">
    <w:p w14:paraId="11564524" w14:textId="77777777" w:rsidR="00FD017D" w:rsidRDefault="00FD017D">
      <w:pPr>
        <w:pStyle w:val="Voetnoottekst"/>
      </w:pPr>
      <w:r>
        <w:rPr>
          <w:rStyle w:val="Voetnootmarkering"/>
        </w:rPr>
        <w:footnoteRef/>
      </w:r>
      <w:r>
        <w:t xml:space="preserve"> </w:t>
      </w:r>
      <w:r w:rsidRPr="007F3514">
        <w:t>2 Richtlijn 2000/60/EG van het Europees Parlement en de Raad van 23 oktober 2000 tot vaststelling van een kader voor communautaire maatregelen betreffende het waterbeleid</w:t>
      </w:r>
    </w:p>
  </w:footnote>
  <w:footnote w:id="5">
    <w:p w14:paraId="56A9E075" w14:textId="7EE819F2" w:rsidR="004963B9" w:rsidRPr="004963B9" w:rsidRDefault="004963B9">
      <w:pPr>
        <w:pStyle w:val="Voetnoottekst"/>
      </w:pPr>
      <w:r>
        <w:rPr>
          <w:rStyle w:val="Voetnootmarkering"/>
        </w:rPr>
        <w:footnoteRef/>
      </w:r>
      <w:r>
        <w:t xml:space="preserve"> </w:t>
      </w:r>
      <w:r w:rsidRPr="004963B9">
        <w:t>https://www.nvwa.nl/ondernemers/toezicht-maatregelen-en-boetes/interventiebeleid</w:t>
      </w:r>
    </w:p>
  </w:footnote>
  <w:footnote w:id="6">
    <w:p w14:paraId="4E861552" w14:textId="5463FA66" w:rsidR="004963B9" w:rsidRPr="004963B9" w:rsidRDefault="004963B9">
      <w:pPr>
        <w:pStyle w:val="Voetnoottekst"/>
      </w:pPr>
      <w:r>
        <w:rPr>
          <w:rStyle w:val="Voetnootmarkering"/>
        </w:rPr>
        <w:footnoteRef/>
      </w:r>
      <w:r>
        <w:t xml:space="preserve"> </w:t>
      </w:r>
      <w:r w:rsidRPr="004963B9">
        <w:t>https://www.nvwa.nl/ondernemers/toezicht-maatregelen-en-boetes/interventiebeleid</w:t>
      </w:r>
    </w:p>
  </w:footnote>
  <w:footnote w:id="7">
    <w:p w14:paraId="40028AA2" w14:textId="5921CD66" w:rsidR="00F3460E" w:rsidRDefault="00F3460E">
      <w:pPr>
        <w:pStyle w:val="Voetnoottekst"/>
      </w:pPr>
      <w:r>
        <w:rPr>
          <w:rStyle w:val="Voetnootmarkering"/>
        </w:rPr>
        <w:footnoteRef/>
      </w:r>
      <w:r>
        <w:t xml:space="preserve"> </w:t>
      </w:r>
      <w:r w:rsidRPr="00F3460E">
        <w:t>ECLI:NL:CBB:2024:660</w:t>
      </w:r>
      <w:r>
        <w:t xml:space="preserve"> en </w:t>
      </w:r>
      <w:r w:rsidRPr="00F3460E">
        <w:t>ECLI:NL:CBB:2024:612</w:t>
      </w:r>
    </w:p>
  </w:footnote>
  <w:footnote w:id="8">
    <w:p w14:paraId="1557FEAB" w14:textId="11DB5883" w:rsidR="00FD017D" w:rsidRPr="00CA30D0" w:rsidRDefault="00FD017D">
      <w:pPr>
        <w:pStyle w:val="Voetnoottekst"/>
      </w:pPr>
      <w:r>
        <w:rPr>
          <w:rStyle w:val="Voetnootmarkering"/>
        </w:rPr>
        <w:footnoteRef/>
      </w:r>
      <w:r>
        <w:t xml:space="preserve"> </w:t>
      </w:r>
      <w:r>
        <w:rPr>
          <w:rFonts w:ascii="Verdana" w:hAnsi="Verdana"/>
          <w:sz w:val="18"/>
          <w:szCs w:val="18"/>
        </w:rPr>
        <w:t>E</w:t>
      </w:r>
      <w:r w:rsidRPr="007F70E5">
        <w:rPr>
          <w:rFonts w:ascii="Verdana" w:hAnsi="Verdana"/>
          <w:sz w:val="18"/>
          <w:szCs w:val="18"/>
        </w:rPr>
        <w:t>CLI:NL:CBB:2020:754</w:t>
      </w:r>
    </w:p>
  </w:footnote>
  <w:footnote w:id="9">
    <w:p w14:paraId="111C1A88" w14:textId="21111803" w:rsidR="00FD017D" w:rsidRPr="00CA30D0" w:rsidRDefault="00FD017D">
      <w:pPr>
        <w:pStyle w:val="Voetnoottekst"/>
      </w:pPr>
      <w:r>
        <w:rPr>
          <w:rStyle w:val="Voetnootmarkering"/>
        </w:rPr>
        <w:footnoteRef/>
      </w:r>
      <w:r>
        <w:t xml:space="preserve"> </w:t>
      </w:r>
      <w:r>
        <w:rPr>
          <w:rFonts w:ascii="Verdana" w:hAnsi="Verdana"/>
          <w:sz w:val="18"/>
          <w:szCs w:val="18"/>
        </w:rPr>
        <w:t xml:space="preserve">Zie ook ECLI:NL:RBGEL:2017:2942 ro. 4 en </w:t>
      </w:r>
      <w:bookmarkStart w:id="60" w:name="_Hlk114491332"/>
      <w:r>
        <w:rPr>
          <w:rFonts w:ascii="Verdana" w:hAnsi="Verdana"/>
          <w:sz w:val="18"/>
          <w:szCs w:val="18"/>
        </w:rPr>
        <w:t>ECLI:NL:CBB:2020:754</w:t>
      </w:r>
      <w:bookmarkEnd w:id="60"/>
      <w:r w:rsidR="00BF5B5E">
        <w:rPr>
          <w:rFonts w:ascii="Verdana" w:hAnsi="Verdana"/>
          <w:sz w:val="18"/>
          <w:szCs w:val="18"/>
        </w:rPr>
        <w:t xml:space="preserve"> en </w:t>
      </w:r>
      <w:r w:rsidR="00BF5B5E" w:rsidRPr="00BF5B5E">
        <w:rPr>
          <w:rFonts w:ascii="Verdana" w:hAnsi="Verdana"/>
          <w:sz w:val="18"/>
          <w:szCs w:val="18"/>
        </w:rPr>
        <w:t>ECLI:NL:CBB:2024:393</w:t>
      </w:r>
    </w:p>
  </w:footnote>
  <w:footnote w:id="10">
    <w:p w14:paraId="15F06D9B" w14:textId="241A5533" w:rsidR="00CD67E0" w:rsidRPr="00CD26C9" w:rsidRDefault="00CD67E0">
      <w:pPr>
        <w:pStyle w:val="Voetnoottekst"/>
        <w:rPr>
          <w:rStyle w:val="Hyperlink"/>
        </w:rPr>
      </w:pPr>
      <w:r>
        <w:rPr>
          <w:rStyle w:val="Voetnootmarkering"/>
        </w:rPr>
        <w:footnoteRef/>
      </w:r>
      <w:r>
        <w:t xml:space="preserve"> </w:t>
      </w:r>
      <w:hyperlink r:id="rId1" w:history="1">
        <w:r w:rsidRPr="00612328">
          <w:rPr>
            <w:rStyle w:val="Hyperlink"/>
          </w:rPr>
          <w:t>https://zoek.officielebekendmakingen.nl/stcrt-2005-226-p6-SC72330.html</w:t>
        </w:r>
      </w:hyperlink>
      <w:r w:rsidRPr="00CD26C9">
        <w:rPr>
          <w:rStyle w:val="Hyperlink"/>
        </w:rPr>
        <w:t xml:space="preserve"> en </w:t>
      </w:r>
      <w:hyperlink r:id="rId2" w:history="1">
        <w:r w:rsidRPr="00612328">
          <w:rPr>
            <w:rStyle w:val="Hyperlink"/>
          </w:rPr>
          <w:t>https://zoek.officielebekendmakingen.nl/stb-2005-645</w:t>
        </w:r>
      </w:hyperlink>
      <w:r w:rsidRPr="00CD26C9">
        <w:rPr>
          <w:rStyle w:val="Hyperlink"/>
        </w:rPr>
        <w:t xml:space="preserve"> en </w:t>
      </w:r>
    </w:p>
    <w:p w14:paraId="11284F64" w14:textId="77777777" w:rsidR="00CD26C9" w:rsidRPr="00CD26C9" w:rsidRDefault="00CD67E0" w:rsidP="00CD26C9">
      <w:pPr>
        <w:pStyle w:val="Voetnoottekst"/>
        <w:rPr>
          <w:rStyle w:val="Hyperlink"/>
        </w:rPr>
      </w:pPr>
      <w:r w:rsidRPr="00CD26C9">
        <w:rPr>
          <w:rStyle w:val="Hyperlink"/>
        </w:rPr>
        <w:t>ECLI:RBOBR:2017:1977</w:t>
      </w:r>
      <w:r w:rsidR="00110570" w:rsidRPr="00CD26C9">
        <w:rPr>
          <w:rStyle w:val="Hyperlink"/>
        </w:rPr>
        <w:t xml:space="preserve"> en ECLI:NL:CBB: 2023:724</w:t>
      </w:r>
      <w:r w:rsidR="00CD26C9" w:rsidRPr="00CD26C9">
        <w:rPr>
          <w:rStyle w:val="Hyperlink"/>
        </w:rPr>
        <w:t xml:space="preserve">, </w:t>
      </w:r>
      <w:hyperlink r:id="rId3" w:history="1">
        <w:r w:rsidR="00CD26C9" w:rsidRPr="00CD26C9">
          <w:rPr>
            <w:rStyle w:val="Hyperlink"/>
          </w:rPr>
          <w:t>https://zoek.officielebekendmakingen.nl/stcrt-2005-226-p6-SC72330.html</w:t>
        </w:r>
      </w:hyperlink>
      <w:r w:rsidR="00CD26C9" w:rsidRPr="00CD26C9">
        <w:rPr>
          <w:rStyle w:val="Hyperlink"/>
        </w:rPr>
        <w:t xml:space="preserve"> en </w:t>
      </w:r>
      <w:hyperlink r:id="rId4" w:history="1">
        <w:r w:rsidR="00CD26C9">
          <w:rPr>
            <w:rStyle w:val="Hyperlink"/>
          </w:rPr>
          <w:t>https://zoek.officielebekendmakingen.nl/stb-2005-645</w:t>
        </w:r>
      </w:hyperlink>
      <w:r w:rsidR="00CD26C9" w:rsidRPr="00CD26C9">
        <w:rPr>
          <w:rStyle w:val="Hyperlink"/>
        </w:rPr>
        <w:t xml:space="preserve">, </w:t>
      </w:r>
    </w:p>
    <w:p w14:paraId="527A5CF5" w14:textId="77777777" w:rsidR="00CD26C9" w:rsidRPr="00CD26C9" w:rsidRDefault="00CD26C9" w:rsidP="00CD26C9">
      <w:pPr>
        <w:rPr>
          <w:rStyle w:val="Hyperlink"/>
          <w:sz w:val="20"/>
          <w:szCs w:val="20"/>
        </w:rPr>
      </w:pPr>
      <w:r w:rsidRPr="00CD26C9">
        <w:rPr>
          <w:rStyle w:val="Hyperlink"/>
          <w:sz w:val="20"/>
          <w:szCs w:val="20"/>
        </w:rPr>
        <w:t>ECLI:RBOBR:2017:1977, ECLI:NL:CBB: 2023:724 en ECLI:NL:CBB:2024:660.</w:t>
      </w:r>
    </w:p>
    <w:p w14:paraId="21433BED" w14:textId="3B4D1499" w:rsidR="00CD67E0" w:rsidRPr="00156CF3" w:rsidRDefault="00CD67E0">
      <w:pPr>
        <w:pStyle w:val="Voetnoottekst"/>
      </w:pPr>
    </w:p>
  </w:footnote>
  <w:footnote w:id="11">
    <w:p w14:paraId="05238B90" w14:textId="0C0EA783" w:rsidR="00BF5B5E" w:rsidRDefault="00BF5B5E">
      <w:pPr>
        <w:pStyle w:val="Voetnoottekst"/>
      </w:pPr>
      <w:r>
        <w:rPr>
          <w:rStyle w:val="Voetnootmarkering"/>
        </w:rPr>
        <w:footnoteRef/>
      </w:r>
      <w:r>
        <w:t xml:space="preserve"> </w:t>
      </w:r>
      <w:r w:rsidRPr="00BF5B5E">
        <w:t>artikel 3 lid 1 Msw</w:t>
      </w:r>
    </w:p>
  </w:footnote>
  <w:footnote w:id="12">
    <w:p w14:paraId="25D5D0F4" w14:textId="30519BA7" w:rsidR="008E0B3F" w:rsidRDefault="008E0B3F">
      <w:pPr>
        <w:pStyle w:val="Voetnoottekst"/>
      </w:pPr>
      <w:r>
        <w:rPr>
          <w:rStyle w:val="Voetnootmarkering"/>
        </w:rPr>
        <w:footnoteRef/>
      </w:r>
      <w:r>
        <w:t xml:space="preserve"> </w:t>
      </w:r>
      <w:r w:rsidRPr="00BF5B5E">
        <w:t>artikel 3 lid 1 Msw</w:t>
      </w:r>
    </w:p>
  </w:footnote>
  <w:footnote w:id="13">
    <w:p w14:paraId="67C9BF90" w14:textId="3214117E" w:rsidR="00FD017D" w:rsidRPr="00156CF3" w:rsidRDefault="00FD017D">
      <w:pPr>
        <w:pStyle w:val="Voetnoottekst"/>
      </w:pPr>
      <w:r>
        <w:rPr>
          <w:rStyle w:val="Voetnootmarkering"/>
        </w:rPr>
        <w:footnoteRef/>
      </w:r>
      <w:r w:rsidRPr="00156CF3">
        <w:t xml:space="preserve"> https://www.wur.nl/nl/Publicatie-details.htm?publicationId=publication-way-353337383736</w:t>
      </w:r>
    </w:p>
  </w:footnote>
  <w:footnote w:id="14">
    <w:p w14:paraId="1640F0D5" w14:textId="255B853B" w:rsidR="00C96473" w:rsidRDefault="00C96473">
      <w:pPr>
        <w:pStyle w:val="Voetnoottekst"/>
      </w:pPr>
      <w:r>
        <w:rPr>
          <w:rStyle w:val="Voetnootmarkering"/>
        </w:rPr>
        <w:footnoteRef/>
      </w:r>
      <w:r>
        <w:t xml:space="preserve"> </w:t>
      </w:r>
      <w:r w:rsidRPr="00BF5B5E">
        <w:t>artikel 3 lid 1 Msw</w:t>
      </w:r>
    </w:p>
  </w:footnote>
  <w:footnote w:id="15">
    <w:p w14:paraId="3F03B92C" w14:textId="53EDDF3D" w:rsidR="00CE1A51" w:rsidRDefault="00CE1A51">
      <w:pPr>
        <w:pStyle w:val="Voetnoottekst"/>
      </w:pPr>
      <w:r>
        <w:rPr>
          <w:rStyle w:val="Voetnootmarkering"/>
        </w:rPr>
        <w:footnoteRef/>
      </w:r>
      <w:r>
        <w:t xml:space="preserve"> De maximale boete die kan worden opgelegd is afhankelijk van het jaar waarin de overtreding heeft plaatsgevonden. De boete die maximaal opgelegd kan worden is in de loop der jaren verhoogd.</w:t>
      </w:r>
    </w:p>
  </w:footnote>
  <w:footnote w:id="16">
    <w:p w14:paraId="581C0972" w14:textId="77777777" w:rsidR="00707A8E" w:rsidRDefault="00707A8E" w:rsidP="00707A8E">
      <w:pPr>
        <w:pStyle w:val="Voetnoottekst"/>
      </w:pPr>
      <w:r>
        <w:rPr>
          <w:rStyle w:val="Voetnootmarkering"/>
        </w:rPr>
        <w:footnoteRef/>
      </w:r>
      <w:r>
        <w:t xml:space="preserve"> Zie artikel 23, lid 4, van het Wetboek van Strafrecht. </w:t>
      </w:r>
    </w:p>
  </w:footnote>
  <w:footnote w:id="17">
    <w:p w14:paraId="37C96205" w14:textId="77777777" w:rsidR="00FD017D" w:rsidRPr="007D4B59" w:rsidRDefault="00FD017D" w:rsidP="00BD7C82">
      <w:pPr>
        <w:pStyle w:val="Voetnoottekst"/>
      </w:pPr>
      <w:r>
        <w:rPr>
          <w:rStyle w:val="Voetnootmarkering"/>
        </w:rPr>
        <w:footnoteRef/>
      </w:r>
      <w:r>
        <w:t xml:space="preserve"> </w:t>
      </w:r>
      <w:r w:rsidRPr="00425D3C">
        <w:rPr>
          <w:rFonts w:ascii="Verdana" w:hAnsi="Verdana"/>
          <w:sz w:val="18"/>
          <w:szCs w:val="18"/>
        </w:rPr>
        <w:t>zie bijv: ECLI:NL:CBB:2016:211</w:t>
      </w:r>
    </w:p>
  </w:footnote>
  <w:footnote w:id="18">
    <w:p w14:paraId="2FC7FEAB" w14:textId="77777777" w:rsidR="006106B9" w:rsidRPr="004213FB" w:rsidRDefault="006106B9" w:rsidP="006106B9">
      <w:pPr>
        <w:spacing w:after="0" w:line="240" w:lineRule="exact"/>
        <w:rPr>
          <w:rFonts w:ascii="Verdana" w:hAnsi="Verdana"/>
          <w:sz w:val="18"/>
          <w:szCs w:val="18"/>
        </w:rPr>
      </w:pPr>
      <w:r>
        <w:rPr>
          <w:rStyle w:val="Voetnootmarkering"/>
        </w:rPr>
        <w:footnoteRef/>
      </w:r>
      <w:r>
        <w:t xml:space="preserve"> </w:t>
      </w:r>
      <w:r w:rsidRPr="00B754FA">
        <w:rPr>
          <w:rStyle w:val="cf01"/>
          <w:rFonts w:ascii="Verdana" w:eastAsiaTheme="majorEastAsia" w:hAnsi="Verdana"/>
          <w:sz w:val="14"/>
          <w:szCs w:val="14"/>
        </w:rPr>
        <w:t>De minimum boete is altijd 1x het boetebedrag voor één overtreding. Hier dus € 300.</w:t>
      </w:r>
    </w:p>
    <w:p w14:paraId="2681AF8D" w14:textId="77777777" w:rsidR="006106B9" w:rsidRDefault="006106B9" w:rsidP="006106B9">
      <w:pPr>
        <w:pStyle w:val="Voetnoottekst"/>
      </w:pPr>
    </w:p>
  </w:footnote>
  <w:footnote w:id="19">
    <w:p w14:paraId="3B9B9293" w14:textId="1772D660" w:rsidR="00E60592" w:rsidRPr="00657E9B" w:rsidRDefault="00E60592" w:rsidP="00E60592">
      <w:pPr>
        <w:rPr>
          <w:rFonts w:ascii="Verdana" w:hAnsi="Verdana"/>
          <w:sz w:val="14"/>
          <w:szCs w:val="14"/>
        </w:rPr>
      </w:pPr>
      <w:r>
        <w:rPr>
          <w:rStyle w:val="Voetnootmarkering"/>
        </w:rPr>
        <w:footnoteRef/>
      </w:r>
      <w:r>
        <w:t xml:space="preserve"> </w:t>
      </w:r>
      <w:r w:rsidRPr="00657E9B">
        <w:rPr>
          <w:rFonts w:ascii="Verdana" w:hAnsi="Verdana"/>
          <w:sz w:val="14"/>
          <w:szCs w:val="14"/>
        </w:rPr>
        <w:t xml:space="preserve">De HR heeft recent (ECLI:NL:HR:2023:175) geoordeeld dat </w:t>
      </w:r>
      <w:r w:rsidRPr="00657E9B">
        <w:rPr>
          <w:rFonts w:ascii="Verdana" w:hAnsi="Verdana"/>
          <w:i/>
          <w:iCs/>
          <w:sz w:val="14"/>
          <w:szCs w:val="14"/>
        </w:rPr>
        <w:t>“</w:t>
      </w:r>
      <w:r w:rsidRPr="00657E9B">
        <w:rPr>
          <w:rFonts w:ascii="Verdana" w:hAnsi="Verdana"/>
          <w:i/>
          <w:iCs/>
          <w:color w:val="000000"/>
          <w:sz w:val="14"/>
          <w:szCs w:val="14"/>
          <w:shd w:val="clear" w:color="auto" w:fill="FFFFFF"/>
        </w:rPr>
        <w:t>Voor de boetebeschikking met betrekking tot de periode 1 maart tot en met 31 december 2008 ziet de Hoge Raad geen aanleiding om aan de overschrijding van de redelijke termijn in de cassatiefase gevolgen te verbinden. Omdat de boete minder beloopt dan € 1.000 is met de enkele vaststelling dat inbreuk is gemaakt op artikel 6 EVRM, de verdragsschending voldoende gecompenseerd.”</w:t>
      </w:r>
    </w:p>
    <w:p w14:paraId="7A14FF55" w14:textId="5A52E3AC" w:rsidR="00E60592" w:rsidRDefault="00E60592">
      <w:pPr>
        <w:pStyle w:val="Voetnoottekst"/>
      </w:pPr>
    </w:p>
  </w:footnote>
  <w:footnote w:id="20">
    <w:p w14:paraId="32CC0AC2" w14:textId="4425E422" w:rsidR="00987F84" w:rsidRDefault="00987F84">
      <w:pPr>
        <w:pStyle w:val="Voetnoottekst"/>
      </w:pPr>
      <w:r>
        <w:rPr>
          <w:rStyle w:val="Voetnootmarkering"/>
        </w:rPr>
        <w:footnoteRef/>
      </w:r>
      <w:r>
        <w:t xml:space="preserve"> </w:t>
      </w:r>
      <w:r w:rsidRPr="00FC0E3C">
        <w:rPr>
          <w:rFonts w:ascii="Verdana" w:hAnsi="Verdana"/>
          <w:color w:val="000000" w:themeColor="text1"/>
          <w:sz w:val="18"/>
          <w:szCs w:val="18"/>
        </w:rPr>
        <w:t>ECLI:NL:CBB:2016:211</w:t>
      </w:r>
    </w:p>
  </w:footnote>
  <w:footnote w:id="21">
    <w:p w14:paraId="1F23313A" w14:textId="3C3D9E48" w:rsidR="00FD017D" w:rsidRDefault="00FD017D">
      <w:pPr>
        <w:pStyle w:val="Voetnoottekst"/>
      </w:pPr>
      <w:r w:rsidRPr="00FC0E3C">
        <w:rPr>
          <w:rStyle w:val="Voetnootmarkering"/>
          <w:sz w:val="18"/>
          <w:szCs w:val="18"/>
        </w:rPr>
        <w:footnoteRef/>
      </w:r>
      <w:r w:rsidRPr="00FC0E3C">
        <w:rPr>
          <w:sz w:val="18"/>
          <w:szCs w:val="18"/>
        </w:rPr>
        <w:t xml:space="preserve"> </w:t>
      </w:r>
      <w:r w:rsidRPr="00FC0E3C">
        <w:rPr>
          <w:rFonts w:ascii="Verdana" w:hAnsi="Verdana"/>
          <w:sz w:val="18"/>
          <w:szCs w:val="18"/>
        </w:rPr>
        <w:t>ECLI:NL:CBB:2017:190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56E"/>
    <w:multiLevelType w:val="hybridMultilevel"/>
    <w:tmpl w:val="F9EEE672"/>
    <w:lvl w:ilvl="0" w:tplc="04130001">
      <w:start w:val="1"/>
      <w:numFmt w:val="bullet"/>
      <w:lvlText w:val=""/>
      <w:lvlJc w:val="left"/>
      <w:pPr>
        <w:ind w:left="720" w:hanging="360"/>
      </w:pPr>
      <w:rPr>
        <w:rFonts w:ascii="Symbol" w:hAnsi="Symbol" w:hint="default"/>
      </w:rPr>
    </w:lvl>
    <w:lvl w:ilvl="1" w:tplc="2DB00320">
      <w:numFmt w:val="bullet"/>
      <w:lvlText w:val="-"/>
      <w:lvlJc w:val="left"/>
      <w:pPr>
        <w:ind w:left="1440" w:hanging="360"/>
      </w:pPr>
      <w:rPr>
        <w:rFonts w:ascii="Verdana" w:eastAsiaTheme="minorHAnsi" w:hAnsi="Verdana"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01D59E7"/>
    <w:multiLevelType w:val="hybridMultilevel"/>
    <w:tmpl w:val="EE9C7CA6"/>
    <w:lvl w:ilvl="0" w:tplc="0413000F">
      <w:start w:val="1"/>
      <w:numFmt w:val="decimal"/>
      <w:lvlText w:val="%1."/>
      <w:lvlJc w:val="left"/>
      <w:pPr>
        <w:tabs>
          <w:tab w:val="num" w:pos="720"/>
        </w:tabs>
        <w:ind w:left="720" w:hanging="360"/>
      </w:pPr>
      <w:rPr>
        <w:rFonts w:hint="default"/>
      </w:rPr>
    </w:lvl>
    <w:lvl w:ilvl="1" w:tplc="A32C5CD0">
      <w:start w:val="1"/>
      <w:numFmt w:val="bullet"/>
      <w:lvlText w:val="-"/>
      <w:lvlJc w:val="left"/>
      <w:pPr>
        <w:tabs>
          <w:tab w:val="num" w:pos="1440"/>
        </w:tabs>
        <w:ind w:left="1440" w:hanging="360"/>
      </w:pPr>
      <w:rPr>
        <w:rFonts w:ascii="Verdana" w:eastAsia="Times New Roman" w:hAnsi="Verdana" w:cs="Times New Roman" w:hint="default"/>
      </w:rPr>
    </w:lvl>
    <w:lvl w:ilvl="2" w:tplc="0413000F">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1CE4B3F"/>
    <w:multiLevelType w:val="hybridMultilevel"/>
    <w:tmpl w:val="1E60B6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8E0FC4"/>
    <w:multiLevelType w:val="hybridMultilevel"/>
    <w:tmpl w:val="0AA6C438"/>
    <w:lvl w:ilvl="0" w:tplc="12A48388">
      <w:start w:val="1"/>
      <w:numFmt w:val="bullet"/>
      <w:lvlText w:val=""/>
      <w:lvlJc w:val="left"/>
      <w:pPr>
        <w:ind w:left="1440" w:hanging="360"/>
      </w:pPr>
      <w:rPr>
        <w:rFonts w:ascii="Symbol" w:hAnsi="Symbol"/>
      </w:rPr>
    </w:lvl>
    <w:lvl w:ilvl="1" w:tplc="8A6E1340">
      <w:start w:val="1"/>
      <w:numFmt w:val="bullet"/>
      <w:lvlText w:val=""/>
      <w:lvlJc w:val="left"/>
      <w:pPr>
        <w:ind w:left="1440" w:hanging="360"/>
      </w:pPr>
      <w:rPr>
        <w:rFonts w:ascii="Symbol" w:hAnsi="Symbol"/>
      </w:rPr>
    </w:lvl>
    <w:lvl w:ilvl="2" w:tplc="EE4EB92E">
      <w:start w:val="1"/>
      <w:numFmt w:val="bullet"/>
      <w:lvlText w:val=""/>
      <w:lvlJc w:val="left"/>
      <w:pPr>
        <w:ind w:left="1440" w:hanging="360"/>
      </w:pPr>
      <w:rPr>
        <w:rFonts w:ascii="Symbol" w:hAnsi="Symbol"/>
      </w:rPr>
    </w:lvl>
    <w:lvl w:ilvl="3" w:tplc="C0726E66">
      <w:start w:val="1"/>
      <w:numFmt w:val="bullet"/>
      <w:lvlText w:val=""/>
      <w:lvlJc w:val="left"/>
      <w:pPr>
        <w:ind w:left="1440" w:hanging="360"/>
      </w:pPr>
      <w:rPr>
        <w:rFonts w:ascii="Symbol" w:hAnsi="Symbol"/>
      </w:rPr>
    </w:lvl>
    <w:lvl w:ilvl="4" w:tplc="ABEC05EE">
      <w:start w:val="1"/>
      <w:numFmt w:val="bullet"/>
      <w:lvlText w:val=""/>
      <w:lvlJc w:val="left"/>
      <w:pPr>
        <w:ind w:left="1440" w:hanging="360"/>
      </w:pPr>
      <w:rPr>
        <w:rFonts w:ascii="Symbol" w:hAnsi="Symbol"/>
      </w:rPr>
    </w:lvl>
    <w:lvl w:ilvl="5" w:tplc="C60064B0">
      <w:start w:val="1"/>
      <w:numFmt w:val="bullet"/>
      <w:lvlText w:val=""/>
      <w:lvlJc w:val="left"/>
      <w:pPr>
        <w:ind w:left="1440" w:hanging="360"/>
      </w:pPr>
      <w:rPr>
        <w:rFonts w:ascii="Symbol" w:hAnsi="Symbol"/>
      </w:rPr>
    </w:lvl>
    <w:lvl w:ilvl="6" w:tplc="0D0A80EC">
      <w:start w:val="1"/>
      <w:numFmt w:val="bullet"/>
      <w:lvlText w:val=""/>
      <w:lvlJc w:val="left"/>
      <w:pPr>
        <w:ind w:left="1440" w:hanging="360"/>
      </w:pPr>
      <w:rPr>
        <w:rFonts w:ascii="Symbol" w:hAnsi="Symbol"/>
      </w:rPr>
    </w:lvl>
    <w:lvl w:ilvl="7" w:tplc="436010AE">
      <w:start w:val="1"/>
      <w:numFmt w:val="bullet"/>
      <w:lvlText w:val=""/>
      <w:lvlJc w:val="left"/>
      <w:pPr>
        <w:ind w:left="1440" w:hanging="360"/>
      </w:pPr>
      <w:rPr>
        <w:rFonts w:ascii="Symbol" w:hAnsi="Symbol"/>
      </w:rPr>
    </w:lvl>
    <w:lvl w:ilvl="8" w:tplc="5844A62A">
      <w:start w:val="1"/>
      <w:numFmt w:val="bullet"/>
      <w:lvlText w:val=""/>
      <w:lvlJc w:val="left"/>
      <w:pPr>
        <w:ind w:left="1440" w:hanging="360"/>
      </w:pPr>
      <w:rPr>
        <w:rFonts w:ascii="Symbol" w:hAnsi="Symbol"/>
      </w:rPr>
    </w:lvl>
  </w:abstractNum>
  <w:abstractNum w:abstractNumId="4" w15:restartNumberingAfterBreak="0">
    <w:nsid w:val="14936E22"/>
    <w:multiLevelType w:val="hybridMultilevel"/>
    <w:tmpl w:val="9BA21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7635E0"/>
    <w:multiLevelType w:val="hybridMultilevel"/>
    <w:tmpl w:val="39665558"/>
    <w:lvl w:ilvl="0" w:tplc="04130001">
      <w:start w:val="1"/>
      <w:numFmt w:val="bullet"/>
      <w:lvlText w:val=""/>
      <w:lvlJc w:val="left"/>
      <w:pPr>
        <w:ind w:left="769" w:hanging="360"/>
      </w:pPr>
      <w:rPr>
        <w:rFonts w:ascii="Symbol" w:hAnsi="Symbol" w:hint="default"/>
      </w:rPr>
    </w:lvl>
    <w:lvl w:ilvl="1" w:tplc="04130003" w:tentative="1">
      <w:start w:val="1"/>
      <w:numFmt w:val="bullet"/>
      <w:lvlText w:val="o"/>
      <w:lvlJc w:val="left"/>
      <w:pPr>
        <w:ind w:left="1489" w:hanging="360"/>
      </w:pPr>
      <w:rPr>
        <w:rFonts w:ascii="Courier New" w:hAnsi="Courier New" w:cs="Courier New" w:hint="default"/>
      </w:rPr>
    </w:lvl>
    <w:lvl w:ilvl="2" w:tplc="04130005" w:tentative="1">
      <w:start w:val="1"/>
      <w:numFmt w:val="bullet"/>
      <w:lvlText w:val=""/>
      <w:lvlJc w:val="left"/>
      <w:pPr>
        <w:ind w:left="2209" w:hanging="360"/>
      </w:pPr>
      <w:rPr>
        <w:rFonts w:ascii="Wingdings" w:hAnsi="Wingdings" w:hint="default"/>
      </w:rPr>
    </w:lvl>
    <w:lvl w:ilvl="3" w:tplc="04130001" w:tentative="1">
      <w:start w:val="1"/>
      <w:numFmt w:val="bullet"/>
      <w:lvlText w:val=""/>
      <w:lvlJc w:val="left"/>
      <w:pPr>
        <w:ind w:left="2929" w:hanging="360"/>
      </w:pPr>
      <w:rPr>
        <w:rFonts w:ascii="Symbol" w:hAnsi="Symbol" w:hint="default"/>
      </w:rPr>
    </w:lvl>
    <w:lvl w:ilvl="4" w:tplc="04130003" w:tentative="1">
      <w:start w:val="1"/>
      <w:numFmt w:val="bullet"/>
      <w:lvlText w:val="o"/>
      <w:lvlJc w:val="left"/>
      <w:pPr>
        <w:ind w:left="3649" w:hanging="360"/>
      </w:pPr>
      <w:rPr>
        <w:rFonts w:ascii="Courier New" w:hAnsi="Courier New" w:cs="Courier New" w:hint="default"/>
      </w:rPr>
    </w:lvl>
    <w:lvl w:ilvl="5" w:tplc="04130005" w:tentative="1">
      <w:start w:val="1"/>
      <w:numFmt w:val="bullet"/>
      <w:lvlText w:val=""/>
      <w:lvlJc w:val="left"/>
      <w:pPr>
        <w:ind w:left="4369" w:hanging="360"/>
      </w:pPr>
      <w:rPr>
        <w:rFonts w:ascii="Wingdings" w:hAnsi="Wingdings" w:hint="default"/>
      </w:rPr>
    </w:lvl>
    <w:lvl w:ilvl="6" w:tplc="04130001" w:tentative="1">
      <w:start w:val="1"/>
      <w:numFmt w:val="bullet"/>
      <w:lvlText w:val=""/>
      <w:lvlJc w:val="left"/>
      <w:pPr>
        <w:ind w:left="5089" w:hanging="360"/>
      </w:pPr>
      <w:rPr>
        <w:rFonts w:ascii="Symbol" w:hAnsi="Symbol" w:hint="default"/>
      </w:rPr>
    </w:lvl>
    <w:lvl w:ilvl="7" w:tplc="04130003" w:tentative="1">
      <w:start w:val="1"/>
      <w:numFmt w:val="bullet"/>
      <w:lvlText w:val="o"/>
      <w:lvlJc w:val="left"/>
      <w:pPr>
        <w:ind w:left="5809" w:hanging="360"/>
      </w:pPr>
      <w:rPr>
        <w:rFonts w:ascii="Courier New" w:hAnsi="Courier New" w:cs="Courier New" w:hint="default"/>
      </w:rPr>
    </w:lvl>
    <w:lvl w:ilvl="8" w:tplc="04130005" w:tentative="1">
      <w:start w:val="1"/>
      <w:numFmt w:val="bullet"/>
      <w:lvlText w:val=""/>
      <w:lvlJc w:val="left"/>
      <w:pPr>
        <w:ind w:left="6529" w:hanging="360"/>
      </w:pPr>
      <w:rPr>
        <w:rFonts w:ascii="Wingdings" w:hAnsi="Wingdings" w:hint="default"/>
      </w:rPr>
    </w:lvl>
  </w:abstractNum>
  <w:abstractNum w:abstractNumId="6" w15:restartNumberingAfterBreak="0">
    <w:nsid w:val="1BAE0A77"/>
    <w:multiLevelType w:val="hybridMultilevel"/>
    <w:tmpl w:val="6D98F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B55D80"/>
    <w:multiLevelType w:val="hybridMultilevel"/>
    <w:tmpl w:val="D16463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8F08A2"/>
    <w:multiLevelType w:val="hybridMultilevel"/>
    <w:tmpl w:val="DB5296E2"/>
    <w:lvl w:ilvl="0" w:tplc="04130001">
      <w:start w:val="1"/>
      <w:numFmt w:val="bullet"/>
      <w:lvlText w:val=""/>
      <w:lvlJc w:val="left"/>
      <w:pPr>
        <w:ind w:left="769" w:hanging="360"/>
      </w:pPr>
      <w:rPr>
        <w:rFonts w:ascii="Symbol" w:hAnsi="Symbol" w:hint="default"/>
      </w:rPr>
    </w:lvl>
    <w:lvl w:ilvl="1" w:tplc="04130003" w:tentative="1">
      <w:start w:val="1"/>
      <w:numFmt w:val="bullet"/>
      <w:lvlText w:val="o"/>
      <w:lvlJc w:val="left"/>
      <w:pPr>
        <w:ind w:left="1489" w:hanging="360"/>
      </w:pPr>
      <w:rPr>
        <w:rFonts w:ascii="Courier New" w:hAnsi="Courier New" w:cs="Courier New" w:hint="default"/>
      </w:rPr>
    </w:lvl>
    <w:lvl w:ilvl="2" w:tplc="04130005" w:tentative="1">
      <w:start w:val="1"/>
      <w:numFmt w:val="bullet"/>
      <w:lvlText w:val=""/>
      <w:lvlJc w:val="left"/>
      <w:pPr>
        <w:ind w:left="2209" w:hanging="360"/>
      </w:pPr>
      <w:rPr>
        <w:rFonts w:ascii="Wingdings" w:hAnsi="Wingdings" w:hint="default"/>
      </w:rPr>
    </w:lvl>
    <w:lvl w:ilvl="3" w:tplc="04130001" w:tentative="1">
      <w:start w:val="1"/>
      <w:numFmt w:val="bullet"/>
      <w:lvlText w:val=""/>
      <w:lvlJc w:val="left"/>
      <w:pPr>
        <w:ind w:left="2929" w:hanging="360"/>
      </w:pPr>
      <w:rPr>
        <w:rFonts w:ascii="Symbol" w:hAnsi="Symbol" w:hint="default"/>
      </w:rPr>
    </w:lvl>
    <w:lvl w:ilvl="4" w:tplc="04130003" w:tentative="1">
      <w:start w:val="1"/>
      <w:numFmt w:val="bullet"/>
      <w:lvlText w:val="o"/>
      <w:lvlJc w:val="left"/>
      <w:pPr>
        <w:ind w:left="3649" w:hanging="360"/>
      </w:pPr>
      <w:rPr>
        <w:rFonts w:ascii="Courier New" w:hAnsi="Courier New" w:cs="Courier New" w:hint="default"/>
      </w:rPr>
    </w:lvl>
    <w:lvl w:ilvl="5" w:tplc="04130005" w:tentative="1">
      <w:start w:val="1"/>
      <w:numFmt w:val="bullet"/>
      <w:lvlText w:val=""/>
      <w:lvlJc w:val="left"/>
      <w:pPr>
        <w:ind w:left="4369" w:hanging="360"/>
      </w:pPr>
      <w:rPr>
        <w:rFonts w:ascii="Wingdings" w:hAnsi="Wingdings" w:hint="default"/>
      </w:rPr>
    </w:lvl>
    <w:lvl w:ilvl="6" w:tplc="04130001" w:tentative="1">
      <w:start w:val="1"/>
      <w:numFmt w:val="bullet"/>
      <w:lvlText w:val=""/>
      <w:lvlJc w:val="left"/>
      <w:pPr>
        <w:ind w:left="5089" w:hanging="360"/>
      </w:pPr>
      <w:rPr>
        <w:rFonts w:ascii="Symbol" w:hAnsi="Symbol" w:hint="default"/>
      </w:rPr>
    </w:lvl>
    <w:lvl w:ilvl="7" w:tplc="04130003" w:tentative="1">
      <w:start w:val="1"/>
      <w:numFmt w:val="bullet"/>
      <w:lvlText w:val="o"/>
      <w:lvlJc w:val="left"/>
      <w:pPr>
        <w:ind w:left="5809" w:hanging="360"/>
      </w:pPr>
      <w:rPr>
        <w:rFonts w:ascii="Courier New" w:hAnsi="Courier New" w:cs="Courier New" w:hint="default"/>
      </w:rPr>
    </w:lvl>
    <w:lvl w:ilvl="8" w:tplc="04130005" w:tentative="1">
      <w:start w:val="1"/>
      <w:numFmt w:val="bullet"/>
      <w:lvlText w:val=""/>
      <w:lvlJc w:val="left"/>
      <w:pPr>
        <w:ind w:left="6529" w:hanging="360"/>
      </w:pPr>
      <w:rPr>
        <w:rFonts w:ascii="Wingdings" w:hAnsi="Wingdings" w:hint="default"/>
      </w:rPr>
    </w:lvl>
  </w:abstractNum>
  <w:abstractNum w:abstractNumId="9" w15:restartNumberingAfterBreak="0">
    <w:nsid w:val="21DF1545"/>
    <w:multiLevelType w:val="hybridMultilevel"/>
    <w:tmpl w:val="92566F0E"/>
    <w:lvl w:ilvl="0" w:tplc="8146FA3C">
      <w:start w:val="5"/>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D1681C"/>
    <w:multiLevelType w:val="hybridMultilevel"/>
    <w:tmpl w:val="6F1AAC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975716"/>
    <w:multiLevelType w:val="hybridMultilevel"/>
    <w:tmpl w:val="AA32C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837D4D"/>
    <w:multiLevelType w:val="hybridMultilevel"/>
    <w:tmpl w:val="53206A40"/>
    <w:lvl w:ilvl="0" w:tplc="A000994A">
      <w:start w:val="1"/>
      <w:numFmt w:val="decimal"/>
      <w:lvlText w:val="%1."/>
      <w:lvlJc w:val="left"/>
      <w:pPr>
        <w:ind w:left="1068" w:hanging="360"/>
      </w:pPr>
      <w:rPr>
        <w:rFonts w:hint="default"/>
        <w:b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1607201"/>
    <w:multiLevelType w:val="hybridMultilevel"/>
    <w:tmpl w:val="E21C1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C80DC0"/>
    <w:multiLevelType w:val="hybridMultilevel"/>
    <w:tmpl w:val="49A6E196"/>
    <w:lvl w:ilvl="0" w:tplc="C41AC6A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A34B45"/>
    <w:multiLevelType w:val="hybridMultilevel"/>
    <w:tmpl w:val="7FCC51EE"/>
    <w:lvl w:ilvl="0" w:tplc="BD201394">
      <w:start w:val="5"/>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4B7706"/>
    <w:multiLevelType w:val="hybridMultilevel"/>
    <w:tmpl w:val="E74A806E"/>
    <w:lvl w:ilvl="0" w:tplc="597C4C02">
      <w:start w:val="1"/>
      <w:numFmt w:val="bullet"/>
      <w:lvlText w:val=""/>
      <w:lvlJc w:val="left"/>
      <w:pPr>
        <w:ind w:left="1440" w:hanging="360"/>
      </w:pPr>
      <w:rPr>
        <w:rFonts w:ascii="Symbol" w:hAnsi="Symbol"/>
      </w:rPr>
    </w:lvl>
    <w:lvl w:ilvl="1" w:tplc="58A890C6">
      <w:start w:val="1"/>
      <w:numFmt w:val="bullet"/>
      <w:lvlText w:val=""/>
      <w:lvlJc w:val="left"/>
      <w:pPr>
        <w:ind w:left="1440" w:hanging="360"/>
      </w:pPr>
      <w:rPr>
        <w:rFonts w:ascii="Symbol" w:hAnsi="Symbol"/>
      </w:rPr>
    </w:lvl>
    <w:lvl w:ilvl="2" w:tplc="72606B0A">
      <w:start w:val="1"/>
      <w:numFmt w:val="bullet"/>
      <w:lvlText w:val=""/>
      <w:lvlJc w:val="left"/>
      <w:pPr>
        <w:ind w:left="1440" w:hanging="360"/>
      </w:pPr>
      <w:rPr>
        <w:rFonts w:ascii="Symbol" w:hAnsi="Symbol"/>
      </w:rPr>
    </w:lvl>
    <w:lvl w:ilvl="3" w:tplc="DF7C31C6">
      <w:start w:val="1"/>
      <w:numFmt w:val="bullet"/>
      <w:lvlText w:val=""/>
      <w:lvlJc w:val="left"/>
      <w:pPr>
        <w:ind w:left="1440" w:hanging="360"/>
      </w:pPr>
      <w:rPr>
        <w:rFonts w:ascii="Symbol" w:hAnsi="Symbol"/>
      </w:rPr>
    </w:lvl>
    <w:lvl w:ilvl="4" w:tplc="EC484008">
      <w:start w:val="1"/>
      <w:numFmt w:val="bullet"/>
      <w:lvlText w:val=""/>
      <w:lvlJc w:val="left"/>
      <w:pPr>
        <w:ind w:left="1440" w:hanging="360"/>
      </w:pPr>
      <w:rPr>
        <w:rFonts w:ascii="Symbol" w:hAnsi="Symbol"/>
      </w:rPr>
    </w:lvl>
    <w:lvl w:ilvl="5" w:tplc="C37E2AAE">
      <w:start w:val="1"/>
      <w:numFmt w:val="bullet"/>
      <w:lvlText w:val=""/>
      <w:lvlJc w:val="left"/>
      <w:pPr>
        <w:ind w:left="1440" w:hanging="360"/>
      </w:pPr>
      <w:rPr>
        <w:rFonts w:ascii="Symbol" w:hAnsi="Symbol"/>
      </w:rPr>
    </w:lvl>
    <w:lvl w:ilvl="6" w:tplc="E304CE64">
      <w:start w:val="1"/>
      <w:numFmt w:val="bullet"/>
      <w:lvlText w:val=""/>
      <w:lvlJc w:val="left"/>
      <w:pPr>
        <w:ind w:left="1440" w:hanging="360"/>
      </w:pPr>
      <w:rPr>
        <w:rFonts w:ascii="Symbol" w:hAnsi="Symbol"/>
      </w:rPr>
    </w:lvl>
    <w:lvl w:ilvl="7" w:tplc="6AE8C0CE">
      <w:start w:val="1"/>
      <w:numFmt w:val="bullet"/>
      <w:lvlText w:val=""/>
      <w:lvlJc w:val="left"/>
      <w:pPr>
        <w:ind w:left="1440" w:hanging="360"/>
      </w:pPr>
      <w:rPr>
        <w:rFonts w:ascii="Symbol" w:hAnsi="Symbol"/>
      </w:rPr>
    </w:lvl>
    <w:lvl w:ilvl="8" w:tplc="408A74CE">
      <w:start w:val="1"/>
      <w:numFmt w:val="bullet"/>
      <w:lvlText w:val=""/>
      <w:lvlJc w:val="left"/>
      <w:pPr>
        <w:ind w:left="1440" w:hanging="360"/>
      </w:pPr>
      <w:rPr>
        <w:rFonts w:ascii="Symbol" w:hAnsi="Symbol"/>
      </w:rPr>
    </w:lvl>
  </w:abstractNum>
  <w:abstractNum w:abstractNumId="17" w15:restartNumberingAfterBreak="0">
    <w:nsid w:val="5B4002C0"/>
    <w:multiLevelType w:val="hybridMultilevel"/>
    <w:tmpl w:val="64802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865447E"/>
    <w:multiLevelType w:val="hybridMultilevel"/>
    <w:tmpl w:val="1EACF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8984139"/>
    <w:multiLevelType w:val="hybridMultilevel"/>
    <w:tmpl w:val="90662C30"/>
    <w:lvl w:ilvl="0" w:tplc="0413000F">
      <w:start w:val="1"/>
      <w:numFmt w:val="decimal"/>
      <w:lvlText w:val="%1."/>
      <w:lvlJc w:val="left"/>
      <w:pPr>
        <w:ind w:left="720" w:hanging="360"/>
      </w:pPr>
    </w:lvl>
    <w:lvl w:ilvl="1" w:tplc="BF7696C2">
      <w:numFmt w:val="bullet"/>
      <w:lvlText w:val="-"/>
      <w:lvlJc w:val="left"/>
      <w:pPr>
        <w:ind w:left="1440" w:hanging="360"/>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3B1EE0"/>
    <w:multiLevelType w:val="hybridMultilevel"/>
    <w:tmpl w:val="002AC498"/>
    <w:lvl w:ilvl="0" w:tplc="FFFFFFFF">
      <w:start w:val="1"/>
      <w:numFmt w:val="decimal"/>
      <w:lvlText w:val="%1."/>
      <w:lvlJc w:val="left"/>
      <w:pPr>
        <w:ind w:left="720" w:hanging="360"/>
      </w:p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5274437">
    <w:abstractNumId w:val="6"/>
  </w:num>
  <w:num w:numId="2" w16cid:durableId="815873808">
    <w:abstractNumId w:val="18"/>
  </w:num>
  <w:num w:numId="3" w16cid:durableId="1098794777">
    <w:abstractNumId w:val="1"/>
  </w:num>
  <w:num w:numId="4" w16cid:durableId="1699886248">
    <w:abstractNumId w:val="19"/>
  </w:num>
  <w:num w:numId="5" w16cid:durableId="130365091">
    <w:abstractNumId w:val="14"/>
  </w:num>
  <w:num w:numId="6" w16cid:durableId="253587977">
    <w:abstractNumId w:val="12"/>
  </w:num>
  <w:num w:numId="7" w16cid:durableId="1997028415">
    <w:abstractNumId w:val="8"/>
  </w:num>
  <w:num w:numId="8" w16cid:durableId="677318647">
    <w:abstractNumId w:val="5"/>
  </w:num>
  <w:num w:numId="9" w16cid:durableId="165874970">
    <w:abstractNumId w:val="7"/>
  </w:num>
  <w:num w:numId="10" w16cid:durableId="707800346">
    <w:abstractNumId w:val="20"/>
  </w:num>
  <w:num w:numId="11" w16cid:durableId="736124651">
    <w:abstractNumId w:val="10"/>
  </w:num>
  <w:num w:numId="12" w16cid:durableId="1351880956">
    <w:abstractNumId w:val="0"/>
  </w:num>
  <w:num w:numId="13" w16cid:durableId="1067648698">
    <w:abstractNumId w:val="16"/>
  </w:num>
  <w:num w:numId="14" w16cid:durableId="436485577">
    <w:abstractNumId w:val="3"/>
  </w:num>
  <w:num w:numId="15" w16cid:durableId="881555853">
    <w:abstractNumId w:val="15"/>
  </w:num>
  <w:num w:numId="16" w16cid:durableId="27879472">
    <w:abstractNumId w:val="9"/>
  </w:num>
  <w:num w:numId="17" w16cid:durableId="1272637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802943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4169825">
    <w:abstractNumId w:val="13"/>
  </w:num>
  <w:num w:numId="20" w16cid:durableId="41564744">
    <w:abstractNumId w:val="4"/>
  </w:num>
  <w:num w:numId="21" w16cid:durableId="336811926">
    <w:abstractNumId w:val="17"/>
  </w:num>
  <w:num w:numId="22" w16cid:durableId="1670600876">
    <w:abstractNumId w:val="2"/>
  </w:num>
  <w:num w:numId="23" w16cid:durableId="95972302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E2"/>
    <w:rsid w:val="00000315"/>
    <w:rsid w:val="0000227D"/>
    <w:rsid w:val="0000245B"/>
    <w:rsid w:val="00004DB5"/>
    <w:rsid w:val="0000526F"/>
    <w:rsid w:val="000054DF"/>
    <w:rsid w:val="00005EAD"/>
    <w:rsid w:val="00006604"/>
    <w:rsid w:val="00006717"/>
    <w:rsid w:val="00006828"/>
    <w:rsid w:val="00007D28"/>
    <w:rsid w:val="00007E33"/>
    <w:rsid w:val="000108CB"/>
    <w:rsid w:val="000110EE"/>
    <w:rsid w:val="00012828"/>
    <w:rsid w:val="00012C60"/>
    <w:rsid w:val="00014FAC"/>
    <w:rsid w:val="0001506D"/>
    <w:rsid w:val="00016EF2"/>
    <w:rsid w:val="000175D7"/>
    <w:rsid w:val="00017A94"/>
    <w:rsid w:val="0002010B"/>
    <w:rsid w:val="00021132"/>
    <w:rsid w:val="00022A49"/>
    <w:rsid w:val="00026CE9"/>
    <w:rsid w:val="00027071"/>
    <w:rsid w:val="00027E91"/>
    <w:rsid w:val="00030A24"/>
    <w:rsid w:val="00030CF0"/>
    <w:rsid w:val="00030E0A"/>
    <w:rsid w:val="00030E4B"/>
    <w:rsid w:val="00031E8F"/>
    <w:rsid w:val="00032AB2"/>
    <w:rsid w:val="000337B0"/>
    <w:rsid w:val="000346C5"/>
    <w:rsid w:val="00035A86"/>
    <w:rsid w:val="00035CA9"/>
    <w:rsid w:val="00037C3B"/>
    <w:rsid w:val="00040002"/>
    <w:rsid w:val="00040BA2"/>
    <w:rsid w:val="000410CB"/>
    <w:rsid w:val="00041192"/>
    <w:rsid w:val="000426F7"/>
    <w:rsid w:val="00042B60"/>
    <w:rsid w:val="000437A2"/>
    <w:rsid w:val="000451B1"/>
    <w:rsid w:val="00045232"/>
    <w:rsid w:val="00045D37"/>
    <w:rsid w:val="0004612F"/>
    <w:rsid w:val="0004665D"/>
    <w:rsid w:val="00050482"/>
    <w:rsid w:val="000518A3"/>
    <w:rsid w:val="00051EF5"/>
    <w:rsid w:val="00054165"/>
    <w:rsid w:val="000544CA"/>
    <w:rsid w:val="00054674"/>
    <w:rsid w:val="00054AC7"/>
    <w:rsid w:val="000558E6"/>
    <w:rsid w:val="000558F7"/>
    <w:rsid w:val="00055A11"/>
    <w:rsid w:val="000571E6"/>
    <w:rsid w:val="0006065D"/>
    <w:rsid w:val="00060D80"/>
    <w:rsid w:val="00062581"/>
    <w:rsid w:val="0006277B"/>
    <w:rsid w:val="000638E7"/>
    <w:rsid w:val="00067292"/>
    <w:rsid w:val="0006768F"/>
    <w:rsid w:val="00067B06"/>
    <w:rsid w:val="00070020"/>
    <w:rsid w:val="000703C1"/>
    <w:rsid w:val="00070556"/>
    <w:rsid w:val="0007080B"/>
    <w:rsid w:val="00070961"/>
    <w:rsid w:val="0007155C"/>
    <w:rsid w:val="0007264D"/>
    <w:rsid w:val="0007267B"/>
    <w:rsid w:val="00073223"/>
    <w:rsid w:val="00073553"/>
    <w:rsid w:val="00074066"/>
    <w:rsid w:val="000744A7"/>
    <w:rsid w:val="00074A8E"/>
    <w:rsid w:val="00075E2A"/>
    <w:rsid w:val="00076DAC"/>
    <w:rsid w:val="0008072E"/>
    <w:rsid w:val="000807A2"/>
    <w:rsid w:val="00080DF4"/>
    <w:rsid w:val="0008277E"/>
    <w:rsid w:val="000828E5"/>
    <w:rsid w:val="000829C5"/>
    <w:rsid w:val="00082EC9"/>
    <w:rsid w:val="000831B0"/>
    <w:rsid w:val="00083701"/>
    <w:rsid w:val="00084830"/>
    <w:rsid w:val="00084C29"/>
    <w:rsid w:val="000859E2"/>
    <w:rsid w:val="00085C7E"/>
    <w:rsid w:val="00086D1A"/>
    <w:rsid w:val="00086F06"/>
    <w:rsid w:val="000874E8"/>
    <w:rsid w:val="00090002"/>
    <w:rsid w:val="00090398"/>
    <w:rsid w:val="000903A3"/>
    <w:rsid w:val="000904B1"/>
    <w:rsid w:val="00090A5F"/>
    <w:rsid w:val="00092AF9"/>
    <w:rsid w:val="000932C2"/>
    <w:rsid w:val="00093980"/>
    <w:rsid w:val="00093F3C"/>
    <w:rsid w:val="00095B56"/>
    <w:rsid w:val="00095D8B"/>
    <w:rsid w:val="0009711B"/>
    <w:rsid w:val="00097653"/>
    <w:rsid w:val="00097AA5"/>
    <w:rsid w:val="00097C7D"/>
    <w:rsid w:val="000A0F65"/>
    <w:rsid w:val="000A2533"/>
    <w:rsid w:val="000A2C38"/>
    <w:rsid w:val="000A375F"/>
    <w:rsid w:val="000A3A08"/>
    <w:rsid w:val="000A3F94"/>
    <w:rsid w:val="000A412C"/>
    <w:rsid w:val="000A4163"/>
    <w:rsid w:val="000A4413"/>
    <w:rsid w:val="000A45A0"/>
    <w:rsid w:val="000A62C8"/>
    <w:rsid w:val="000A6EDA"/>
    <w:rsid w:val="000B0BD6"/>
    <w:rsid w:val="000B0CD0"/>
    <w:rsid w:val="000B329F"/>
    <w:rsid w:val="000B33E7"/>
    <w:rsid w:val="000B3BA5"/>
    <w:rsid w:val="000B5894"/>
    <w:rsid w:val="000B5C54"/>
    <w:rsid w:val="000B7186"/>
    <w:rsid w:val="000B7779"/>
    <w:rsid w:val="000C005D"/>
    <w:rsid w:val="000C0354"/>
    <w:rsid w:val="000C0C46"/>
    <w:rsid w:val="000C1020"/>
    <w:rsid w:val="000C2034"/>
    <w:rsid w:val="000C2A55"/>
    <w:rsid w:val="000C3545"/>
    <w:rsid w:val="000C363D"/>
    <w:rsid w:val="000C38BE"/>
    <w:rsid w:val="000C4189"/>
    <w:rsid w:val="000C4C11"/>
    <w:rsid w:val="000C666A"/>
    <w:rsid w:val="000C6E3A"/>
    <w:rsid w:val="000C6FA2"/>
    <w:rsid w:val="000C706A"/>
    <w:rsid w:val="000C7419"/>
    <w:rsid w:val="000C75E5"/>
    <w:rsid w:val="000D0A59"/>
    <w:rsid w:val="000D2CA5"/>
    <w:rsid w:val="000D3445"/>
    <w:rsid w:val="000D4A30"/>
    <w:rsid w:val="000D5226"/>
    <w:rsid w:val="000D5779"/>
    <w:rsid w:val="000D714F"/>
    <w:rsid w:val="000E3AA2"/>
    <w:rsid w:val="000E446C"/>
    <w:rsid w:val="000E48D8"/>
    <w:rsid w:val="000E50A8"/>
    <w:rsid w:val="000E58AD"/>
    <w:rsid w:val="000E5BD2"/>
    <w:rsid w:val="000E6E5F"/>
    <w:rsid w:val="000E702E"/>
    <w:rsid w:val="000F09B5"/>
    <w:rsid w:val="000F0D27"/>
    <w:rsid w:val="000F11A6"/>
    <w:rsid w:val="000F186B"/>
    <w:rsid w:val="000F1D6C"/>
    <w:rsid w:val="000F33D7"/>
    <w:rsid w:val="000F34E3"/>
    <w:rsid w:val="000F3502"/>
    <w:rsid w:val="000F3F60"/>
    <w:rsid w:val="000F44D7"/>
    <w:rsid w:val="000F4854"/>
    <w:rsid w:val="000F489A"/>
    <w:rsid w:val="000F5CF5"/>
    <w:rsid w:val="000F67A8"/>
    <w:rsid w:val="000F7CA5"/>
    <w:rsid w:val="00100EBA"/>
    <w:rsid w:val="001017FD"/>
    <w:rsid w:val="0010350C"/>
    <w:rsid w:val="00103E06"/>
    <w:rsid w:val="001040BC"/>
    <w:rsid w:val="001042DF"/>
    <w:rsid w:val="0010511D"/>
    <w:rsid w:val="0010608E"/>
    <w:rsid w:val="00106118"/>
    <w:rsid w:val="00106BBB"/>
    <w:rsid w:val="00110289"/>
    <w:rsid w:val="00110570"/>
    <w:rsid w:val="00110C6B"/>
    <w:rsid w:val="00110FCF"/>
    <w:rsid w:val="00112481"/>
    <w:rsid w:val="0011283B"/>
    <w:rsid w:val="0011450B"/>
    <w:rsid w:val="00116DC2"/>
    <w:rsid w:val="00116EC9"/>
    <w:rsid w:val="001175B7"/>
    <w:rsid w:val="00123AFF"/>
    <w:rsid w:val="00124661"/>
    <w:rsid w:val="00124A22"/>
    <w:rsid w:val="00126B2F"/>
    <w:rsid w:val="0012704E"/>
    <w:rsid w:val="00127690"/>
    <w:rsid w:val="0012790A"/>
    <w:rsid w:val="001303EB"/>
    <w:rsid w:val="0013113B"/>
    <w:rsid w:val="00131983"/>
    <w:rsid w:val="0013494A"/>
    <w:rsid w:val="001352FD"/>
    <w:rsid w:val="00135DE3"/>
    <w:rsid w:val="00135F75"/>
    <w:rsid w:val="001363AB"/>
    <w:rsid w:val="00136A78"/>
    <w:rsid w:val="00136BCA"/>
    <w:rsid w:val="00140496"/>
    <w:rsid w:val="00140680"/>
    <w:rsid w:val="00142B6E"/>
    <w:rsid w:val="00143F0A"/>
    <w:rsid w:val="0014425A"/>
    <w:rsid w:val="00144D63"/>
    <w:rsid w:val="00145404"/>
    <w:rsid w:val="001456B0"/>
    <w:rsid w:val="00145D1C"/>
    <w:rsid w:val="00145FDC"/>
    <w:rsid w:val="00146A5E"/>
    <w:rsid w:val="00146C57"/>
    <w:rsid w:val="00150436"/>
    <w:rsid w:val="00150E24"/>
    <w:rsid w:val="001517D8"/>
    <w:rsid w:val="00152151"/>
    <w:rsid w:val="0015250A"/>
    <w:rsid w:val="0015366C"/>
    <w:rsid w:val="00153844"/>
    <w:rsid w:val="001554F1"/>
    <w:rsid w:val="0015564C"/>
    <w:rsid w:val="00155B95"/>
    <w:rsid w:val="001569A6"/>
    <w:rsid w:val="00156CF3"/>
    <w:rsid w:val="00157C09"/>
    <w:rsid w:val="0016152E"/>
    <w:rsid w:val="00162853"/>
    <w:rsid w:val="00162DBB"/>
    <w:rsid w:val="001631D6"/>
    <w:rsid w:val="001638DF"/>
    <w:rsid w:val="001639E6"/>
    <w:rsid w:val="0016489F"/>
    <w:rsid w:val="00164BBD"/>
    <w:rsid w:val="00165CE0"/>
    <w:rsid w:val="00167A55"/>
    <w:rsid w:val="001717D8"/>
    <w:rsid w:val="001722B3"/>
    <w:rsid w:val="00172310"/>
    <w:rsid w:val="0017270E"/>
    <w:rsid w:val="00172B8B"/>
    <w:rsid w:val="00172DAA"/>
    <w:rsid w:val="00173FFC"/>
    <w:rsid w:val="0017503B"/>
    <w:rsid w:val="00175EA6"/>
    <w:rsid w:val="00176333"/>
    <w:rsid w:val="00176807"/>
    <w:rsid w:val="0017786F"/>
    <w:rsid w:val="00181DD6"/>
    <w:rsid w:val="00183262"/>
    <w:rsid w:val="00183A2A"/>
    <w:rsid w:val="00184804"/>
    <w:rsid w:val="00185293"/>
    <w:rsid w:val="001864DE"/>
    <w:rsid w:val="00186892"/>
    <w:rsid w:val="00187FA5"/>
    <w:rsid w:val="00190034"/>
    <w:rsid w:val="0019045F"/>
    <w:rsid w:val="0019190F"/>
    <w:rsid w:val="00192511"/>
    <w:rsid w:val="001933AC"/>
    <w:rsid w:val="001939B7"/>
    <w:rsid w:val="00193CB3"/>
    <w:rsid w:val="00194DF6"/>
    <w:rsid w:val="0019523B"/>
    <w:rsid w:val="00195721"/>
    <w:rsid w:val="00195789"/>
    <w:rsid w:val="00196D6D"/>
    <w:rsid w:val="00197A4C"/>
    <w:rsid w:val="001A12E0"/>
    <w:rsid w:val="001A1CF6"/>
    <w:rsid w:val="001A3FD4"/>
    <w:rsid w:val="001A52DB"/>
    <w:rsid w:val="001A5928"/>
    <w:rsid w:val="001A5F7C"/>
    <w:rsid w:val="001B3339"/>
    <w:rsid w:val="001B349E"/>
    <w:rsid w:val="001B65E3"/>
    <w:rsid w:val="001B6F1A"/>
    <w:rsid w:val="001B769E"/>
    <w:rsid w:val="001B7D70"/>
    <w:rsid w:val="001C0325"/>
    <w:rsid w:val="001C0421"/>
    <w:rsid w:val="001C1B0A"/>
    <w:rsid w:val="001C1C40"/>
    <w:rsid w:val="001C245B"/>
    <w:rsid w:val="001C260B"/>
    <w:rsid w:val="001C2E5B"/>
    <w:rsid w:val="001C535F"/>
    <w:rsid w:val="001C62A5"/>
    <w:rsid w:val="001C634D"/>
    <w:rsid w:val="001C69A7"/>
    <w:rsid w:val="001C7BA9"/>
    <w:rsid w:val="001C7C7D"/>
    <w:rsid w:val="001C7E5F"/>
    <w:rsid w:val="001D074D"/>
    <w:rsid w:val="001D15A6"/>
    <w:rsid w:val="001D2189"/>
    <w:rsid w:val="001D2DE5"/>
    <w:rsid w:val="001D3A5D"/>
    <w:rsid w:val="001D450A"/>
    <w:rsid w:val="001D4F93"/>
    <w:rsid w:val="001D5B12"/>
    <w:rsid w:val="001D5B71"/>
    <w:rsid w:val="001D6739"/>
    <w:rsid w:val="001D6B6A"/>
    <w:rsid w:val="001E01FE"/>
    <w:rsid w:val="001E042E"/>
    <w:rsid w:val="001E0F82"/>
    <w:rsid w:val="001E1137"/>
    <w:rsid w:val="001E140A"/>
    <w:rsid w:val="001E1E27"/>
    <w:rsid w:val="001E2891"/>
    <w:rsid w:val="001E2E61"/>
    <w:rsid w:val="001E2F7E"/>
    <w:rsid w:val="001E326A"/>
    <w:rsid w:val="001E3729"/>
    <w:rsid w:val="001E4659"/>
    <w:rsid w:val="001E56D7"/>
    <w:rsid w:val="001E5D6E"/>
    <w:rsid w:val="001E6AE8"/>
    <w:rsid w:val="001E6CBE"/>
    <w:rsid w:val="001E6D9F"/>
    <w:rsid w:val="001E6F66"/>
    <w:rsid w:val="001E71FF"/>
    <w:rsid w:val="001F030F"/>
    <w:rsid w:val="001F0404"/>
    <w:rsid w:val="001F0409"/>
    <w:rsid w:val="001F0A86"/>
    <w:rsid w:val="001F0A9E"/>
    <w:rsid w:val="001F1628"/>
    <w:rsid w:val="001F175A"/>
    <w:rsid w:val="001F2A93"/>
    <w:rsid w:val="001F2F9D"/>
    <w:rsid w:val="001F353B"/>
    <w:rsid w:val="001F37E3"/>
    <w:rsid w:val="001F3AEA"/>
    <w:rsid w:val="001F49FA"/>
    <w:rsid w:val="001F5FE9"/>
    <w:rsid w:val="001F6712"/>
    <w:rsid w:val="001F685D"/>
    <w:rsid w:val="001F7329"/>
    <w:rsid w:val="00200AF1"/>
    <w:rsid w:val="00201565"/>
    <w:rsid w:val="00201AEA"/>
    <w:rsid w:val="002027B4"/>
    <w:rsid w:val="002030CA"/>
    <w:rsid w:val="002031C7"/>
    <w:rsid w:val="00203214"/>
    <w:rsid w:val="002037D5"/>
    <w:rsid w:val="002040FB"/>
    <w:rsid w:val="0020467D"/>
    <w:rsid w:val="0020468B"/>
    <w:rsid w:val="00204733"/>
    <w:rsid w:val="00204A93"/>
    <w:rsid w:val="00204AD8"/>
    <w:rsid w:val="002055A0"/>
    <w:rsid w:val="002057B0"/>
    <w:rsid w:val="00206034"/>
    <w:rsid w:val="00206209"/>
    <w:rsid w:val="002064CB"/>
    <w:rsid w:val="00206EF6"/>
    <w:rsid w:val="00207C71"/>
    <w:rsid w:val="002104CA"/>
    <w:rsid w:val="00210E95"/>
    <w:rsid w:val="0021110A"/>
    <w:rsid w:val="002119B0"/>
    <w:rsid w:val="0021283F"/>
    <w:rsid w:val="00213571"/>
    <w:rsid w:val="00213E2F"/>
    <w:rsid w:val="00213ED7"/>
    <w:rsid w:val="00214333"/>
    <w:rsid w:val="00214CE9"/>
    <w:rsid w:val="00216B3A"/>
    <w:rsid w:val="00216CEE"/>
    <w:rsid w:val="00216FB9"/>
    <w:rsid w:val="00217063"/>
    <w:rsid w:val="002171D8"/>
    <w:rsid w:val="00217457"/>
    <w:rsid w:val="00221D65"/>
    <w:rsid w:val="0022234E"/>
    <w:rsid w:val="0022235A"/>
    <w:rsid w:val="00223D56"/>
    <w:rsid w:val="00224ACC"/>
    <w:rsid w:val="002255FA"/>
    <w:rsid w:val="002266B1"/>
    <w:rsid w:val="00226E33"/>
    <w:rsid w:val="00226FDE"/>
    <w:rsid w:val="0022793A"/>
    <w:rsid w:val="00227E7A"/>
    <w:rsid w:val="002304A4"/>
    <w:rsid w:val="00231637"/>
    <w:rsid w:val="00231821"/>
    <w:rsid w:val="00231C50"/>
    <w:rsid w:val="00232965"/>
    <w:rsid w:val="002340B3"/>
    <w:rsid w:val="0023461B"/>
    <w:rsid w:val="00234A08"/>
    <w:rsid w:val="00234BC9"/>
    <w:rsid w:val="00234CCF"/>
    <w:rsid w:val="002361FA"/>
    <w:rsid w:val="002362D0"/>
    <w:rsid w:val="0023633D"/>
    <w:rsid w:val="00236CDC"/>
    <w:rsid w:val="002372A7"/>
    <w:rsid w:val="00237900"/>
    <w:rsid w:val="00237D0A"/>
    <w:rsid w:val="0024108F"/>
    <w:rsid w:val="002416F9"/>
    <w:rsid w:val="00241AC3"/>
    <w:rsid w:val="00242286"/>
    <w:rsid w:val="00242369"/>
    <w:rsid w:val="002435C3"/>
    <w:rsid w:val="00243CFB"/>
    <w:rsid w:val="00243F66"/>
    <w:rsid w:val="00244912"/>
    <w:rsid w:val="002450D7"/>
    <w:rsid w:val="002475CD"/>
    <w:rsid w:val="00247B2F"/>
    <w:rsid w:val="002504A1"/>
    <w:rsid w:val="00250E74"/>
    <w:rsid w:val="0025140E"/>
    <w:rsid w:val="00251F3A"/>
    <w:rsid w:val="00252B00"/>
    <w:rsid w:val="00252D0D"/>
    <w:rsid w:val="00253687"/>
    <w:rsid w:val="002543DD"/>
    <w:rsid w:val="0025537F"/>
    <w:rsid w:val="00255B92"/>
    <w:rsid w:val="00257995"/>
    <w:rsid w:val="00261093"/>
    <w:rsid w:val="00261EE9"/>
    <w:rsid w:val="002630B5"/>
    <w:rsid w:val="00263D22"/>
    <w:rsid w:val="00265892"/>
    <w:rsid w:val="002660C2"/>
    <w:rsid w:val="0026642C"/>
    <w:rsid w:val="00267192"/>
    <w:rsid w:val="00270378"/>
    <w:rsid w:val="00270F69"/>
    <w:rsid w:val="002711A9"/>
    <w:rsid w:val="00271D9C"/>
    <w:rsid w:val="00272444"/>
    <w:rsid w:val="00272674"/>
    <w:rsid w:val="00272C0D"/>
    <w:rsid w:val="00274569"/>
    <w:rsid w:val="002748C5"/>
    <w:rsid w:val="00275CA3"/>
    <w:rsid w:val="00276352"/>
    <w:rsid w:val="00276521"/>
    <w:rsid w:val="002767ED"/>
    <w:rsid w:val="002770A0"/>
    <w:rsid w:val="00277259"/>
    <w:rsid w:val="00277495"/>
    <w:rsid w:val="00277F78"/>
    <w:rsid w:val="00280133"/>
    <w:rsid w:val="00280C29"/>
    <w:rsid w:val="00281C19"/>
    <w:rsid w:val="00282604"/>
    <w:rsid w:val="002829C3"/>
    <w:rsid w:val="00283421"/>
    <w:rsid w:val="00284443"/>
    <w:rsid w:val="00284A6D"/>
    <w:rsid w:val="002850A3"/>
    <w:rsid w:val="00285730"/>
    <w:rsid w:val="0028733C"/>
    <w:rsid w:val="002877A1"/>
    <w:rsid w:val="00287975"/>
    <w:rsid w:val="002914EA"/>
    <w:rsid w:val="00291A73"/>
    <w:rsid w:val="00292904"/>
    <w:rsid w:val="0029324F"/>
    <w:rsid w:val="00295276"/>
    <w:rsid w:val="00295640"/>
    <w:rsid w:val="00295A68"/>
    <w:rsid w:val="0029745C"/>
    <w:rsid w:val="002A0A66"/>
    <w:rsid w:val="002A0E1E"/>
    <w:rsid w:val="002A254D"/>
    <w:rsid w:val="002A3E89"/>
    <w:rsid w:val="002A475D"/>
    <w:rsid w:val="002A4E2A"/>
    <w:rsid w:val="002A6699"/>
    <w:rsid w:val="002A6723"/>
    <w:rsid w:val="002A6A3C"/>
    <w:rsid w:val="002B1456"/>
    <w:rsid w:val="002B14BC"/>
    <w:rsid w:val="002B233F"/>
    <w:rsid w:val="002B2DC4"/>
    <w:rsid w:val="002B388D"/>
    <w:rsid w:val="002B3E05"/>
    <w:rsid w:val="002B3E50"/>
    <w:rsid w:val="002B47CE"/>
    <w:rsid w:val="002B560F"/>
    <w:rsid w:val="002B5E6D"/>
    <w:rsid w:val="002B6C5D"/>
    <w:rsid w:val="002C03E1"/>
    <w:rsid w:val="002C0E0D"/>
    <w:rsid w:val="002C120F"/>
    <w:rsid w:val="002C191F"/>
    <w:rsid w:val="002C2DC3"/>
    <w:rsid w:val="002C2FE7"/>
    <w:rsid w:val="002C3A4D"/>
    <w:rsid w:val="002C4D92"/>
    <w:rsid w:val="002C5402"/>
    <w:rsid w:val="002C5F48"/>
    <w:rsid w:val="002C66FD"/>
    <w:rsid w:val="002C6D93"/>
    <w:rsid w:val="002C70AD"/>
    <w:rsid w:val="002C7F7A"/>
    <w:rsid w:val="002D00FF"/>
    <w:rsid w:val="002D0324"/>
    <w:rsid w:val="002D258D"/>
    <w:rsid w:val="002D2AC2"/>
    <w:rsid w:val="002D2CDE"/>
    <w:rsid w:val="002D307F"/>
    <w:rsid w:val="002D4429"/>
    <w:rsid w:val="002D4721"/>
    <w:rsid w:val="002D4F6A"/>
    <w:rsid w:val="002D5528"/>
    <w:rsid w:val="002D7158"/>
    <w:rsid w:val="002E09B4"/>
    <w:rsid w:val="002E0C35"/>
    <w:rsid w:val="002E1319"/>
    <w:rsid w:val="002E1354"/>
    <w:rsid w:val="002E3E59"/>
    <w:rsid w:val="002E40B3"/>
    <w:rsid w:val="002E4980"/>
    <w:rsid w:val="002E5A12"/>
    <w:rsid w:val="002E6B32"/>
    <w:rsid w:val="002E6EEF"/>
    <w:rsid w:val="002E7E26"/>
    <w:rsid w:val="002F1673"/>
    <w:rsid w:val="002F21E9"/>
    <w:rsid w:val="002F2814"/>
    <w:rsid w:val="002F37E6"/>
    <w:rsid w:val="002F41DD"/>
    <w:rsid w:val="002F5771"/>
    <w:rsid w:val="002F58D0"/>
    <w:rsid w:val="002F5D7B"/>
    <w:rsid w:val="002F6198"/>
    <w:rsid w:val="002F6304"/>
    <w:rsid w:val="002F6675"/>
    <w:rsid w:val="002F7057"/>
    <w:rsid w:val="002F7E89"/>
    <w:rsid w:val="00301254"/>
    <w:rsid w:val="00301486"/>
    <w:rsid w:val="00301E3E"/>
    <w:rsid w:val="00302BFA"/>
    <w:rsid w:val="00302E47"/>
    <w:rsid w:val="003035EE"/>
    <w:rsid w:val="00304AF9"/>
    <w:rsid w:val="00305E29"/>
    <w:rsid w:val="00305EAA"/>
    <w:rsid w:val="003073F2"/>
    <w:rsid w:val="003079DB"/>
    <w:rsid w:val="00307B49"/>
    <w:rsid w:val="00307E16"/>
    <w:rsid w:val="00310480"/>
    <w:rsid w:val="00310D00"/>
    <w:rsid w:val="00311E0A"/>
    <w:rsid w:val="00312394"/>
    <w:rsid w:val="003137D7"/>
    <w:rsid w:val="00313B6A"/>
    <w:rsid w:val="0031485F"/>
    <w:rsid w:val="0031491C"/>
    <w:rsid w:val="0031498D"/>
    <w:rsid w:val="003154FA"/>
    <w:rsid w:val="00315B3B"/>
    <w:rsid w:val="00316104"/>
    <w:rsid w:val="0031705E"/>
    <w:rsid w:val="003177FB"/>
    <w:rsid w:val="0031795D"/>
    <w:rsid w:val="00317BC5"/>
    <w:rsid w:val="00317DD5"/>
    <w:rsid w:val="00322CBC"/>
    <w:rsid w:val="003233C2"/>
    <w:rsid w:val="003240DE"/>
    <w:rsid w:val="00324A79"/>
    <w:rsid w:val="003254E2"/>
    <w:rsid w:val="003255E0"/>
    <w:rsid w:val="003261FA"/>
    <w:rsid w:val="00326AF9"/>
    <w:rsid w:val="00326E35"/>
    <w:rsid w:val="00330762"/>
    <w:rsid w:val="00330AF1"/>
    <w:rsid w:val="003313DC"/>
    <w:rsid w:val="00331ABA"/>
    <w:rsid w:val="003320AA"/>
    <w:rsid w:val="00333062"/>
    <w:rsid w:val="0033399F"/>
    <w:rsid w:val="00333E6E"/>
    <w:rsid w:val="00334C68"/>
    <w:rsid w:val="00334F78"/>
    <w:rsid w:val="003350DC"/>
    <w:rsid w:val="003361BF"/>
    <w:rsid w:val="00337399"/>
    <w:rsid w:val="00337D36"/>
    <w:rsid w:val="00337E96"/>
    <w:rsid w:val="00340A2D"/>
    <w:rsid w:val="00340BE7"/>
    <w:rsid w:val="00341613"/>
    <w:rsid w:val="00343A8E"/>
    <w:rsid w:val="00343DCE"/>
    <w:rsid w:val="00346512"/>
    <w:rsid w:val="003466DE"/>
    <w:rsid w:val="0035132A"/>
    <w:rsid w:val="0035147E"/>
    <w:rsid w:val="003517F7"/>
    <w:rsid w:val="0035214A"/>
    <w:rsid w:val="00352C6B"/>
    <w:rsid w:val="00352F30"/>
    <w:rsid w:val="00353294"/>
    <w:rsid w:val="003543BF"/>
    <w:rsid w:val="00354757"/>
    <w:rsid w:val="00357549"/>
    <w:rsid w:val="00357F41"/>
    <w:rsid w:val="00360C57"/>
    <w:rsid w:val="00360E20"/>
    <w:rsid w:val="0036105D"/>
    <w:rsid w:val="003614C3"/>
    <w:rsid w:val="003619F2"/>
    <w:rsid w:val="00361CC2"/>
    <w:rsid w:val="00361E23"/>
    <w:rsid w:val="00361FAF"/>
    <w:rsid w:val="003633BE"/>
    <w:rsid w:val="00363A33"/>
    <w:rsid w:val="00366197"/>
    <w:rsid w:val="003663F8"/>
    <w:rsid w:val="003704BA"/>
    <w:rsid w:val="003716EE"/>
    <w:rsid w:val="003720D9"/>
    <w:rsid w:val="00373B07"/>
    <w:rsid w:val="003754B4"/>
    <w:rsid w:val="00375D19"/>
    <w:rsid w:val="0038158E"/>
    <w:rsid w:val="00382774"/>
    <w:rsid w:val="00385896"/>
    <w:rsid w:val="003864BA"/>
    <w:rsid w:val="00386967"/>
    <w:rsid w:val="00386BAF"/>
    <w:rsid w:val="00387A62"/>
    <w:rsid w:val="00387AF1"/>
    <w:rsid w:val="00391A9B"/>
    <w:rsid w:val="003922B7"/>
    <w:rsid w:val="00392330"/>
    <w:rsid w:val="00393420"/>
    <w:rsid w:val="00393A9D"/>
    <w:rsid w:val="0039455E"/>
    <w:rsid w:val="003953D4"/>
    <w:rsid w:val="00395A75"/>
    <w:rsid w:val="003961B3"/>
    <w:rsid w:val="00397168"/>
    <w:rsid w:val="00397AAA"/>
    <w:rsid w:val="00397F93"/>
    <w:rsid w:val="003A0AF0"/>
    <w:rsid w:val="003A0AF2"/>
    <w:rsid w:val="003A1BC0"/>
    <w:rsid w:val="003A1F25"/>
    <w:rsid w:val="003A2EB5"/>
    <w:rsid w:val="003A3DCE"/>
    <w:rsid w:val="003A3EA5"/>
    <w:rsid w:val="003A4039"/>
    <w:rsid w:val="003A4C5B"/>
    <w:rsid w:val="003A7012"/>
    <w:rsid w:val="003A7AF4"/>
    <w:rsid w:val="003B08E9"/>
    <w:rsid w:val="003B115A"/>
    <w:rsid w:val="003B1A91"/>
    <w:rsid w:val="003B2950"/>
    <w:rsid w:val="003B2FD6"/>
    <w:rsid w:val="003B3053"/>
    <w:rsid w:val="003B48B4"/>
    <w:rsid w:val="003B5085"/>
    <w:rsid w:val="003B6098"/>
    <w:rsid w:val="003B68CC"/>
    <w:rsid w:val="003B697C"/>
    <w:rsid w:val="003B6ADB"/>
    <w:rsid w:val="003B74FE"/>
    <w:rsid w:val="003C0273"/>
    <w:rsid w:val="003C0281"/>
    <w:rsid w:val="003C0CF8"/>
    <w:rsid w:val="003C2649"/>
    <w:rsid w:val="003C2C40"/>
    <w:rsid w:val="003C5519"/>
    <w:rsid w:val="003C58AE"/>
    <w:rsid w:val="003C6C3A"/>
    <w:rsid w:val="003D0B3D"/>
    <w:rsid w:val="003D10AB"/>
    <w:rsid w:val="003D1279"/>
    <w:rsid w:val="003D1650"/>
    <w:rsid w:val="003D17E0"/>
    <w:rsid w:val="003D2222"/>
    <w:rsid w:val="003D49D4"/>
    <w:rsid w:val="003D4E36"/>
    <w:rsid w:val="003D51E3"/>
    <w:rsid w:val="003D6C9F"/>
    <w:rsid w:val="003D7237"/>
    <w:rsid w:val="003D7C11"/>
    <w:rsid w:val="003D7CCE"/>
    <w:rsid w:val="003E074E"/>
    <w:rsid w:val="003E18F8"/>
    <w:rsid w:val="003E2A6D"/>
    <w:rsid w:val="003E2B5D"/>
    <w:rsid w:val="003E38BA"/>
    <w:rsid w:val="003E5603"/>
    <w:rsid w:val="003E5EE7"/>
    <w:rsid w:val="003E5F70"/>
    <w:rsid w:val="003E66DF"/>
    <w:rsid w:val="003E6955"/>
    <w:rsid w:val="003E6C37"/>
    <w:rsid w:val="003F01E2"/>
    <w:rsid w:val="003F01FB"/>
    <w:rsid w:val="003F06C9"/>
    <w:rsid w:val="003F0A94"/>
    <w:rsid w:val="003F0F89"/>
    <w:rsid w:val="003F1F60"/>
    <w:rsid w:val="003F2227"/>
    <w:rsid w:val="003F2A56"/>
    <w:rsid w:val="003F2B17"/>
    <w:rsid w:val="003F3025"/>
    <w:rsid w:val="003F343F"/>
    <w:rsid w:val="003F46AD"/>
    <w:rsid w:val="003F6058"/>
    <w:rsid w:val="003F6131"/>
    <w:rsid w:val="003F6BEC"/>
    <w:rsid w:val="003F7D7A"/>
    <w:rsid w:val="003F7F39"/>
    <w:rsid w:val="004009A1"/>
    <w:rsid w:val="00401362"/>
    <w:rsid w:val="00402171"/>
    <w:rsid w:val="00402629"/>
    <w:rsid w:val="00402C7E"/>
    <w:rsid w:val="00402E31"/>
    <w:rsid w:val="0040370C"/>
    <w:rsid w:val="00403F62"/>
    <w:rsid w:val="00404156"/>
    <w:rsid w:val="0040429E"/>
    <w:rsid w:val="004047A5"/>
    <w:rsid w:val="004054D1"/>
    <w:rsid w:val="0040629C"/>
    <w:rsid w:val="004065D0"/>
    <w:rsid w:val="00406BD6"/>
    <w:rsid w:val="00406D1B"/>
    <w:rsid w:val="00407172"/>
    <w:rsid w:val="004079CA"/>
    <w:rsid w:val="004079FA"/>
    <w:rsid w:val="00407AF7"/>
    <w:rsid w:val="004106FE"/>
    <w:rsid w:val="00410B42"/>
    <w:rsid w:val="0041148C"/>
    <w:rsid w:val="00412504"/>
    <w:rsid w:val="00414447"/>
    <w:rsid w:val="00414CD3"/>
    <w:rsid w:val="00415BC4"/>
    <w:rsid w:val="00415BFF"/>
    <w:rsid w:val="00416245"/>
    <w:rsid w:val="00416428"/>
    <w:rsid w:val="00416ADF"/>
    <w:rsid w:val="00416E32"/>
    <w:rsid w:val="0042009F"/>
    <w:rsid w:val="00420DC0"/>
    <w:rsid w:val="004213FB"/>
    <w:rsid w:val="00421799"/>
    <w:rsid w:val="00421F75"/>
    <w:rsid w:val="0042342D"/>
    <w:rsid w:val="00424197"/>
    <w:rsid w:val="00424940"/>
    <w:rsid w:val="00424F21"/>
    <w:rsid w:val="00425556"/>
    <w:rsid w:val="00425D3C"/>
    <w:rsid w:val="00425D51"/>
    <w:rsid w:val="00425D95"/>
    <w:rsid w:val="00426B83"/>
    <w:rsid w:val="004305EF"/>
    <w:rsid w:val="004327AD"/>
    <w:rsid w:val="0043281C"/>
    <w:rsid w:val="004346F7"/>
    <w:rsid w:val="00434C77"/>
    <w:rsid w:val="00435DA0"/>
    <w:rsid w:val="00441CB9"/>
    <w:rsid w:val="004426E2"/>
    <w:rsid w:val="00443143"/>
    <w:rsid w:val="0044336D"/>
    <w:rsid w:val="00443F7A"/>
    <w:rsid w:val="004463E3"/>
    <w:rsid w:val="00446FDA"/>
    <w:rsid w:val="004503C6"/>
    <w:rsid w:val="00450D6D"/>
    <w:rsid w:val="004523BA"/>
    <w:rsid w:val="004529AE"/>
    <w:rsid w:val="00453029"/>
    <w:rsid w:val="0045328B"/>
    <w:rsid w:val="00453B9F"/>
    <w:rsid w:val="00453BA4"/>
    <w:rsid w:val="0045443D"/>
    <w:rsid w:val="0045472B"/>
    <w:rsid w:val="004548C0"/>
    <w:rsid w:val="004548CF"/>
    <w:rsid w:val="00454D4B"/>
    <w:rsid w:val="00455FF3"/>
    <w:rsid w:val="004571B6"/>
    <w:rsid w:val="0045764B"/>
    <w:rsid w:val="00457B17"/>
    <w:rsid w:val="004605E9"/>
    <w:rsid w:val="004610A1"/>
    <w:rsid w:val="004614AC"/>
    <w:rsid w:val="00461E1B"/>
    <w:rsid w:val="00462106"/>
    <w:rsid w:val="00463676"/>
    <w:rsid w:val="00463F7D"/>
    <w:rsid w:val="00465DE5"/>
    <w:rsid w:val="00466714"/>
    <w:rsid w:val="00467834"/>
    <w:rsid w:val="00467A06"/>
    <w:rsid w:val="0047394D"/>
    <w:rsid w:val="00473F24"/>
    <w:rsid w:val="0047474A"/>
    <w:rsid w:val="0047575F"/>
    <w:rsid w:val="00475BB9"/>
    <w:rsid w:val="004762E3"/>
    <w:rsid w:val="0047666B"/>
    <w:rsid w:val="004768BB"/>
    <w:rsid w:val="00476CEB"/>
    <w:rsid w:val="00477C8B"/>
    <w:rsid w:val="00480D6A"/>
    <w:rsid w:val="00481336"/>
    <w:rsid w:val="004822BB"/>
    <w:rsid w:val="00483FA3"/>
    <w:rsid w:val="00484954"/>
    <w:rsid w:val="00484F46"/>
    <w:rsid w:val="004857E2"/>
    <w:rsid w:val="00485855"/>
    <w:rsid w:val="00485AE9"/>
    <w:rsid w:val="00486F94"/>
    <w:rsid w:val="004873FD"/>
    <w:rsid w:val="004919CD"/>
    <w:rsid w:val="00491A3B"/>
    <w:rsid w:val="00492DED"/>
    <w:rsid w:val="00492FA7"/>
    <w:rsid w:val="004941A5"/>
    <w:rsid w:val="004948BB"/>
    <w:rsid w:val="00494AE8"/>
    <w:rsid w:val="00495172"/>
    <w:rsid w:val="004955C6"/>
    <w:rsid w:val="004956FD"/>
    <w:rsid w:val="00495EA3"/>
    <w:rsid w:val="004963B9"/>
    <w:rsid w:val="004969D4"/>
    <w:rsid w:val="00497946"/>
    <w:rsid w:val="004A051A"/>
    <w:rsid w:val="004A17EE"/>
    <w:rsid w:val="004A27E7"/>
    <w:rsid w:val="004A42C0"/>
    <w:rsid w:val="004A475B"/>
    <w:rsid w:val="004A47EF"/>
    <w:rsid w:val="004A5743"/>
    <w:rsid w:val="004A58BB"/>
    <w:rsid w:val="004A5A04"/>
    <w:rsid w:val="004A5AC8"/>
    <w:rsid w:val="004A5D07"/>
    <w:rsid w:val="004A63F8"/>
    <w:rsid w:val="004A76D7"/>
    <w:rsid w:val="004A796B"/>
    <w:rsid w:val="004A7D66"/>
    <w:rsid w:val="004B1C2B"/>
    <w:rsid w:val="004B1E4E"/>
    <w:rsid w:val="004B3FBD"/>
    <w:rsid w:val="004B3FFD"/>
    <w:rsid w:val="004B4251"/>
    <w:rsid w:val="004B4A86"/>
    <w:rsid w:val="004B4BC5"/>
    <w:rsid w:val="004B4C67"/>
    <w:rsid w:val="004B5C0D"/>
    <w:rsid w:val="004B62FA"/>
    <w:rsid w:val="004B6CDD"/>
    <w:rsid w:val="004B75E8"/>
    <w:rsid w:val="004B7775"/>
    <w:rsid w:val="004C0902"/>
    <w:rsid w:val="004C3F2B"/>
    <w:rsid w:val="004C4D36"/>
    <w:rsid w:val="004C5306"/>
    <w:rsid w:val="004C66C6"/>
    <w:rsid w:val="004C6DA8"/>
    <w:rsid w:val="004C6DF7"/>
    <w:rsid w:val="004C7C00"/>
    <w:rsid w:val="004D0764"/>
    <w:rsid w:val="004D1542"/>
    <w:rsid w:val="004D1C89"/>
    <w:rsid w:val="004D288F"/>
    <w:rsid w:val="004D2FA5"/>
    <w:rsid w:val="004D3C05"/>
    <w:rsid w:val="004D4624"/>
    <w:rsid w:val="004D4AB7"/>
    <w:rsid w:val="004D55C4"/>
    <w:rsid w:val="004D5944"/>
    <w:rsid w:val="004D5A77"/>
    <w:rsid w:val="004D7814"/>
    <w:rsid w:val="004D7A20"/>
    <w:rsid w:val="004D7A55"/>
    <w:rsid w:val="004E1596"/>
    <w:rsid w:val="004E29A7"/>
    <w:rsid w:val="004E33D4"/>
    <w:rsid w:val="004E35D5"/>
    <w:rsid w:val="004E3D2E"/>
    <w:rsid w:val="004E4053"/>
    <w:rsid w:val="004E45D4"/>
    <w:rsid w:val="004E56BB"/>
    <w:rsid w:val="004E6AE1"/>
    <w:rsid w:val="004E7AE8"/>
    <w:rsid w:val="004F2847"/>
    <w:rsid w:val="004F3006"/>
    <w:rsid w:val="004F3638"/>
    <w:rsid w:val="004F5D36"/>
    <w:rsid w:val="004F6510"/>
    <w:rsid w:val="004F6EFF"/>
    <w:rsid w:val="004F7ECE"/>
    <w:rsid w:val="005006A1"/>
    <w:rsid w:val="00500D23"/>
    <w:rsid w:val="00501024"/>
    <w:rsid w:val="00501869"/>
    <w:rsid w:val="00501B0F"/>
    <w:rsid w:val="0050224F"/>
    <w:rsid w:val="0050234B"/>
    <w:rsid w:val="00502703"/>
    <w:rsid w:val="00503175"/>
    <w:rsid w:val="00504C46"/>
    <w:rsid w:val="005052B3"/>
    <w:rsid w:val="00506963"/>
    <w:rsid w:val="0050734F"/>
    <w:rsid w:val="00507992"/>
    <w:rsid w:val="00510D94"/>
    <w:rsid w:val="00510EE1"/>
    <w:rsid w:val="005110B8"/>
    <w:rsid w:val="00511E69"/>
    <w:rsid w:val="00512AC2"/>
    <w:rsid w:val="00513771"/>
    <w:rsid w:val="00514862"/>
    <w:rsid w:val="00515220"/>
    <w:rsid w:val="00515590"/>
    <w:rsid w:val="00515C35"/>
    <w:rsid w:val="00515E10"/>
    <w:rsid w:val="0051634D"/>
    <w:rsid w:val="005163AC"/>
    <w:rsid w:val="0051689E"/>
    <w:rsid w:val="005203B1"/>
    <w:rsid w:val="00520CEE"/>
    <w:rsid w:val="00520F65"/>
    <w:rsid w:val="005234C0"/>
    <w:rsid w:val="005242A8"/>
    <w:rsid w:val="00525368"/>
    <w:rsid w:val="005253E1"/>
    <w:rsid w:val="005258AD"/>
    <w:rsid w:val="00525940"/>
    <w:rsid w:val="005306A5"/>
    <w:rsid w:val="0053116E"/>
    <w:rsid w:val="00531B40"/>
    <w:rsid w:val="00531D03"/>
    <w:rsid w:val="0053213A"/>
    <w:rsid w:val="0053270A"/>
    <w:rsid w:val="00532901"/>
    <w:rsid w:val="00532D99"/>
    <w:rsid w:val="005338A8"/>
    <w:rsid w:val="00533D6A"/>
    <w:rsid w:val="00533EB5"/>
    <w:rsid w:val="005345CE"/>
    <w:rsid w:val="00534C1B"/>
    <w:rsid w:val="00535842"/>
    <w:rsid w:val="00535D16"/>
    <w:rsid w:val="00537B0D"/>
    <w:rsid w:val="00537D6C"/>
    <w:rsid w:val="0054054E"/>
    <w:rsid w:val="00540F7F"/>
    <w:rsid w:val="00542D1A"/>
    <w:rsid w:val="005430CD"/>
    <w:rsid w:val="0054381E"/>
    <w:rsid w:val="00543B4F"/>
    <w:rsid w:val="00545DD2"/>
    <w:rsid w:val="00545FC1"/>
    <w:rsid w:val="005463C3"/>
    <w:rsid w:val="00547200"/>
    <w:rsid w:val="00547658"/>
    <w:rsid w:val="00547BDD"/>
    <w:rsid w:val="00550855"/>
    <w:rsid w:val="00551750"/>
    <w:rsid w:val="005518C6"/>
    <w:rsid w:val="00551CBD"/>
    <w:rsid w:val="00551CE1"/>
    <w:rsid w:val="005523F1"/>
    <w:rsid w:val="0055329F"/>
    <w:rsid w:val="00554042"/>
    <w:rsid w:val="005548E3"/>
    <w:rsid w:val="00556218"/>
    <w:rsid w:val="0055718C"/>
    <w:rsid w:val="005572A9"/>
    <w:rsid w:val="005602AF"/>
    <w:rsid w:val="005612BB"/>
    <w:rsid w:val="00563060"/>
    <w:rsid w:val="00563325"/>
    <w:rsid w:val="00563B5A"/>
    <w:rsid w:val="0056410D"/>
    <w:rsid w:val="0056421B"/>
    <w:rsid w:val="0056429A"/>
    <w:rsid w:val="005655CA"/>
    <w:rsid w:val="0056586D"/>
    <w:rsid w:val="0056591B"/>
    <w:rsid w:val="00565941"/>
    <w:rsid w:val="00566400"/>
    <w:rsid w:val="00567067"/>
    <w:rsid w:val="00567898"/>
    <w:rsid w:val="005678B1"/>
    <w:rsid w:val="0056794C"/>
    <w:rsid w:val="00567B6C"/>
    <w:rsid w:val="0057045C"/>
    <w:rsid w:val="005707C7"/>
    <w:rsid w:val="00571566"/>
    <w:rsid w:val="00574639"/>
    <w:rsid w:val="00574CD5"/>
    <w:rsid w:val="0057580F"/>
    <w:rsid w:val="00575EBA"/>
    <w:rsid w:val="00576A10"/>
    <w:rsid w:val="00577035"/>
    <w:rsid w:val="005771B1"/>
    <w:rsid w:val="00577E55"/>
    <w:rsid w:val="00577F3E"/>
    <w:rsid w:val="005806D3"/>
    <w:rsid w:val="00580878"/>
    <w:rsid w:val="00580BBA"/>
    <w:rsid w:val="00581543"/>
    <w:rsid w:val="005818A2"/>
    <w:rsid w:val="00581FC7"/>
    <w:rsid w:val="0058220B"/>
    <w:rsid w:val="00582922"/>
    <w:rsid w:val="00582D13"/>
    <w:rsid w:val="00583B29"/>
    <w:rsid w:val="00584436"/>
    <w:rsid w:val="00584D3F"/>
    <w:rsid w:val="00584F61"/>
    <w:rsid w:val="00585848"/>
    <w:rsid w:val="0058715C"/>
    <w:rsid w:val="00587CF7"/>
    <w:rsid w:val="00590769"/>
    <w:rsid w:val="00590DAB"/>
    <w:rsid w:val="0059188E"/>
    <w:rsid w:val="00591D09"/>
    <w:rsid w:val="00591E57"/>
    <w:rsid w:val="005920A0"/>
    <w:rsid w:val="005922E6"/>
    <w:rsid w:val="00593E73"/>
    <w:rsid w:val="00593ECF"/>
    <w:rsid w:val="00594433"/>
    <w:rsid w:val="00594ADB"/>
    <w:rsid w:val="0059624A"/>
    <w:rsid w:val="005A0975"/>
    <w:rsid w:val="005A0FD8"/>
    <w:rsid w:val="005A415F"/>
    <w:rsid w:val="005A4784"/>
    <w:rsid w:val="005A4E37"/>
    <w:rsid w:val="005A53DF"/>
    <w:rsid w:val="005A5852"/>
    <w:rsid w:val="005A657C"/>
    <w:rsid w:val="005A7E5A"/>
    <w:rsid w:val="005A7EBC"/>
    <w:rsid w:val="005B1A05"/>
    <w:rsid w:val="005B212F"/>
    <w:rsid w:val="005B2553"/>
    <w:rsid w:val="005B38C6"/>
    <w:rsid w:val="005B3C6F"/>
    <w:rsid w:val="005B5910"/>
    <w:rsid w:val="005B5980"/>
    <w:rsid w:val="005C06FC"/>
    <w:rsid w:val="005C07F1"/>
    <w:rsid w:val="005C214D"/>
    <w:rsid w:val="005C2934"/>
    <w:rsid w:val="005C30AC"/>
    <w:rsid w:val="005C5426"/>
    <w:rsid w:val="005C56C5"/>
    <w:rsid w:val="005C6736"/>
    <w:rsid w:val="005C6823"/>
    <w:rsid w:val="005D3773"/>
    <w:rsid w:val="005D44C5"/>
    <w:rsid w:val="005D4618"/>
    <w:rsid w:val="005D46DF"/>
    <w:rsid w:val="005D49D7"/>
    <w:rsid w:val="005D665E"/>
    <w:rsid w:val="005D6E6B"/>
    <w:rsid w:val="005E06FD"/>
    <w:rsid w:val="005E0A48"/>
    <w:rsid w:val="005E0DFE"/>
    <w:rsid w:val="005E20BA"/>
    <w:rsid w:val="005E2A53"/>
    <w:rsid w:val="005E310C"/>
    <w:rsid w:val="005E3301"/>
    <w:rsid w:val="005E3998"/>
    <w:rsid w:val="005E3C58"/>
    <w:rsid w:val="005E4CBB"/>
    <w:rsid w:val="005E7FBB"/>
    <w:rsid w:val="005F10FF"/>
    <w:rsid w:val="005F199D"/>
    <w:rsid w:val="005F1E32"/>
    <w:rsid w:val="005F21CA"/>
    <w:rsid w:val="005F452E"/>
    <w:rsid w:val="005F7674"/>
    <w:rsid w:val="005F7EF2"/>
    <w:rsid w:val="0060049D"/>
    <w:rsid w:val="0060148C"/>
    <w:rsid w:val="00601493"/>
    <w:rsid w:val="00601D70"/>
    <w:rsid w:val="00602D7A"/>
    <w:rsid w:val="00602DCF"/>
    <w:rsid w:val="00603693"/>
    <w:rsid w:val="00603A3B"/>
    <w:rsid w:val="00604F4A"/>
    <w:rsid w:val="0060589B"/>
    <w:rsid w:val="006060E0"/>
    <w:rsid w:val="006060E1"/>
    <w:rsid w:val="0060709B"/>
    <w:rsid w:val="006106B9"/>
    <w:rsid w:val="00611E06"/>
    <w:rsid w:val="0061294B"/>
    <w:rsid w:val="006129EF"/>
    <w:rsid w:val="00613020"/>
    <w:rsid w:val="006130A2"/>
    <w:rsid w:val="006143AC"/>
    <w:rsid w:val="0062061F"/>
    <w:rsid w:val="006209D7"/>
    <w:rsid w:val="0062120C"/>
    <w:rsid w:val="006222B5"/>
    <w:rsid w:val="006224B9"/>
    <w:rsid w:val="00622FE0"/>
    <w:rsid w:val="00623987"/>
    <w:rsid w:val="006241BD"/>
    <w:rsid w:val="00625B0F"/>
    <w:rsid w:val="00625EEF"/>
    <w:rsid w:val="0062634E"/>
    <w:rsid w:val="00626D34"/>
    <w:rsid w:val="00627217"/>
    <w:rsid w:val="00631C83"/>
    <w:rsid w:val="00632F75"/>
    <w:rsid w:val="00633104"/>
    <w:rsid w:val="006343C1"/>
    <w:rsid w:val="00634822"/>
    <w:rsid w:val="00634A11"/>
    <w:rsid w:val="00634F29"/>
    <w:rsid w:val="006352B4"/>
    <w:rsid w:val="0063572B"/>
    <w:rsid w:val="00635C53"/>
    <w:rsid w:val="0063758E"/>
    <w:rsid w:val="00642926"/>
    <w:rsid w:val="0064351F"/>
    <w:rsid w:val="00644005"/>
    <w:rsid w:val="00645035"/>
    <w:rsid w:val="00645311"/>
    <w:rsid w:val="006463C9"/>
    <w:rsid w:val="006474E9"/>
    <w:rsid w:val="00651263"/>
    <w:rsid w:val="00651E5F"/>
    <w:rsid w:val="006526A3"/>
    <w:rsid w:val="00653111"/>
    <w:rsid w:val="00653551"/>
    <w:rsid w:val="006535C0"/>
    <w:rsid w:val="006539E6"/>
    <w:rsid w:val="00653AEA"/>
    <w:rsid w:val="006543C2"/>
    <w:rsid w:val="00654ACF"/>
    <w:rsid w:val="00655718"/>
    <w:rsid w:val="00655D61"/>
    <w:rsid w:val="006570D1"/>
    <w:rsid w:val="00657E9B"/>
    <w:rsid w:val="00660361"/>
    <w:rsid w:val="00660564"/>
    <w:rsid w:val="00660FC9"/>
    <w:rsid w:val="00661B67"/>
    <w:rsid w:val="00662C6D"/>
    <w:rsid w:val="0066454B"/>
    <w:rsid w:val="00665535"/>
    <w:rsid w:val="00665657"/>
    <w:rsid w:val="006672C4"/>
    <w:rsid w:val="00667BF1"/>
    <w:rsid w:val="00670B21"/>
    <w:rsid w:val="00670DBC"/>
    <w:rsid w:val="00670E28"/>
    <w:rsid w:val="00670E29"/>
    <w:rsid w:val="00672B25"/>
    <w:rsid w:val="00674818"/>
    <w:rsid w:val="00674966"/>
    <w:rsid w:val="00676B1C"/>
    <w:rsid w:val="00680972"/>
    <w:rsid w:val="006818F7"/>
    <w:rsid w:val="006823A7"/>
    <w:rsid w:val="00682774"/>
    <w:rsid w:val="00682965"/>
    <w:rsid w:val="00683331"/>
    <w:rsid w:val="00683964"/>
    <w:rsid w:val="00683FD7"/>
    <w:rsid w:val="006866F6"/>
    <w:rsid w:val="00686C85"/>
    <w:rsid w:val="00686FE1"/>
    <w:rsid w:val="00687F7F"/>
    <w:rsid w:val="00690184"/>
    <w:rsid w:val="00690899"/>
    <w:rsid w:val="00690BF2"/>
    <w:rsid w:val="00691832"/>
    <w:rsid w:val="00691F07"/>
    <w:rsid w:val="00691F75"/>
    <w:rsid w:val="00692242"/>
    <w:rsid w:val="006937D0"/>
    <w:rsid w:val="00695003"/>
    <w:rsid w:val="00695108"/>
    <w:rsid w:val="006956A1"/>
    <w:rsid w:val="006959AD"/>
    <w:rsid w:val="00695D0E"/>
    <w:rsid w:val="00696054"/>
    <w:rsid w:val="00696265"/>
    <w:rsid w:val="00696966"/>
    <w:rsid w:val="00696A91"/>
    <w:rsid w:val="00697508"/>
    <w:rsid w:val="006A25E0"/>
    <w:rsid w:val="006A2A35"/>
    <w:rsid w:val="006A3BD6"/>
    <w:rsid w:val="006A3D1D"/>
    <w:rsid w:val="006A3D38"/>
    <w:rsid w:val="006A4984"/>
    <w:rsid w:val="006A5EC1"/>
    <w:rsid w:val="006A61AC"/>
    <w:rsid w:val="006A61F4"/>
    <w:rsid w:val="006B0690"/>
    <w:rsid w:val="006B14A1"/>
    <w:rsid w:val="006B3591"/>
    <w:rsid w:val="006B3C4E"/>
    <w:rsid w:val="006B4738"/>
    <w:rsid w:val="006B4995"/>
    <w:rsid w:val="006B4ABC"/>
    <w:rsid w:val="006B5DA5"/>
    <w:rsid w:val="006B6031"/>
    <w:rsid w:val="006B732B"/>
    <w:rsid w:val="006C0700"/>
    <w:rsid w:val="006C07D9"/>
    <w:rsid w:val="006C1BC0"/>
    <w:rsid w:val="006C1EC5"/>
    <w:rsid w:val="006C29AF"/>
    <w:rsid w:val="006C2E59"/>
    <w:rsid w:val="006C2F30"/>
    <w:rsid w:val="006C3B4F"/>
    <w:rsid w:val="006C43CD"/>
    <w:rsid w:val="006C4E44"/>
    <w:rsid w:val="006C4EC4"/>
    <w:rsid w:val="006C4F45"/>
    <w:rsid w:val="006C50A6"/>
    <w:rsid w:val="006C5496"/>
    <w:rsid w:val="006C59FA"/>
    <w:rsid w:val="006C5F0F"/>
    <w:rsid w:val="006C749A"/>
    <w:rsid w:val="006C7A6C"/>
    <w:rsid w:val="006C7C8E"/>
    <w:rsid w:val="006D0462"/>
    <w:rsid w:val="006D1333"/>
    <w:rsid w:val="006D18B5"/>
    <w:rsid w:val="006D1CD4"/>
    <w:rsid w:val="006D20E0"/>
    <w:rsid w:val="006D23B6"/>
    <w:rsid w:val="006D23B8"/>
    <w:rsid w:val="006D2A76"/>
    <w:rsid w:val="006D3157"/>
    <w:rsid w:val="006D3AAC"/>
    <w:rsid w:val="006D437B"/>
    <w:rsid w:val="006D5257"/>
    <w:rsid w:val="006D5A26"/>
    <w:rsid w:val="006D7B47"/>
    <w:rsid w:val="006D7CDF"/>
    <w:rsid w:val="006E049B"/>
    <w:rsid w:val="006E0525"/>
    <w:rsid w:val="006E0F16"/>
    <w:rsid w:val="006E147C"/>
    <w:rsid w:val="006E1919"/>
    <w:rsid w:val="006E3BD3"/>
    <w:rsid w:val="006E4A2E"/>
    <w:rsid w:val="006E5309"/>
    <w:rsid w:val="006E5474"/>
    <w:rsid w:val="006E60FE"/>
    <w:rsid w:val="006E6FB2"/>
    <w:rsid w:val="006E74E3"/>
    <w:rsid w:val="006F0583"/>
    <w:rsid w:val="006F06CC"/>
    <w:rsid w:val="006F109B"/>
    <w:rsid w:val="006F22D4"/>
    <w:rsid w:val="006F2702"/>
    <w:rsid w:val="006F353F"/>
    <w:rsid w:val="006F359A"/>
    <w:rsid w:val="006F41BB"/>
    <w:rsid w:val="006F4ADB"/>
    <w:rsid w:val="006F61E0"/>
    <w:rsid w:val="006F6AD0"/>
    <w:rsid w:val="006F7107"/>
    <w:rsid w:val="007004A8"/>
    <w:rsid w:val="0070088C"/>
    <w:rsid w:val="007008EB"/>
    <w:rsid w:val="007013BC"/>
    <w:rsid w:val="00702496"/>
    <w:rsid w:val="00703323"/>
    <w:rsid w:val="00703AC1"/>
    <w:rsid w:val="00703D95"/>
    <w:rsid w:val="007040C3"/>
    <w:rsid w:val="00704951"/>
    <w:rsid w:val="007057DC"/>
    <w:rsid w:val="00706697"/>
    <w:rsid w:val="00706C77"/>
    <w:rsid w:val="00707107"/>
    <w:rsid w:val="007077F3"/>
    <w:rsid w:val="00707A8E"/>
    <w:rsid w:val="00707B1F"/>
    <w:rsid w:val="007101FC"/>
    <w:rsid w:val="00710777"/>
    <w:rsid w:val="0071240C"/>
    <w:rsid w:val="007124AB"/>
    <w:rsid w:val="007128A8"/>
    <w:rsid w:val="007129E2"/>
    <w:rsid w:val="00712C2A"/>
    <w:rsid w:val="007144E5"/>
    <w:rsid w:val="007148DF"/>
    <w:rsid w:val="00714C31"/>
    <w:rsid w:val="00714E82"/>
    <w:rsid w:val="00715B7D"/>
    <w:rsid w:val="007160A0"/>
    <w:rsid w:val="00716222"/>
    <w:rsid w:val="0071638F"/>
    <w:rsid w:val="007168E7"/>
    <w:rsid w:val="00717CD3"/>
    <w:rsid w:val="00720225"/>
    <w:rsid w:val="00720569"/>
    <w:rsid w:val="00720805"/>
    <w:rsid w:val="00720807"/>
    <w:rsid w:val="00721B18"/>
    <w:rsid w:val="00722215"/>
    <w:rsid w:val="007229DB"/>
    <w:rsid w:val="00722C85"/>
    <w:rsid w:val="00722D8C"/>
    <w:rsid w:val="0072316D"/>
    <w:rsid w:val="0072358E"/>
    <w:rsid w:val="007235EE"/>
    <w:rsid w:val="00724EFE"/>
    <w:rsid w:val="00725431"/>
    <w:rsid w:val="00725E9C"/>
    <w:rsid w:val="0072632C"/>
    <w:rsid w:val="00726461"/>
    <w:rsid w:val="007300BF"/>
    <w:rsid w:val="00730A51"/>
    <w:rsid w:val="00731CCF"/>
    <w:rsid w:val="00732073"/>
    <w:rsid w:val="007325A7"/>
    <w:rsid w:val="00732AE8"/>
    <w:rsid w:val="007337BE"/>
    <w:rsid w:val="00735156"/>
    <w:rsid w:val="00737176"/>
    <w:rsid w:val="0073740F"/>
    <w:rsid w:val="007411E6"/>
    <w:rsid w:val="00742DA6"/>
    <w:rsid w:val="00742F72"/>
    <w:rsid w:val="00743105"/>
    <w:rsid w:val="0074341A"/>
    <w:rsid w:val="0074533C"/>
    <w:rsid w:val="007455CA"/>
    <w:rsid w:val="00745984"/>
    <w:rsid w:val="00747715"/>
    <w:rsid w:val="0074772C"/>
    <w:rsid w:val="007510E4"/>
    <w:rsid w:val="00752EEB"/>
    <w:rsid w:val="00753831"/>
    <w:rsid w:val="00753ECB"/>
    <w:rsid w:val="0075481E"/>
    <w:rsid w:val="00754E22"/>
    <w:rsid w:val="00754E6B"/>
    <w:rsid w:val="00755FE5"/>
    <w:rsid w:val="007566E8"/>
    <w:rsid w:val="007569FC"/>
    <w:rsid w:val="0075775E"/>
    <w:rsid w:val="00760533"/>
    <w:rsid w:val="00760578"/>
    <w:rsid w:val="00760DED"/>
    <w:rsid w:val="007627F5"/>
    <w:rsid w:val="007630E5"/>
    <w:rsid w:val="00764154"/>
    <w:rsid w:val="007649BA"/>
    <w:rsid w:val="007649E3"/>
    <w:rsid w:val="0076554B"/>
    <w:rsid w:val="00767C74"/>
    <w:rsid w:val="007700F8"/>
    <w:rsid w:val="007710A2"/>
    <w:rsid w:val="00771401"/>
    <w:rsid w:val="00771641"/>
    <w:rsid w:val="00772758"/>
    <w:rsid w:val="00772866"/>
    <w:rsid w:val="00772D3A"/>
    <w:rsid w:val="0077351F"/>
    <w:rsid w:val="00773ACB"/>
    <w:rsid w:val="0077430A"/>
    <w:rsid w:val="0077464E"/>
    <w:rsid w:val="00774E20"/>
    <w:rsid w:val="00775C54"/>
    <w:rsid w:val="00776032"/>
    <w:rsid w:val="007762D4"/>
    <w:rsid w:val="00776AEA"/>
    <w:rsid w:val="007774E3"/>
    <w:rsid w:val="007775F3"/>
    <w:rsid w:val="007779E0"/>
    <w:rsid w:val="00782ED5"/>
    <w:rsid w:val="00783E6D"/>
    <w:rsid w:val="0078633E"/>
    <w:rsid w:val="00786350"/>
    <w:rsid w:val="0078635A"/>
    <w:rsid w:val="007865D5"/>
    <w:rsid w:val="007866D6"/>
    <w:rsid w:val="007879B1"/>
    <w:rsid w:val="00787AE2"/>
    <w:rsid w:val="00787D53"/>
    <w:rsid w:val="00793739"/>
    <w:rsid w:val="007941C4"/>
    <w:rsid w:val="00794A70"/>
    <w:rsid w:val="007957D4"/>
    <w:rsid w:val="00795D23"/>
    <w:rsid w:val="0079709A"/>
    <w:rsid w:val="00797377"/>
    <w:rsid w:val="007973D5"/>
    <w:rsid w:val="00797520"/>
    <w:rsid w:val="007978FD"/>
    <w:rsid w:val="00797BAD"/>
    <w:rsid w:val="00797DF0"/>
    <w:rsid w:val="007A0DB2"/>
    <w:rsid w:val="007A1037"/>
    <w:rsid w:val="007A126F"/>
    <w:rsid w:val="007A15CF"/>
    <w:rsid w:val="007A22E2"/>
    <w:rsid w:val="007A31CF"/>
    <w:rsid w:val="007A440F"/>
    <w:rsid w:val="007A5155"/>
    <w:rsid w:val="007B15EF"/>
    <w:rsid w:val="007B15F7"/>
    <w:rsid w:val="007B4905"/>
    <w:rsid w:val="007B4E67"/>
    <w:rsid w:val="007B5628"/>
    <w:rsid w:val="007B5A67"/>
    <w:rsid w:val="007B5F3A"/>
    <w:rsid w:val="007B675C"/>
    <w:rsid w:val="007B6D5D"/>
    <w:rsid w:val="007B73E5"/>
    <w:rsid w:val="007B74F8"/>
    <w:rsid w:val="007B7794"/>
    <w:rsid w:val="007C0BF6"/>
    <w:rsid w:val="007C0F8B"/>
    <w:rsid w:val="007C2ADB"/>
    <w:rsid w:val="007C2C76"/>
    <w:rsid w:val="007C3031"/>
    <w:rsid w:val="007C34A9"/>
    <w:rsid w:val="007C3ABA"/>
    <w:rsid w:val="007C457C"/>
    <w:rsid w:val="007C4FF9"/>
    <w:rsid w:val="007C5012"/>
    <w:rsid w:val="007C5C4B"/>
    <w:rsid w:val="007C5FD3"/>
    <w:rsid w:val="007C63AA"/>
    <w:rsid w:val="007C6ABE"/>
    <w:rsid w:val="007C6C7B"/>
    <w:rsid w:val="007C7A4C"/>
    <w:rsid w:val="007D0197"/>
    <w:rsid w:val="007D0319"/>
    <w:rsid w:val="007D16DB"/>
    <w:rsid w:val="007D1890"/>
    <w:rsid w:val="007D1F08"/>
    <w:rsid w:val="007D2426"/>
    <w:rsid w:val="007D2465"/>
    <w:rsid w:val="007D37C6"/>
    <w:rsid w:val="007D3C2C"/>
    <w:rsid w:val="007D4B59"/>
    <w:rsid w:val="007D4D7A"/>
    <w:rsid w:val="007D5FA1"/>
    <w:rsid w:val="007D640C"/>
    <w:rsid w:val="007D70AA"/>
    <w:rsid w:val="007E10BC"/>
    <w:rsid w:val="007E2688"/>
    <w:rsid w:val="007E28BD"/>
    <w:rsid w:val="007E2F42"/>
    <w:rsid w:val="007E4E21"/>
    <w:rsid w:val="007E68A2"/>
    <w:rsid w:val="007E70A3"/>
    <w:rsid w:val="007E7D56"/>
    <w:rsid w:val="007F0AF3"/>
    <w:rsid w:val="007F0D65"/>
    <w:rsid w:val="007F0E86"/>
    <w:rsid w:val="007F1084"/>
    <w:rsid w:val="007F1345"/>
    <w:rsid w:val="007F3514"/>
    <w:rsid w:val="007F3B0C"/>
    <w:rsid w:val="007F4EA1"/>
    <w:rsid w:val="007F5DBA"/>
    <w:rsid w:val="007F6A04"/>
    <w:rsid w:val="007F6A1C"/>
    <w:rsid w:val="007F7DB0"/>
    <w:rsid w:val="008001E0"/>
    <w:rsid w:val="008026B2"/>
    <w:rsid w:val="008037CC"/>
    <w:rsid w:val="00803B20"/>
    <w:rsid w:val="008040BC"/>
    <w:rsid w:val="008044CC"/>
    <w:rsid w:val="00804C71"/>
    <w:rsid w:val="00806380"/>
    <w:rsid w:val="00806459"/>
    <w:rsid w:val="00806B17"/>
    <w:rsid w:val="00810FD0"/>
    <w:rsid w:val="00811226"/>
    <w:rsid w:val="00811799"/>
    <w:rsid w:val="00812642"/>
    <w:rsid w:val="00812D24"/>
    <w:rsid w:val="00813026"/>
    <w:rsid w:val="00813D16"/>
    <w:rsid w:val="008148E1"/>
    <w:rsid w:val="00814953"/>
    <w:rsid w:val="008157AF"/>
    <w:rsid w:val="00815D33"/>
    <w:rsid w:val="0081648E"/>
    <w:rsid w:val="00816D2A"/>
    <w:rsid w:val="00817C01"/>
    <w:rsid w:val="00820440"/>
    <w:rsid w:val="008217CF"/>
    <w:rsid w:val="0082199A"/>
    <w:rsid w:val="00823185"/>
    <w:rsid w:val="008242DD"/>
    <w:rsid w:val="00824B4F"/>
    <w:rsid w:val="00824DB5"/>
    <w:rsid w:val="00824F9B"/>
    <w:rsid w:val="008258B6"/>
    <w:rsid w:val="00825BF6"/>
    <w:rsid w:val="00826501"/>
    <w:rsid w:val="0082659C"/>
    <w:rsid w:val="008266F2"/>
    <w:rsid w:val="00831BD4"/>
    <w:rsid w:val="00833584"/>
    <w:rsid w:val="00833A09"/>
    <w:rsid w:val="0083458C"/>
    <w:rsid w:val="00836286"/>
    <w:rsid w:val="00836632"/>
    <w:rsid w:val="0084027D"/>
    <w:rsid w:val="00840297"/>
    <w:rsid w:val="008403DA"/>
    <w:rsid w:val="00841CB3"/>
    <w:rsid w:val="0084213E"/>
    <w:rsid w:val="00842333"/>
    <w:rsid w:val="008425E9"/>
    <w:rsid w:val="00842B7A"/>
    <w:rsid w:val="00842CC2"/>
    <w:rsid w:val="00843599"/>
    <w:rsid w:val="00843B4B"/>
    <w:rsid w:val="00844723"/>
    <w:rsid w:val="00844C26"/>
    <w:rsid w:val="00844E3C"/>
    <w:rsid w:val="00844FDA"/>
    <w:rsid w:val="0084542E"/>
    <w:rsid w:val="00845FE1"/>
    <w:rsid w:val="00846D81"/>
    <w:rsid w:val="00846FB1"/>
    <w:rsid w:val="00847037"/>
    <w:rsid w:val="00847781"/>
    <w:rsid w:val="008477DB"/>
    <w:rsid w:val="00847B34"/>
    <w:rsid w:val="008500F5"/>
    <w:rsid w:val="0085038C"/>
    <w:rsid w:val="008527F1"/>
    <w:rsid w:val="00853380"/>
    <w:rsid w:val="00854570"/>
    <w:rsid w:val="00854C70"/>
    <w:rsid w:val="00855388"/>
    <w:rsid w:val="0085589F"/>
    <w:rsid w:val="00855E76"/>
    <w:rsid w:val="00856CB1"/>
    <w:rsid w:val="00857FA2"/>
    <w:rsid w:val="008611B5"/>
    <w:rsid w:val="008614B1"/>
    <w:rsid w:val="00862829"/>
    <w:rsid w:val="00862CE6"/>
    <w:rsid w:val="00864188"/>
    <w:rsid w:val="008704A1"/>
    <w:rsid w:val="008713BF"/>
    <w:rsid w:val="00871EC7"/>
    <w:rsid w:val="00874457"/>
    <w:rsid w:val="0087456B"/>
    <w:rsid w:val="00874681"/>
    <w:rsid w:val="00875AB9"/>
    <w:rsid w:val="00875E66"/>
    <w:rsid w:val="00877222"/>
    <w:rsid w:val="00877809"/>
    <w:rsid w:val="008804B5"/>
    <w:rsid w:val="00880D29"/>
    <w:rsid w:val="00881810"/>
    <w:rsid w:val="00882F6A"/>
    <w:rsid w:val="00883087"/>
    <w:rsid w:val="008834C4"/>
    <w:rsid w:val="00884745"/>
    <w:rsid w:val="00884D87"/>
    <w:rsid w:val="00884EC4"/>
    <w:rsid w:val="008857B2"/>
    <w:rsid w:val="0088580B"/>
    <w:rsid w:val="00885CBE"/>
    <w:rsid w:val="00885CDC"/>
    <w:rsid w:val="008865F5"/>
    <w:rsid w:val="0088796F"/>
    <w:rsid w:val="00890528"/>
    <w:rsid w:val="00890E31"/>
    <w:rsid w:val="00890F9E"/>
    <w:rsid w:val="008918F8"/>
    <w:rsid w:val="00892991"/>
    <w:rsid w:val="00893642"/>
    <w:rsid w:val="008940E0"/>
    <w:rsid w:val="0089503A"/>
    <w:rsid w:val="00895F18"/>
    <w:rsid w:val="0089628B"/>
    <w:rsid w:val="00896486"/>
    <w:rsid w:val="00896625"/>
    <w:rsid w:val="008972FF"/>
    <w:rsid w:val="008A1C6F"/>
    <w:rsid w:val="008A2544"/>
    <w:rsid w:val="008A3822"/>
    <w:rsid w:val="008A5BE1"/>
    <w:rsid w:val="008A68EB"/>
    <w:rsid w:val="008A6C66"/>
    <w:rsid w:val="008A7E40"/>
    <w:rsid w:val="008B10CD"/>
    <w:rsid w:val="008B11A3"/>
    <w:rsid w:val="008B1635"/>
    <w:rsid w:val="008B1A39"/>
    <w:rsid w:val="008B1BCB"/>
    <w:rsid w:val="008B3A67"/>
    <w:rsid w:val="008B5205"/>
    <w:rsid w:val="008B53CF"/>
    <w:rsid w:val="008B5490"/>
    <w:rsid w:val="008B62F3"/>
    <w:rsid w:val="008B659B"/>
    <w:rsid w:val="008C09C0"/>
    <w:rsid w:val="008C14E8"/>
    <w:rsid w:val="008C2F30"/>
    <w:rsid w:val="008C31D6"/>
    <w:rsid w:val="008C3360"/>
    <w:rsid w:val="008C399F"/>
    <w:rsid w:val="008C3CFD"/>
    <w:rsid w:val="008C413B"/>
    <w:rsid w:val="008C52C4"/>
    <w:rsid w:val="008C64C8"/>
    <w:rsid w:val="008C7266"/>
    <w:rsid w:val="008C7EB6"/>
    <w:rsid w:val="008D08FC"/>
    <w:rsid w:val="008D11CB"/>
    <w:rsid w:val="008D12E2"/>
    <w:rsid w:val="008D139F"/>
    <w:rsid w:val="008D14BF"/>
    <w:rsid w:val="008D158C"/>
    <w:rsid w:val="008D18B8"/>
    <w:rsid w:val="008D26D8"/>
    <w:rsid w:val="008D3147"/>
    <w:rsid w:val="008D331A"/>
    <w:rsid w:val="008D3380"/>
    <w:rsid w:val="008D3A21"/>
    <w:rsid w:val="008D567A"/>
    <w:rsid w:val="008D7DE6"/>
    <w:rsid w:val="008E0086"/>
    <w:rsid w:val="008E0B3F"/>
    <w:rsid w:val="008E0CCC"/>
    <w:rsid w:val="008E12DD"/>
    <w:rsid w:val="008E1824"/>
    <w:rsid w:val="008E2B75"/>
    <w:rsid w:val="008E2F57"/>
    <w:rsid w:val="008E4114"/>
    <w:rsid w:val="008E51E5"/>
    <w:rsid w:val="008E57AE"/>
    <w:rsid w:val="008E5B79"/>
    <w:rsid w:val="008F02B4"/>
    <w:rsid w:val="008F0AA2"/>
    <w:rsid w:val="008F1D0D"/>
    <w:rsid w:val="008F1F48"/>
    <w:rsid w:val="008F20AB"/>
    <w:rsid w:val="008F2AF9"/>
    <w:rsid w:val="008F5072"/>
    <w:rsid w:val="008F592D"/>
    <w:rsid w:val="008F5E39"/>
    <w:rsid w:val="008F626D"/>
    <w:rsid w:val="008F62BE"/>
    <w:rsid w:val="008F74A6"/>
    <w:rsid w:val="008F7A93"/>
    <w:rsid w:val="0090029D"/>
    <w:rsid w:val="009007E8"/>
    <w:rsid w:val="00900B27"/>
    <w:rsid w:val="00900E46"/>
    <w:rsid w:val="009012CB"/>
    <w:rsid w:val="00901349"/>
    <w:rsid w:val="00901380"/>
    <w:rsid w:val="0090194A"/>
    <w:rsid w:val="00904934"/>
    <w:rsid w:val="00904960"/>
    <w:rsid w:val="00904EEE"/>
    <w:rsid w:val="009050AE"/>
    <w:rsid w:val="00905B72"/>
    <w:rsid w:val="00905BFE"/>
    <w:rsid w:val="009062E0"/>
    <w:rsid w:val="00906B76"/>
    <w:rsid w:val="00910632"/>
    <w:rsid w:val="00910CD9"/>
    <w:rsid w:val="00911267"/>
    <w:rsid w:val="009118C9"/>
    <w:rsid w:val="009120EF"/>
    <w:rsid w:val="0091235D"/>
    <w:rsid w:val="00913948"/>
    <w:rsid w:val="0091405D"/>
    <w:rsid w:val="00914126"/>
    <w:rsid w:val="0091515F"/>
    <w:rsid w:val="00915AA8"/>
    <w:rsid w:val="00915E4F"/>
    <w:rsid w:val="00916026"/>
    <w:rsid w:val="0091618F"/>
    <w:rsid w:val="009161EF"/>
    <w:rsid w:val="0091700B"/>
    <w:rsid w:val="00917468"/>
    <w:rsid w:val="00921AA9"/>
    <w:rsid w:val="00922CFA"/>
    <w:rsid w:val="00923010"/>
    <w:rsid w:val="0092422B"/>
    <w:rsid w:val="00924E6C"/>
    <w:rsid w:val="009269C6"/>
    <w:rsid w:val="009303F0"/>
    <w:rsid w:val="00930C13"/>
    <w:rsid w:val="0093212C"/>
    <w:rsid w:val="009327A7"/>
    <w:rsid w:val="00933359"/>
    <w:rsid w:val="0093523A"/>
    <w:rsid w:val="009361E8"/>
    <w:rsid w:val="00936250"/>
    <w:rsid w:val="009377C9"/>
    <w:rsid w:val="00937BD1"/>
    <w:rsid w:val="00941E51"/>
    <w:rsid w:val="00942A6A"/>
    <w:rsid w:val="00943AB7"/>
    <w:rsid w:val="00943BD8"/>
    <w:rsid w:val="00943ECA"/>
    <w:rsid w:val="00945777"/>
    <w:rsid w:val="00946AF4"/>
    <w:rsid w:val="0094713C"/>
    <w:rsid w:val="00947465"/>
    <w:rsid w:val="00947A6D"/>
    <w:rsid w:val="0095034C"/>
    <w:rsid w:val="009532A3"/>
    <w:rsid w:val="0095428D"/>
    <w:rsid w:val="00955D21"/>
    <w:rsid w:val="00955DE1"/>
    <w:rsid w:val="009567F1"/>
    <w:rsid w:val="00956AAC"/>
    <w:rsid w:val="00957287"/>
    <w:rsid w:val="009576D1"/>
    <w:rsid w:val="00960E1A"/>
    <w:rsid w:val="009612B5"/>
    <w:rsid w:val="00961809"/>
    <w:rsid w:val="00963778"/>
    <w:rsid w:val="00964120"/>
    <w:rsid w:val="009647A4"/>
    <w:rsid w:val="00964D97"/>
    <w:rsid w:val="00964EE0"/>
    <w:rsid w:val="00966304"/>
    <w:rsid w:val="009663E3"/>
    <w:rsid w:val="0096654D"/>
    <w:rsid w:val="009665D3"/>
    <w:rsid w:val="009676F9"/>
    <w:rsid w:val="00970BDA"/>
    <w:rsid w:val="00972B4B"/>
    <w:rsid w:val="00972E7F"/>
    <w:rsid w:val="00973A22"/>
    <w:rsid w:val="00973D90"/>
    <w:rsid w:val="00975957"/>
    <w:rsid w:val="00977682"/>
    <w:rsid w:val="00980297"/>
    <w:rsid w:val="00980467"/>
    <w:rsid w:val="00981A85"/>
    <w:rsid w:val="0098200B"/>
    <w:rsid w:val="00982063"/>
    <w:rsid w:val="00982A1D"/>
    <w:rsid w:val="00982FBC"/>
    <w:rsid w:val="009831AC"/>
    <w:rsid w:val="009842B5"/>
    <w:rsid w:val="00984884"/>
    <w:rsid w:val="00985AD6"/>
    <w:rsid w:val="009864F6"/>
    <w:rsid w:val="009867BB"/>
    <w:rsid w:val="00986883"/>
    <w:rsid w:val="009868D2"/>
    <w:rsid w:val="00986E74"/>
    <w:rsid w:val="00987F84"/>
    <w:rsid w:val="00990203"/>
    <w:rsid w:val="00990D3E"/>
    <w:rsid w:val="00991A52"/>
    <w:rsid w:val="00992D33"/>
    <w:rsid w:val="00992E0F"/>
    <w:rsid w:val="00993B33"/>
    <w:rsid w:val="00993F8E"/>
    <w:rsid w:val="0099419C"/>
    <w:rsid w:val="009943DC"/>
    <w:rsid w:val="00994D9D"/>
    <w:rsid w:val="00995D9B"/>
    <w:rsid w:val="00996436"/>
    <w:rsid w:val="00997168"/>
    <w:rsid w:val="009A1079"/>
    <w:rsid w:val="009A152A"/>
    <w:rsid w:val="009A1936"/>
    <w:rsid w:val="009A1E33"/>
    <w:rsid w:val="009A2452"/>
    <w:rsid w:val="009A357F"/>
    <w:rsid w:val="009A3967"/>
    <w:rsid w:val="009A3AB7"/>
    <w:rsid w:val="009A3AC5"/>
    <w:rsid w:val="009A3F11"/>
    <w:rsid w:val="009A460F"/>
    <w:rsid w:val="009A63EE"/>
    <w:rsid w:val="009A6A59"/>
    <w:rsid w:val="009A720E"/>
    <w:rsid w:val="009A7CE9"/>
    <w:rsid w:val="009B03D5"/>
    <w:rsid w:val="009B052B"/>
    <w:rsid w:val="009B0871"/>
    <w:rsid w:val="009B315E"/>
    <w:rsid w:val="009B4E89"/>
    <w:rsid w:val="009B4FD4"/>
    <w:rsid w:val="009B5E4E"/>
    <w:rsid w:val="009B61CE"/>
    <w:rsid w:val="009C1918"/>
    <w:rsid w:val="009C1DCC"/>
    <w:rsid w:val="009C204F"/>
    <w:rsid w:val="009C2E5F"/>
    <w:rsid w:val="009C30C9"/>
    <w:rsid w:val="009C32BA"/>
    <w:rsid w:val="009C3485"/>
    <w:rsid w:val="009C4394"/>
    <w:rsid w:val="009C4DDB"/>
    <w:rsid w:val="009C5A3F"/>
    <w:rsid w:val="009C65D9"/>
    <w:rsid w:val="009C6CCC"/>
    <w:rsid w:val="009C6CD7"/>
    <w:rsid w:val="009C6EFC"/>
    <w:rsid w:val="009C7E26"/>
    <w:rsid w:val="009D102F"/>
    <w:rsid w:val="009D139C"/>
    <w:rsid w:val="009D19AF"/>
    <w:rsid w:val="009D2353"/>
    <w:rsid w:val="009D33D9"/>
    <w:rsid w:val="009D4202"/>
    <w:rsid w:val="009D4389"/>
    <w:rsid w:val="009D4A83"/>
    <w:rsid w:val="009D4BC8"/>
    <w:rsid w:val="009D5FB2"/>
    <w:rsid w:val="009D6207"/>
    <w:rsid w:val="009D6771"/>
    <w:rsid w:val="009E00FE"/>
    <w:rsid w:val="009E0A7B"/>
    <w:rsid w:val="009E17A6"/>
    <w:rsid w:val="009E2441"/>
    <w:rsid w:val="009E2CCB"/>
    <w:rsid w:val="009E39D6"/>
    <w:rsid w:val="009E4603"/>
    <w:rsid w:val="009E537A"/>
    <w:rsid w:val="009E548A"/>
    <w:rsid w:val="009E581E"/>
    <w:rsid w:val="009E626C"/>
    <w:rsid w:val="009E62CB"/>
    <w:rsid w:val="009E6575"/>
    <w:rsid w:val="009E6E32"/>
    <w:rsid w:val="009E705A"/>
    <w:rsid w:val="009E7974"/>
    <w:rsid w:val="009F0BDE"/>
    <w:rsid w:val="009F0E67"/>
    <w:rsid w:val="009F1FEB"/>
    <w:rsid w:val="009F3D97"/>
    <w:rsid w:val="009F4913"/>
    <w:rsid w:val="009F496A"/>
    <w:rsid w:val="009F4D0C"/>
    <w:rsid w:val="009F5D1A"/>
    <w:rsid w:val="009F5EDD"/>
    <w:rsid w:val="009F7C3D"/>
    <w:rsid w:val="00A00136"/>
    <w:rsid w:val="00A00CDC"/>
    <w:rsid w:val="00A06CEA"/>
    <w:rsid w:val="00A12933"/>
    <w:rsid w:val="00A13C06"/>
    <w:rsid w:val="00A13C14"/>
    <w:rsid w:val="00A13E60"/>
    <w:rsid w:val="00A14946"/>
    <w:rsid w:val="00A1742B"/>
    <w:rsid w:val="00A175ED"/>
    <w:rsid w:val="00A17FF8"/>
    <w:rsid w:val="00A21990"/>
    <w:rsid w:val="00A21FF6"/>
    <w:rsid w:val="00A22E01"/>
    <w:rsid w:val="00A2332D"/>
    <w:rsid w:val="00A236B1"/>
    <w:rsid w:val="00A241E9"/>
    <w:rsid w:val="00A24483"/>
    <w:rsid w:val="00A24CB0"/>
    <w:rsid w:val="00A2508C"/>
    <w:rsid w:val="00A256DE"/>
    <w:rsid w:val="00A31C1B"/>
    <w:rsid w:val="00A32BF0"/>
    <w:rsid w:val="00A32E96"/>
    <w:rsid w:val="00A331D9"/>
    <w:rsid w:val="00A35F19"/>
    <w:rsid w:val="00A37331"/>
    <w:rsid w:val="00A37691"/>
    <w:rsid w:val="00A37A08"/>
    <w:rsid w:val="00A40944"/>
    <w:rsid w:val="00A40C5B"/>
    <w:rsid w:val="00A421FF"/>
    <w:rsid w:val="00A423F1"/>
    <w:rsid w:val="00A42F86"/>
    <w:rsid w:val="00A4306E"/>
    <w:rsid w:val="00A4433A"/>
    <w:rsid w:val="00A446A5"/>
    <w:rsid w:val="00A45048"/>
    <w:rsid w:val="00A45783"/>
    <w:rsid w:val="00A458B6"/>
    <w:rsid w:val="00A463FF"/>
    <w:rsid w:val="00A46B64"/>
    <w:rsid w:val="00A46E40"/>
    <w:rsid w:val="00A47FC0"/>
    <w:rsid w:val="00A50A2A"/>
    <w:rsid w:val="00A51C5A"/>
    <w:rsid w:val="00A52F57"/>
    <w:rsid w:val="00A536A1"/>
    <w:rsid w:val="00A542D4"/>
    <w:rsid w:val="00A54888"/>
    <w:rsid w:val="00A54EEC"/>
    <w:rsid w:val="00A54FB9"/>
    <w:rsid w:val="00A556F0"/>
    <w:rsid w:val="00A55763"/>
    <w:rsid w:val="00A55FD6"/>
    <w:rsid w:val="00A560BB"/>
    <w:rsid w:val="00A57B27"/>
    <w:rsid w:val="00A57C56"/>
    <w:rsid w:val="00A609C3"/>
    <w:rsid w:val="00A620DA"/>
    <w:rsid w:val="00A62CDC"/>
    <w:rsid w:val="00A641C2"/>
    <w:rsid w:val="00A65E4B"/>
    <w:rsid w:val="00A66E4B"/>
    <w:rsid w:val="00A677F1"/>
    <w:rsid w:val="00A67F36"/>
    <w:rsid w:val="00A67FCF"/>
    <w:rsid w:val="00A7091F"/>
    <w:rsid w:val="00A72189"/>
    <w:rsid w:val="00A72DC4"/>
    <w:rsid w:val="00A73819"/>
    <w:rsid w:val="00A739C7"/>
    <w:rsid w:val="00A73F9F"/>
    <w:rsid w:val="00A744D3"/>
    <w:rsid w:val="00A756A8"/>
    <w:rsid w:val="00A76634"/>
    <w:rsid w:val="00A76CB5"/>
    <w:rsid w:val="00A77714"/>
    <w:rsid w:val="00A77D5C"/>
    <w:rsid w:val="00A77F8A"/>
    <w:rsid w:val="00A808E4"/>
    <w:rsid w:val="00A80AC9"/>
    <w:rsid w:val="00A81B1C"/>
    <w:rsid w:val="00A81B7E"/>
    <w:rsid w:val="00A82BE8"/>
    <w:rsid w:val="00A82E2C"/>
    <w:rsid w:val="00A8318B"/>
    <w:rsid w:val="00A8343F"/>
    <w:rsid w:val="00A834DE"/>
    <w:rsid w:val="00A85D85"/>
    <w:rsid w:val="00A869C8"/>
    <w:rsid w:val="00A87D07"/>
    <w:rsid w:val="00A87FD3"/>
    <w:rsid w:val="00A91A56"/>
    <w:rsid w:val="00A92211"/>
    <w:rsid w:val="00A92555"/>
    <w:rsid w:val="00A94575"/>
    <w:rsid w:val="00A949FF"/>
    <w:rsid w:val="00A97827"/>
    <w:rsid w:val="00AA1956"/>
    <w:rsid w:val="00AA2513"/>
    <w:rsid w:val="00AA5B49"/>
    <w:rsid w:val="00AA7113"/>
    <w:rsid w:val="00AA742E"/>
    <w:rsid w:val="00AA7536"/>
    <w:rsid w:val="00AA7E44"/>
    <w:rsid w:val="00AB0281"/>
    <w:rsid w:val="00AB0A56"/>
    <w:rsid w:val="00AB10C2"/>
    <w:rsid w:val="00AB1760"/>
    <w:rsid w:val="00AB3EDD"/>
    <w:rsid w:val="00AB47C1"/>
    <w:rsid w:val="00AB4E52"/>
    <w:rsid w:val="00AB5639"/>
    <w:rsid w:val="00AB6565"/>
    <w:rsid w:val="00AB70B3"/>
    <w:rsid w:val="00AB727C"/>
    <w:rsid w:val="00AC019C"/>
    <w:rsid w:val="00AC18A7"/>
    <w:rsid w:val="00AC2002"/>
    <w:rsid w:val="00AC3A70"/>
    <w:rsid w:val="00AC409D"/>
    <w:rsid w:val="00AC4B24"/>
    <w:rsid w:val="00AC50A7"/>
    <w:rsid w:val="00AC5126"/>
    <w:rsid w:val="00AC5F17"/>
    <w:rsid w:val="00AC5FFB"/>
    <w:rsid w:val="00AC61D1"/>
    <w:rsid w:val="00AC6231"/>
    <w:rsid w:val="00AC6CF3"/>
    <w:rsid w:val="00AD0589"/>
    <w:rsid w:val="00AD0E26"/>
    <w:rsid w:val="00AD27B9"/>
    <w:rsid w:val="00AD2834"/>
    <w:rsid w:val="00AD283B"/>
    <w:rsid w:val="00AD2904"/>
    <w:rsid w:val="00AD2D43"/>
    <w:rsid w:val="00AD48E1"/>
    <w:rsid w:val="00AD4CC8"/>
    <w:rsid w:val="00AD5290"/>
    <w:rsid w:val="00AD535F"/>
    <w:rsid w:val="00AD67A1"/>
    <w:rsid w:val="00AD68B1"/>
    <w:rsid w:val="00AD6D56"/>
    <w:rsid w:val="00AD7727"/>
    <w:rsid w:val="00AD7BBA"/>
    <w:rsid w:val="00AE1638"/>
    <w:rsid w:val="00AE1934"/>
    <w:rsid w:val="00AE26EE"/>
    <w:rsid w:val="00AE3929"/>
    <w:rsid w:val="00AE3BBF"/>
    <w:rsid w:val="00AE413E"/>
    <w:rsid w:val="00AE44CC"/>
    <w:rsid w:val="00AE5591"/>
    <w:rsid w:val="00AE5905"/>
    <w:rsid w:val="00AE5A37"/>
    <w:rsid w:val="00AE70EF"/>
    <w:rsid w:val="00AE72DB"/>
    <w:rsid w:val="00AE7A2E"/>
    <w:rsid w:val="00AF0A6C"/>
    <w:rsid w:val="00AF18D0"/>
    <w:rsid w:val="00AF1A63"/>
    <w:rsid w:val="00AF2B9B"/>
    <w:rsid w:val="00AF3E31"/>
    <w:rsid w:val="00AF3F26"/>
    <w:rsid w:val="00AF40DC"/>
    <w:rsid w:val="00AF4A4E"/>
    <w:rsid w:val="00AF4F57"/>
    <w:rsid w:val="00AF6311"/>
    <w:rsid w:val="00AF72DA"/>
    <w:rsid w:val="00AF7BAC"/>
    <w:rsid w:val="00B00424"/>
    <w:rsid w:val="00B00B78"/>
    <w:rsid w:val="00B00C2C"/>
    <w:rsid w:val="00B00FF0"/>
    <w:rsid w:val="00B014E8"/>
    <w:rsid w:val="00B01B16"/>
    <w:rsid w:val="00B01B53"/>
    <w:rsid w:val="00B01D88"/>
    <w:rsid w:val="00B01F52"/>
    <w:rsid w:val="00B02BA5"/>
    <w:rsid w:val="00B032F9"/>
    <w:rsid w:val="00B03BFC"/>
    <w:rsid w:val="00B04FE1"/>
    <w:rsid w:val="00B070AA"/>
    <w:rsid w:val="00B07BEE"/>
    <w:rsid w:val="00B10279"/>
    <w:rsid w:val="00B105C3"/>
    <w:rsid w:val="00B10694"/>
    <w:rsid w:val="00B114CB"/>
    <w:rsid w:val="00B1236B"/>
    <w:rsid w:val="00B12A8A"/>
    <w:rsid w:val="00B130A7"/>
    <w:rsid w:val="00B13D0D"/>
    <w:rsid w:val="00B140CC"/>
    <w:rsid w:val="00B14C2A"/>
    <w:rsid w:val="00B15171"/>
    <w:rsid w:val="00B1543A"/>
    <w:rsid w:val="00B1545E"/>
    <w:rsid w:val="00B15DF5"/>
    <w:rsid w:val="00B15E0F"/>
    <w:rsid w:val="00B168F3"/>
    <w:rsid w:val="00B1776D"/>
    <w:rsid w:val="00B21504"/>
    <w:rsid w:val="00B21B1F"/>
    <w:rsid w:val="00B2232B"/>
    <w:rsid w:val="00B232DA"/>
    <w:rsid w:val="00B24A6A"/>
    <w:rsid w:val="00B25BA8"/>
    <w:rsid w:val="00B26270"/>
    <w:rsid w:val="00B32103"/>
    <w:rsid w:val="00B3244C"/>
    <w:rsid w:val="00B32482"/>
    <w:rsid w:val="00B32ECE"/>
    <w:rsid w:val="00B33190"/>
    <w:rsid w:val="00B34038"/>
    <w:rsid w:val="00B3465A"/>
    <w:rsid w:val="00B3599E"/>
    <w:rsid w:val="00B35B6E"/>
    <w:rsid w:val="00B3784A"/>
    <w:rsid w:val="00B37DDD"/>
    <w:rsid w:val="00B37E74"/>
    <w:rsid w:val="00B40097"/>
    <w:rsid w:val="00B40CDB"/>
    <w:rsid w:val="00B4136C"/>
    <w:rsid w:val="00B41371"/>
    <w:rsid w:val="00B41ABD"/>
    <w:rsid w:val="00B41EA9"/>
    <w:rsid w:val="00B42E33"/>
    <w:rsid w:val="00B42FC4"/>
    <w:rsid w:val="00B43863"/>
    <w:rsid w:val="00B439E3"/>
    <w:rsid w:val="00B43CC1"/>
    <w:rsid w:val="00B46C07"/>
    <w:rsid w:val="00B506F2"/>
    <w:rsid w:val="00B5258A"/>
    <w:rsid w:val="00B52B56"/>
    <w:rsid w:val="00B54FCD"/>
    <w:rsid w:val="00B55507"/>
    <w:rsid w:val="00B60238"/>
    <w:rsid w:val="00B6180D"/>
    <w:rsid w:val="00B61887"/>
    <w:rsid w:val="00B62150"/>
    <w:rsid w:val="00B635D3"/>
    <w:rsid w:val="00B63853"/>
    <w:rsid w:val="00B63AC3"/>
    <w:rsid w:val="00B6514C"/>
    <w:rsid w:val="00B6527A"/>
    <w:rsid w:val="00B652A1"/>
    <w:rsid w:val="00B6575C"/>
    <w:rsid w:val="00B66399"/>
    <w:rsid w:val="00B668FC"/>
    <w:rsid w:val="00B669CF"/>
    <w:rsid w:val="00B66A80"/>
    <w:rsid w:val="00B67691"/>
    <w:rsid w:val="00B67C49"/>
    <w:rsid w:val="00B70243"/>
    <w:rsid w:val="00B71732"/>
    <w:rsid w:val="00B73801"/>
    <w:rsid w:val="00B74EC8"/>
    <w:rsid w:val="00B75C0A"/>
    <w:rsid w:val="00B775AE"/>
    <w:rsid w:val="00B804AD"/>
    <w:rsid w:val="00B81B6D"/>
    <w:rsid w:val="00B81E9B"/>
    <w:rsid w:val="00B834F0"/>
    <w:rsid w:val="00B83995"/>
    <w:rsid w:val="00B8496F"/>
    <w:rsid w:val="00B84B68"/>
    <w:rsid w:val="00B87134"/>
    <w:rsid w:val="00B901E6"/>
    <w:rsid w:val="00B90245"/>
    <w:rsid w:val="00B902E5"/>
    <w:rsid w:val="00B90DAF"/>
    <w:rsid w:val="00B91615"/>
    <w:rsid w:val="00B92355"/>
    <w:rsid w:val="00B924D2"/>
    <w:rsid w:val="00B92B8A"/>
    <w:rsid w:val="00B9320E"/>
    <w:rsid w:val="00B9447B"/>
    <w:rsid w:val="00B94834"/>
    <w:rsid w:val="00B94D2C"/>
    <w:rsid w:val="00B94E01"/>
    <w:rsid w:val="00B96B5C"/>
    <w:rsid w:val="00BA0386"/>
    <w:rsid w:val="00BA0388"/>
    <w:rsid w:val="00BA09F3"/>
    <w:rsid w:val="00BA0EA6"/>
    <w:rsid w:val="00BA2269"/>
    <w:rsid w:val="00BA4A9C"/>
    <w:rsid w:val="00BA5436"/>
    <w:rsid w:val="00BA549C"/>
    <w:rsid w:val="00BA5BD7"/>
    <w:rsid w:val="00BA6043"/>
    <w:rsid w:val="00BA63B9"/>
    <w:rsid w:val="00BA6D83"/>
    <w:rsid w:val="00BA6E65"/>
    <w:rsid w:val="00BA752C"/>
    <w:rsid w:val="00BA7B03"/>
    <w:rsid w:val="00BB056D"/>
    <w:rsid w:val="00BB3E09"/>
    <w:rsid w:val="00BB4108"/>
    <w:rsid w:val="00BB4AF9"/>
    <w:rsid w:val="00BB56C6"/>
    <w:rsid w:val="00BB5D59"/>
    <w:rsid w:val="00BB624A"/>
    <w:rsid w:val="00BB641A"/>
    <w:rsid w:val="00BC0C30"/>
    <w:rsid w:val="00BC12C3"/>
    <w:rsid w:val="00BC1670"/>
    <w:rsid w:val="00BC3248"/>
    <w:rsid w:val="00BC33D3"/>
    <w:rsid w:val="00BC3B21"/>
    <w:rsid w:val="00BC498E"/>
    <w:rsid w:val="00BC4EDD"/>
    <w:rsid w:val="00BC58E2"/>
    <w:rsid w:val="00BD051B"/>
    <w:rsid w:val="00BD0958"/>
    <w:rsid w:val="00BD0ECD"/>
    <w:rsid w:val="00BD1115"/>
    <w:rsid w:val="00BD1315"/>
    <w:rsid w:val="00BD3357"/>
    <w:rsid w:val="00BD4670"/>
    <w:rsid w:val="00BD692D"/>
    <w:rsid w:val="00BD70B1"/>
    <w:rsid w:val="00BD7BFE"/>
    <w:rsid w:val="00BD7C82"/>
    <w:rsid w:val="00BD7D4A"/>
    <w:rsid w:val="00BD7E3F"/>
    <w:rsid w:val="00BE0642"/>
    <w:rsid w:val="00BE1215"/>
    <w:rsid w:val="00BE2043"/>
    <w:rsid w:val="00BE23BF"/>
    <w:rsid w:val="00BE2FBF"/>
    <w:rsid w:val="00BE466B"/>
    <w:rsid w:val="00BE50DB"/>
    <w:rsid w:val="00BE5D0B"/>
    <w:rsid w:val="00BE60D3"/>
    <w:rsid w:val="00BE6429"/>
    <w:rsid w:val="00BE6B7B"/>
    <w:rsid w:val="00BE6EBD"/>
    <w:rsid w:val="00BE7A16"/>
    <w:rsid w:val="00BF1750"/>
    <w:rsid w:val="00BF1AD4"/>
    <w:rsid w:val="00BF251B"/>
    <w:rsid w:val="00BF2B05"/>
    <w:rsid w:val="00BF38B1"/>
    <w:rsid w:val="00BF3B0F"/>
    <w:rsid w:val="00BF3E85"/>
    <w:rsid w:val="00BF4570"/>
    <w:rsid w:val="00BF59BC"/>
    <w:rsid w:val="00BF5B5E"/>
    <w:rsid w:val="00BF6E37"/>
    <w:rsid w:val="00BF6ED5"/>
    <w:rsid w:val="00BF7541"/>
    <w:rsid w:val="00BF78FC"/>
    <w:rsid w:val="00C01AF8"/>
    <w:rsid w:val="00C01BC2"/>
    <w:rsid w:val="00C020CC"/>
    <w:rsid w:val="00C028B4"/>
    <w:rsid w:val="00C02F11"/>
    <w:rsid w:val="00C05520"/>
    <w:rsid w:val="00C05756"/>
    <w:rsid w:val="00C102AD"/>
    <w:rsid w:val="00C10302"/>
    <w:rsid w:val="00C10411"/>
    <w:rsid w:val="00C1053A"/>
    <w:rsid w:val="00C10554"/>
    <w:rsid w:val="00C10C24"/>
    <w:rsid w:val="00C13112"/>
    <w:rsid w:val="00C131FA"/>
    <w:rsid w:val="00C137D3"/>
    <w:rsid w:val="00C14426"/>
    <w:rsid w:val="00C146FE"/>
    <w:rsid w:val="00C15429"/>
    <w:rsid w:val="00C160FC"/>
    <w:rsid w:val="00C17C8A"/>
    <w:rsid w:val="00C2058F"/>
    <w:rsid w:val="00C2103F"/>
    <w:rsid w:val="00C213D3"/>
    <w:rsid w:val="00C22A7E"/>
    <w:rsid w:val="00C246F4"/>
    <w:rsid w:val="00C247B3"/>
    <w:rsid w:val="00C262E0"/>
    <w:rsid w:val="00C26998"/>
    <w:rsid w:val="00C27CFB"/>
    <w:rsid w:val="00C31D55"/>
    <w:rsid w:val="00C32153"/>
    <w:rsid w:val="00C32BFC"/>
    <w:rsid w:val="00C33DE9"/>
    <w:rsid w:val="00C3496B"/>
    <w:rsid w:val="00C35D0E"/>
    <w:rsid w:val="00C36AD6"/>
    <w:rsid w:val="00C36B70"/>
    <w:rsid w:val="00C36B7F"/>
    <w:rsid w:val="00C41A07"/>
    <w:rsid w:val="00C42ABA"/>
    <w:rsid w:val="00C42CDD"/>
    <w:rsid w:val="00C4339A"/>
    <w:rsid w:val="00C44531"/>
    <w:rsid w:val="00C44DF9"/>
    <w:rsid w:val="00C4597E"/>
    <w:rsid w:val="00C45A95"/>
    <w:rsid w:val="00C4763B"/>
    <w:rsid w:val="00C50D8B"/>
    <w:rsid w:val="00C51042"/>
    <w:rsid w:val="00C51DBD"/>
    <w:rsid w:val="00C5230B"/>
    <w:rsid w:val="00C5338F"/>
    <w:rsid w:val="00C535ED"/>
    <w:rsid w:val="00C55A77"/>
    <w:rsid w:val="00C56B30"/>
    <w:rsid w:val="00C56D26"/>
    <w:rsid w:val="00C60183"/>
    <w:rsid w:val="00C6205C"/>
    <w:rsid w:val="00C62164"/>
    <w:rsid w:val="00C62FBA"/>
    <w:rsid w:val="00C6317D"/>
    <w:rsid w:val="00C63352"/>
    <w:rsid w:val="00C64A6E"/>
    <w:rsid w:val="00C653A0"/>
    <w:rsid w:val="00C65AC5"/>
    <w:rsid w:val="00C66CC4"/>
    <w:rsid w:val="00C673EE"/>
    <w:rsid w:val="00C70EA4"/>
    <w:rsid w:val="00C711C2"/>
    <w:rsid w:val="00C71D6E"/>
    <w:rsid w:val="00C72CDE"/>
    <w:rsid w:val="00C73581"/>
    <w:rsid w:val="00C7401E"/>
    <w:rsid w:val="00C747ED"/>
    <w:rsid w:val="00C749B6"/>
    <w:rsid w:val="00C74D50"/>
    <w:rsid w:val="00C74F26"/>
    <w:rsid w:val="00C75A04"/>
    <w:rsid w:val="00C77502"/>
    <w:rsid w:val="00C778F5"/>
    <w:rsid w:val="00C8159F"/>
    <w:rsid w:val="00C8175C"/>
    <w:rsid w:val="00C82247"/>
    <w:rsid w:val="00C82601"/>
    <w:rsid w:val="00C8390E"/>
    <w:rsid w:val="00C83DE5"/>
    <w:rsid w:val="00C84ED6"/>
    <w:rsid w:val="00C851C9"/>
    <w:rsid w:val="00C862A0"/>
    <w:rsid w:val="00C86724"/>
    <w:rsid w:val="00C87682"/>
    <w:rsid w:val="00C91387"/>
    <w:rsid w:val="00C915AB"/>
    <w:rsid w:val="00C9391F"/>
    <w:rsid w:val="00C96473"/>
    <w:rsid w:val="00CA0D34"/>
    <w:rsid w:val="00CA1B8E"/>
    <w:rsid w:val="00CA2F9D"/>
    <w:rsid w:val="00CA30D0"/>
    <w:rsid w:val="00CA34C7"/>
    <w:rsid w:val="00CA3ED5"/>
    <w:rsid w:val="00CA4196"/>
    <w:rsid w:val="00CA454E"/>
    <w:rsid w:val="00CA4558"/>
    <w:rsid w:val="00CA528D"/>
    <w:rsid w:val="00CA5A21"/>
    <w:rsid w:val="00CA65D8"/>
    <w:rsid w:val="00CA65E8"/>
    <w:rsid w:val="00CA6DC3"/>
    <w:rsid w:val="00CA6F3F"/>
    <w:rsid w:val="00CA7B97"/>
    <w:rsid w:val="00CB0F86"/>
    <w:rsid w:val="00CB14CD"/>
    <w:rsid w:val="00CB157F"/>
    <w:rsid w:val="00CB1CA2"/>
    <w:rsid w:val="00CB2586"/>
    <w:rsid w:val="00CB2AFA"/>
    <w:rsid w:val="00CB3919"/>
    <w:rsid w:val="00CB44A2"/>
    <w:rsid w:val="00CB5ACE"/>
    <w:rsid w:val="00CB62EF"/>
    <w:rsid w:val="00CB681E"/>
    <w:rsid w:val="00CB70BF"/>
    <w:rsid w:val="00CB76D3"/>
    <w:rsid w:val="00CB7DE2"/>
    <w:rsid w:val="00CC02DB"/>
    <w:rsid w:val="00CC0C45"/>
    <w:rsid w:val="00CC0EFA"/>
    <w:rsid w:val="00CC1A1D"/>
    <w:rsid w:val="00CC1A31"/>
    <w:rsid w:val="00CC1D68"/>
    <w:rsid w:val="00CC1E23"/>
    <w:rsid w:val="00CC4298"/>
    <w:rsid w:val="00CC4D4E"/>
    <w:rsid w:val="00CC60EC"/>
    <w:rsid w:val="00CC61A0"/>
    <w:rsid w:val="00CC775B"/>
    <w:rsid w:val="00CC7E22"/>
    <w:rsid w:val="00CC7F4E"/>
    <w:rsid w:val="00CD0601"/>
    <w:rsid w:val="00CD06C0"/>
    <w:rsid w:val="00CD10CF"/>
    <w:rsid w:val="00CD1350"/>
    <w:rsid w:val="00CD1562"/>
    <w:rsid w:val="00CD2299"/>
    <w:rsid w:val="00CD26C9"/>
    <w:rsid w:val="00CD3692"/>
    <w:rsid w:val="00CD36F2"/>
    <w:rsid w:val="00CD3EFE"/>
    <w:rsid w:val="00CD48AC"/>
    <w:rsid w:val="00CD5EC2"/>
    <w:rsid w:val="00CD676E"/>
    <w:rsid w:val="00CD67E0"/>
    <w:rsid w:val="00CE09D4"/>
    <w:rsid w:val="00CE147D"/>
    <w:rsid w:val="00CE159A"/>
    <w:rsid w:val="00CE192C"/>
    <w:rsid w:val="00CE1A51"/>
    <w:rsid w:val="00CE1D97"/>
    <w:rsid w:val="00CE55E2"/>
    <w:rsid w:val="00CE703A"/>
    <w:rsid w:val="00CE77EF"/>
    <w:rsid w:val="00CE7959"/>
    <w:rsid w:val="00CF0B3B"/>
    <w:rsid w:val="00CF2000"/>
    <w:rsid w:val="00CF2816"/>
    <w:rsid w:val="00CF4D10"/>
    <w:rsid w:val="00CF5318"/>
    <w:rsid w:val="00CF58B7"/>
    <w:rsid w:val="00CF5C69"/>
    <w:rsid w:val="00CF6420"/>
    <w:rsid w:val="00D0021D"/>
    <w:rsid w:val="00D014F0"/>
    <w:rsid w:val="00D017B1"/>
    <w:rsid w:val="00D019C6"/>
    <w:rsid w:val="00D01AAA"/>
    <w:rsid w:val="00D02D87"/>
    <w:rsid w:val="00D03B84"/>
    <w:rsid w:val="00D05407"/>
    <w:rsid w:val="00D05E4A"/>
    <w:rsid w:val="00D06333"/>
    <w:rsid w:val="00D0634B"/>
    <w:rsid w:val="00D063A7"/>
    <w:rsid w:val="00D0767A"/>
    <w:rsid w:val="00D10D2F"/>
    <w:rsid w:val="00D119D5"/>
    <w:rsid w:val="00D12AA7"/>
    <w:rsid w:val="00D14681"/>
    <w:rsid w:val="00D1643D"/>
    <w:rsid w:val="00D1669F"/>
    <w:rsid w:val="00D17C34"/>
    <w:rsid w:val="00D2002B"/>
    <w:rsid w:val="00D206FA"/>
    <w:rsid w:val="00D20AF3"/>
    <w:rsid w:val="00D21046"/>
    <w:rsid w:val="00D219AE"/>
    <w:rsid w:val="00D22032"/>
    <w:rsid w:val="00D246DB"/>
    <w:rsid w:val="00D2546B"/>
    <w:rsid w:val="00D25777"/>
    <w:rsid w:val="00D304C1"/>
    <w:rsid w:val="00D3052A"/>
    <w:rsid w:val="00D308E8"/>
    <w:rsid w:val="00D310B1"/>
    <w:rsid w:val="00D319A8"/>
    <w:rsid w:val="00D3250D"/>
    <w:rsid w:val="00D32EF3"/>
    <w:rsid w:val="00D345AE"/>
    <w:rsid w:val="00D34B9D"/>
    <w:rsid w:val="00D34CF7"/>
    <w:rsid w:val="00D3569C"/>
    <w:rsid w:val="00D3764B"/>
    <w:rsid w:val="00D408EB"/>
    <w:rsid w:val="00D418B5"/>
    <w:rsid w:val="00D41D75"/>
    <w:rsid w:val="00D428D1"/>
    <w:rsid w:val="00D43889"/>
    <w:rsid w:val="00D44491"/>
    <w:rsid w:val="00D458A2"/>
    <w:rsid w:val="00D4731D"/>
    <w:rsid w:val="00D475A2"/>
    <w:rsid w:val="00D478C2"/>
    <w:rsid w:val="00D51F12"/>
    <w:rsid w:val="00D520B7"/>
    <w:rsid w:val="00D53544"/>
    <w:rsid w:val="00D5362D"/>
    <w:rsid w:val="00D53B4E"/>
    <w:rsid w:val="00D552B4"/>
    <w:rsid w:val="00D567DB"/>
    <w:rsid w:val="00D56DAE"/>
    <w:rsid w:val="00D56F3C"/>
    <w:rsid w:val="00D5757A"/>
    <w:rsid w:val="00D60108"/>
    <w:rsid w:val="00D60349"/>
    <w:rsid w:val="00D611E6"/>
    <w:rsid w:val="00D62FF6"/>
    <w:rsid w:val="00D642F2"/>
    <w:rsid w:val="00D6509D"/>
    <w:rsid w:val="00D6606D"/>
    <w:rsid w:val="00D66D91"/>
    <w:rsid w:val="00D66FDF"/>
    <w:rsid w:val="00D671D8"/>
    <w:rsid w:val="00D67922"/>
    <w:rsid w:val="00D67A3D"/>
    <w:rsid w:val="00D70C65"/>
    <w:rsid w:val="00D7113D"/>
    <w:rsid w:val="00D72907"/>
    <w:rsid w:val="00D734D3"/>
    <w:rsid w:val="00D735D1"/>
    <w:rsid w:val="00D7483E"/>
    <w:rsid w:val="00D7538C"/>
    <w:rsid w:val="00D75990"/>
    <w:rsid w:val="00D763E4"/>
    <w:rsid w:val="00D76FAB"/>
    <w:rsid w:val="00D77CF4"/>
    <w:rsid w:val="00D80950"/>
    <w:rsid w:val="00D810A7"/>
    <w:rsid w:val="00D82A04"/>
    <w:rsid w:val="00D8342F"/>
    <w:rsid w:val="00D836D7"/>
    <w:rsid w:val="00D83B66"/>
    <w:rsid w:val="00D840F2"/>
    <w:rsid w:val="00D86BCB"/>
    <w:rsid w:val="00D87C65"/>
    <w:rsid w:val="00D87F67"/>
    <w:rsid w:val="00D900C0"/>
    <w:rsid w:val="00D90B07"/>
    <w:rsid w:val="00D90E96"/>
    <w:rsid w:val="00D90FBD"/>
    <w:rsid w:val="00D92E9D"/>
    <w:rsid w:val="00D92F1E"/>
    <w:rsid w:val="00D9397A"/>
    <w:rsid w:val="00D93D20"/>
    <w:rsid w:val="00D941A0"/>
    <w:rsid w:val="00D94D32"/>
    <w:rsid w:val="00D94D35"/>
    <w:rsid w:val="00D9543E"/>
    <w:rsid w:val="00D97CCC"/>
    <w:rsid w:val="00DA0C4F"/>
    <w:rsid w:val="00DA1BC7"/>
    <w:rsid w:val="00DA2E86"/>
    <w:rsid w:val="00DA51E0"/>
    <w:rsid w:val="00DA56FA"/>
    <w:rsid w:val="00DA7BD1"/>
    <w:rsid w:val="00DB02F0"/>
    <w:rsid w:val="00DB032A"/>
    <w:rsid w:val="00DB2E84"/>
    <w:rsid w:val="00DB3983"/>
    <w:rsid w:val="00DB48C5"/>
    <w:rsid w:val="00DB4975"/>
    <w:rsid w:val="00DB50E7"/>
    <w:rsid w:val="00DB5809"/>
    <w:rsid w:val="00DB5B4D"/>
    <w:rsid w:val="00DB5DEB"/>
    <w:rsid w:val="00DB671B"/>
    <w:rsid w:val="00DB72C2"/>
    <w:rsid w:val="00DC1270"/>
    <w:rsid w:val="00DC342A"/>
    <w:rsid w:val="00DC39BC"/>
    <w:rsid w:val="00DC5A12"/>
    <w:rsid w:val="00DC5CCB"/>
    <w:rsid w:val="00DC79FF"/>
    <w:rsid w:val="00DC7CA2"/>
    <w:rsid w:val="00DD0700"/>
    <w:rsid w:val="00DD07BC"/>
    <w:rsid w:val="00DD0BAA"/>
    <w:rsid w:val="00DD0CFE"/>
    <w:rsid w:val="00DD0F5E"/>
    <w:rsid w:val="00DD1176"/>
    <w:rsid w:val="00DD28C4"/>
    <w:rsid w:val="00DD49AE"/>
    <w:rsid w:val="00DD5665"/>
    <w:rsid w:val="00DD5AC6"/>
    <w:rsid w:val="00DD5D1F"/>
    <w:rsid w:val="00DD6FF9"/>
    <w:rsid w:val="00DD73A4"/>
    <w:rsid w:val="00DE0202"/>
    <w:rsid w:val="00DE1B4D"/>
    <w:rsid w:val="00DE1E45"/>
    <w:rsid w:val="00DE2818"/>
    <w:rsid w:val="00DE2D91"/>
    <w:rsid w:val="00DE2FFD"/>
    <w:rsid w:val="00DE38DB"/>
    <w:rsid w:val="00DE3905"/>
    <w:rsid w:val="00DE40D3"/>
    <w:rsid w:val="00DE58B9"/>
    <w:rsid w:val="00DE621B"/>
    <w:rsid w:val="00DE66E4"/>
    <w:rsid w:val="00DE67D6"/>
    <w:rsid w:val="00DE6EFB"/>
    <w:rsid w:val="00DE74B6"/>
    <w:rsid w:val="00DF15CB"/>
    <w:rsid w:val="00DF34AB"/>
    <w:rsid w:val="00DF5364"/>
    <w:rsid w:val="00DF5851"/>
    <w:rsid w:val="00DF65D8"/>
    <w:rsid w:val="00DF7C6B"/>
    <w:rsid w:val="00E00919"/>
    <w:rsid w:val="00E00A16"/>
    <w:rsid w:val="00E0113D"/>
    <w:rsid w:val="00E011CC"/>
    <w:rsid w:val="00E02A2E"/>
    <w:rsid w:val="00E032B2"/>
    <w:rsid w:val="00E034B6"/>
    <w:rsid w:val="00E03A57"/>
    <w:rsid w:val="00E03F96"/>
    <w:rsid w:val="00E04250"/>
    <w:rsid w:val="00E04697"/>
    <w:rsid w:val="00E053A4"/>
    <w:rsid w:val="00E054D6"/>
    <w:rsid w:val="00E06130"/>
    <w:rsid w:val="00E061C1"/>
    <w:rsid w:val="00E065BB"/>
    <w:rsid w:val="00E06FA9"/>
    <w:rsid w:val="00E071EC"/>
    <w:rsid w:val="00E07B31"/>
    <w:rsid w:val="00E1023E"/>
    <w:rsid w:val="00E102F0"/>
    <w:rsid w:val="00E12616"/>
    <w:rsid w:val="00E13B5B"/>
    <w:rsid w:val="00E148A0"/>
    <w:rsid w:val="00E15663"/>
    <w:rsid w:val="00E159F1"/>
    <w:rsid w:val="00E15D8D"/>
    <w:rsid w:val="00E16EC1"/>
    <w:rsid w:val="00E16FB7"/>
    <w:rsid w:val="00E176DC"/>
    <w:rsid w:val="00E21B7A"/>
    <w:rsid w:val="00E21CE7"/>
    <w:rsid w:val="00E23A32"/>
    <w:rsid w:val="00E24256"/>
    <w:rsid w:val="00E25420"/>
    <w:rsid w:val="00E25613"/>
    <w:rsid w:val="00E25BE5"/>
    <w:rsid w:val="00E27479"/>
    <w:rsid w:val="00E31E24"/>
    <w:rsid w:val="00E32661"/>
    <w:rsid w:val="00E328A5"/>
    <w:rsid w:val="00E3298F"/>
    <w:rsid w:val="00E33497"/>
    <w:rsid w:val="00E34B80"/>
    <w:rsid w:val="00E36089"/>
    <w:rsid w:val="00E36238"/>
    <w:rsid w:val="00E36794"/>
    <w:rsid w:val="00E405DE"/>
    <w:rsid w:val="00E40ABC"/>
    <w:rsid w:val="00E42585"/>
    <w:rsid w:val="00E42A00"/>
    <w:rsid w:val="00E4480A"/>
    <w:rsid w:val="00E451D1"/>
    <w:rsid w:val="00E47271"/>
    <w:rsid w:val="00E47B9D"/>
    <w:rsid w:val="00E47F91"/>
    <w:rsid w:val="00E50C21"/>
    <w:rsid w:val="00E51390"/>
    <w:rsid w:val="00E51CDF"/>
    <w:rsid w:val="00E522CD"/>
    <w:rsid w:val="00E527B5"/>
    <w:rsid w:val="00E53687"/>
    <w:rsid w:val="00E53AC6"/>
    <w:rsid w:val="00E55A78"/>
    <w:rsid w:val="00E567C6"/>
    <w:rsid w:val="00E57D29"/>
    <w:rsid w:val="00E60592"/>
    <w:rsid w:val="00E60B7A"/>
    <w:rsid w:val="00E60C6A"/>
    <w:rsid w:val="00E62590"/>
    <w:rsid w:val="00E63B2E"/>
    <w:rsid w:val="00E6622B"/>
    <w:rsid w:val="00E66F3C"/>
    <w:rsid w:val="00E7132D"/>
    <w:rsid w:val="00E7172E"/>
    <w:rsid w:val="00E71C59"/>
    <w:rsid w:val="00E73A69"/>
    <w:rsid w:val="00E73A97"/>
    <w:rsid w:val="00E73E45"/>
    <w:rsid w:val="00E75736"/>
    <w:rsid w:val="00E77441"/>
    <w:rsid w:val="00E8042E"/>
    <w:rsid w:val="00E81B5F"/>
    <w:rsid w:val="00E82630"/>
    <w:rsid w:val="00E83034"/>
    <w:rsid w:val="00E832FA"/>
    <w:rsid w:val="00E83567"/>
    <w:rsid w:val="00E83EA6"/>
    <w:rsid w:val="00E843EA"/>
    <w:rsid w:val="00E86130"/>
    <w:rsid w:val="00E9114B"/>
    <w:rsid w:val="00E9189F"/>
    <w:rsid w:val="00E91A18"/>
    <w:rsid w:val="00E9262B"/>
    <w:rsid w:val="00E92A84"/>
    <w:rsid w:val="00E93342"/>
    <w:rsid w:val="00E946ED"/>
    <w:rsid w:val="00E94FEA"/>
    <w:rsid w:val="00E9555A"/>
    <w:rsid w:val="00E95ED4"/>
    <w:rsid w:val="00E966F9"/>
    <w:rsid w:val="00EA0750"/>
    <w:rsid w:val="00EA08D8"/>
    <w:rsid w:val="00EA110E"/>
    <w:rsid w:val="00EA11AE"/>
    <w:rsid w:val="00EA27B2"/>
    <w:rsid w:val="00EA2B74"/>
    <w:rsid w:val="00EA2EA1"/>
    <w:rsid w:val="00EA58DF"/>
    <w:rsid w:val="00EA6009"/>
    <w:rsid w:val="00EA6777"/>
    <w:rsid w:val="00EA6BAE"/>
    <w:rsid w:val="00EA7DD2"/>
    <w:rsid w:val="00EB227B"/>
    <w:rsid w:val="00EB2AD0"/>
    <w:rsid w:val="00EB3796"/>
    <w:rsid w:val="00EB384A"/>
    <w:rsid w:val="00EB4D14"/>
    <w:rsid w:val="00EB5146"/>
    <w:rsid w:val="00EB522C"/>
    <w:rsid w:val="00EB54D9"/>
    <w:rsid w:val="00EB5614"/>
    <w:rsid w:val="00EB5B3F"/>
    <w:rsid w:val="00EB6246"/>
    <w:rsid w:val="00EB6A70"/>
    <w:rsid w:val="00EB6EFA"/>
    <w:rsid w:val="00EC0DF8"/>
    <w:rsid w:val="00EC4843"/>
    <w:rsid w:val="00EC52D5"/>
    <w:rsid w:val="00EC53EF"/>
    <w:rsid w:val="00EC6A80"/>
    <w:rsid w:val="00EC7675"/>
    <w:rsid w:val="00ED007A"/>
    <w:rsid w:val="00ED184C"/>
    <w:rsid w:val="00ED23CB"/>
    <w:rsid w:val="00ED3566"/>
    <w:rsid w:val="00ED3D66"/>
    <w:rsid w:val="00ED6D86"/>
    <w:rsid w:val="00ED7AF7"/>
    <w:rsid w:val="00ED7D16"/>
    <w:rsid w:val="00EE0006"/>
    <w:rsid w:val="00EE0125"/>
    <w:rsid w:val="00EE0309"/>
    <w:rsid w:val="00EE1975"/>
    <w:rsid w:val="00EE19F6"/>
    <w:rsid w:val="00EE1D5B"/>
    <w:rsid w:val="00EE2725"/>
    <w:rsid w:val="00EE2CB1"/>
    <w:rsid w:val="00EE37AB"/>
    <w:rsid w:val="00EE38CE"/>
    <w:rsid w:val="00EE4741"/>
    <w:rsid w:val="00EE4B77"/>
    <w:rsid w:val="00EE5C23"/>
    <w:rsid w:val="00EE71EC"/>
    <w:rsid w:val="00EE7673"/>
    <w:rsid w:val="00EF1D6E"/>
    <w:rsid w:val="00EF4D1B"/>
    <w:rsid w:val="00EF5AEC"/>
    <w:rsid w:val="00EF5C56"/>
    <w:rsid w:val="00EF5C61"/>
    <w:rsid w:val="00EF7E6A"/>
    <w:rsid w:val="00F002CC"/>
    <w:rsid w:val="00F00717"/>
    <w:rsid w:val="00F00F54"/>
    <w:rsid w:val="00F0117B"/>
    <w:rsid w:val="00F0191F"/>
    <w:rsid w:val="00F03015"/>
    <w:rsid w:val="00F0370B"/>
    <w:rsid w:val="00F04150"/>
    <w:rsid w:val="00F05B92"/>
    <w:rsid w:val="00F05BCD"/>
    <w:rsid w:val="00F07BE1"/>
    <w:rsid w:val="00F10232"/>
    <w:rsid w:val="00F103AC"/>
    <w:rsid w:val="00F107C7"/>
    <w:rsid w:val="00F113B2"/>
    <w:rsid w:val="00F115D5"/>
    <w:rsid w:val="00F11A48"/>
    <w:rsid w:val="00F11D5A"/>
    <w:rsid w:val="00F12B7F"/>
    <w:rsid w:val="00F12FC5"/>
    <w:rsid w:val="00F137D6"/>
    <w:rsid w:val="00F1469F"/>
    <w:rsid w:val="00F16887"/>
    <w:rsid w:val="00F16AF9"/>
    <w:rsid w:val="00F16FB9"/>
    <w:rsid w:val="00F206C3"/>
    <w:rsid w:val="00F235E9"/>
    <w:rsid w:val="00F252E2"/>
    <w:rsid w:val="00F25A05"/>
    <w:rsid w:val="00F260C9"/>
    <w:rsid w:val="00F27426"/>
    <w:rsid w:val="00F27986"/>
    <w:rsid w:val="00F279AE"/>
    <w:rsid w:val="00F3061E"/>
    <w:rsid w:val="00F31500"/>
    <w:rsid w:val="00F3176B"/>
    <w:rsid w:val="00F31FED"/>
    <w:rsid w:val="00F323F5"/>
    <w:rsid w:val="00F3284B"/>
    <w:rsid w:val="00F32DC1"/>
    <w:rsid w:val="00F34248"/>
    <w:rsid w:val="00F3460E"/>
    <w:rsid w:val="00F35882"/>
    <w:rsid w:val="00F35E42"/>
    <w:rsid w:val="00F36C3C"/>
    <w:rsid w:val="00F377B6"/>
    <w:rsid w:val="00F4003F"/>
    <w:rsid w:val="00F405A3"/>
    <w:rsid w:val="00F40FD1"/>
    <w:rsid w:val="00F41251"/>
    <w:rsid w:val="00F4208A"/>
    <w:rsid w:val="00F423AF"/>
    <w:rsid w:val="00F442DD"/>
    <w:rsid w:val="00F4432A"/>
    <w:rsid w:val="00F44731"/>
    <w:rsid w:val="00F44B70"/>
    <w:rsid w:val="00F45302"/>
    <w:rsid w:val="00F45449"/>
    <w:rsid w:val="00F45C30"/>
    <w:rsid w:val="00F45CF7"/>
    <w:rsid w:val="00F460D3"/>
    <w:rsid w:val="00F4625B"/>
    <w:rsid w:val="00F4683E"/>
    <w:rsid w:val="00F50596"/>
    <w:rsid w:val="00F5164C"/>
    <w:rsid w:val="00F5205F"/>
    <w:rsid w:val="00F52705"/>
    <w:rsid w:val="00F52A0E"/>
    <w:rsid w:val="00F53328"/>
    <w:rsid w:val="00F553C3"/>
    <w:rsid w:val="00F5559B"/>
    <w:rsid w:val="00F556EA"/>
    <w:rsid w:val="00F56148"/>
    <w:rsid w:val="00F566BE"/>
    <w:rsid w:val="00F56DBB"/>
    <w:rsid w:val="00F57E4C"/>
    <w:rsid w:val="00F60A10"/>
    <w:rsid w:val="00F6116C"/>
    <w:rsid w:val="00F6174C"/>
    <w:rsid w:val="00F61F42"/>
    <w:rsid w:val="00F624E8"/>
    <w:rsid w:val="00F6329A"/>
    <w:rsid w:val="00F644BB"/>
    <w:rsid w:val="00F65C9E"/>
    <w:rsid w:val="00F66447"/>
    <w:rsid w:val="00F66E44"/>
    <w:rsid w:val="00F6705C"/>
    <w:rsid w:val="00F67192"/>
    <w:rsid w:val="00F71717"/>
    <w:rsid w:val="00F71EB8"/>
    <w:rsid w:val="00F7204D"/>
    <w:rsid w:val="00F72148"/>
    <w:rsid w:val="00F72438"/>
    <w:rsid w:val="00F7288A"/>
    <w:rsid w:val="00F733F2"/>
    <w:rsid w:val="00F73C71"/>
    <w:rsid w:val="00F741DF"/>
    <w:rsid w:val="00F74C37"/>
    <w:rsid w:val="00F7529F"/>
    <w:rsid w:val="00F754FE"/>
    <w:rsid w:val="00F75BFF"/>
    <w:rsid w:val="00F7627B"/>
    <w:rsid w:val="00F80607"/>
    <w:rsid w:val="00F80AA4"/>
    <w:rsid w:val="00F80C33"/>
    <w:rsid w:val="00F81E18"/>
    <w:rsid w:val="00F820A6"/>
    <w:rsid w:val="00F82131"/>
    <w:rsid w:val="00F8318F"/>
    <w:rsid w:val="00F832B1"/>
    <w:rsid w:val="00F83564"/>
    <w:rsid w:val="00F838C7"/>
    <w:rsid w:val="00F8427C"/>
    <w:rsid w:val="00F84977"/>
    <w:rsid w:val="00F85D4F"/>
    <w:rsid w:val="00F864CD"/>
    <w:rsid w:val="00F86D85"/>
    <w:rsid w:val="00F86EAB"/>
    <w:rsid w:val="00F87447"/>
    <w:rsid w:val="00F87D15"/>
    <w:rsid w:val="00F908D0"/>
    <w:rsid w:val="00F9199D"/>
    <w:rsid w:val="00F940FE"/>
    <w:rsid w:val="00F9426B"/>
    <w:rsid w:val="00F94ECA"/>
    <w:rsid w:val="00F97545"/>
    <w:rsid w:val="00FA0269"/>
    <w:rsid w:val="00FA1DEC"/>
    <w:rsid w:val="00FA21A7"/>
    <w:rsid w:val="00FA21D7"/>
    <w:rsid w:val="00FA22BD"/>
    <w:rsid w:val="00FA31BB"/>
    <w:rsid w:val="00FA32F9"/>
    <w:rsid w:val="00FA3C62"/>
    <w:rsid w:val="00FA4D13"/>
    <w:rsid w:val="00FA4E19"/>
    <w:rsid w:val="00FA5E8D"/>
    <w:rsid w:val="00FA6255"/>
    <w:rsid w:val="00FA626F"/>
    <w:rsid w:val="00FA651C"/>
    <w:rsid w:val="00FA6BEA"/>
    <w:rsid w:val="00FA6CA4"/>
    <w:rsid w:val="00FB02D5"/>
    <w:rsid w:val="00FB0B7D"/>
    <w:rsid w:val="00FB22BF"/>
    <w:rsid w:val="00FB25F9"/>
    <w:rsid w:val="00FB279D"/>
    <w:rsid w:val="00FB59F5"/>
    <w:rsid w:val="00FB60D2"/>
    <w:rsid w:val="00FB676C"/>
    <w:rsid w:val="00FB70A0"/>
    <w:rsid w:val="00FC0807"/>
    <w:rsid w:val="00FC0E3C"/>
    <w:rsid w:val="00FC1688"/>
    <w:rsid w:val="00FC1E68"/>
    <w:rsid w:val="00FC1F95"/>
    <w:rsid w:val="00FC26FF"/>
    <w:rsid w:val="00FC38DA"/>
    <w:rsid w:val="00FC3CB6"/>
    <w:rsid w:val="00FC3DD1"/>
    <w:rsid w:val="00FC3E5E"/>
    <w:rsid w:val="00FC4E5F"/>
    <w:rsid w:val="00FC5797"/>
    <w:rsid w:val="00FC6B35"/>
    <w:rsid w:val="00FD011A"/>
    <w:rsid w:val="00FD017D"/>
    <w:rsid w:val="00FD09D7"/>
    <w:rsid w:val="00FD0F99"/>
    <w:rsid w:val="00FD153B"/>
    <w:rsid w:val="00FD2660"/>
    <w:rsid w:val="00FD36C8"/>
    <w:rsid w:val="00FD3F51"/>
    <w:rsid w:val="00FD6C6E"/>
    <w:rsid w:val="00FD7816"/>
    <w:rsid w:val="00FD7832"/>
    <w:rsid w:val="00FD79A1"/>
    <w:rsid w:val="00FD79D1"/>
    <w:rsid w:val="00FE048C"/>
    <w:rsid w:val="00FE0EDF"/>
    <w:rsid w:val="00FE1B69"/>
    <w:rsid w:val="00FE45D1"/>
    <w:rsid w:val="00FE4B6F"/>
    <w:rsid w:val="00FE5081"/>
    <w:rsid w:val="00FE77CA"/>
    <w:rsid w:val="00FE7D9A"/>
    <w:rsid w:val="00FF1173"/>
    <w:rsid w:val="00FF11D3"/>
    <w:rsid w:val="00FF1F5D"/>
    <w:rsid w:val="00FF236E"/>
    <w:rsid w:val="00FF2D5E"/>
    <w:rsid w:val="00FF2DAC"/>
    <w:rsid w:val="00FF379C"/>
    <w:rsid w:val="00FF3B27"/>
    <w:rsid w:val="00FF44F8"/>
    <w:rsid w:val="00FF4866"/>
    <w:rsid w:val="00FF49FC"/>
    <w:rsid w:val="00FF4C05"/>
    <w:rsid w:val="00FF62E6"/>
    <w:rsid w:val="00FF6D45"/>
    <w:rsid w:val="00FF725B"/>
    <w:rsid w:val="00FF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C85A34"/>
  <w15:chartTrackingRefBased/>
  <w15:docId w15:val="{37765CC6-6509-4DE6-942A-4CA9DFAB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62D4"/>
  </w:style>
  <w:style w:type="paragraph" w:styleId="Kop1">
    <w:name w:val="heading 1"/>
    <w:basedOn w:val="Standaard"/>
    <w:next w:val="Standaard"/>
    <w:link w:val="Kop1Char"/>
    <w:uiPriority w:val="9"/>
    <w:qFormat/>
    <w:rsid w:val="00110289"/>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Kop2">
    <w:name w:val="heading 2"/>
    <w:basedOn w:val="Standaard"/>
    <w:next w:val="Standaard"/>
    <w:link w:val="Kop2Char"/>
    <w:uiPriority w:val="9"/>
    <w:unhideWhenUsed/>
    <w:qFormat/>
    <w:rsid w:val="00DD0B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D0B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E448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E4480A"/>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C1055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55FF3"/>
    <w:pPr>
      <w:ind w:left="720"/>
      <w:contextualSpacing/>
    </w:pPr>
  </w:style>
  <w:style w:type="character" w:customStyle="1" w:styleId="Kop1Char">
    <w:name w:val="Kop 1 Char"/>
    <w:basedOn w:val="Standaardalinea-lettertype"/>
    <w:link w:val="Kop1"/>
    <w:uiPriority w:val="9"/>
    <w:rsid w:val="00110289"/>
    <w:rPr>
      <w:rFonts w:asciiTheme="majorHAnsi" w:eastAsiaTheme="majorEastAsia" w:hAnsiTheme="majorHAnsi" w:cstheme="majorBidi"/>
      <w:b/>
      <w:color w:val="2F5496" w:themeColor="accent1" w:themeShade="BF"/>
      <w:sz w:val="32"/>
      <w:szCs w:val="32"/>
    </w:rPr>
  </w:style>
  <w:style w:type="character" w:customStyle="1" w:styleId="Kop2Char">
    <w:name w:val="Kop 2 Char"/>
    <w:basedOn w:val="Standaardalinea-lettertype"/>
    <w:link w:val="Kop2"/>
    <w:uiPriority w:val="9"/>
    <w:rsid w:val="00DD0BAA"/>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DD0BAA"/>
    <w:rPr>
      <w:rFonts w:asciiTheme="majorHAnsi" w:eastAsiaTheme="majorEastAsia" w:hAnsiTheme="majorHAnsi" w:cstheme="majorBidi"/>
      <w:color w:val="1F3763" w:themeColor="accent1" w:themeShade="7F"/>
      <w:sz w:val="24"/>
      <w:szCs w:val="24"/>
    </w:rPr>
  </w:style>
  <w:style w:type="character" w:styleId="Verwijzingopmerking">
    <w:name w:val="annotation reference"/>
    <w:basedOn w:val="Standaardalinea-lettertype"/>
    <w:semiHidden/>
    <w:unhideWhenUsed/>
    <w:rsid w:val="007D0319"/>
    <w:rPr>
      <w:sz w:val="16"/>
      <w:szCs w:val="16"/>
    </w:rPr>
  </w:style>
  <w:style w:type="paragraph" w:styleId="Tekstopmerking">
    <w:name w:val="annotation text"/>
    <w:basedOn w:val="Standaard"/>
    <w:link w:val="TekstopmerkingChar"/>
    <w:uiPriority w:val="99"/>
    <w:unhideWhenUsed/>
    <w:rsid w:val="007D0319"/>
    <w:pPr>
      <w:spacing w:line="240" w:lineRule="auto"/>
    </w:pPr>
    <w:rPr>
      <w:sz w:val="20"/>
      <w:szCs w:val="20"/>
    </w:rPr>
  </w:style>
  <w:style w:type="character" w:customStyle="1" w:styleId="TekstopmerkingChar">
    <w:name w:val="Tekst opmerking Char"/>
    <w:basedOn w:val="Standaardalinea-lettertype"/>
    <w:link w:val="Tekstopmerking"/>
    <w:uiPriority w:val="99"/>
    <w:rsid w:val="007D0319"/>
    <w:rPr>
      <w:sz w:val="20"/>
      <w:szCs w:val="20"/>
    </w:rPr>
  </w:style>
  <w:style w:type="paragraph" w:styleId="Onderwerpvanopmerking">
    <w:name w:val="annotation subject"/>
    <w:basedOn w:val="Tekstopmerking"/>
    <w:next w:val="Tekstopmerking"/>
    <w:link w:val="OnderwerpvanopmerkingChar"/>
    <w:uiPriority w:val="99"/>
    <w:semiHidden/>
    <w:unhideWhenUsed/>
    <w:rsid w:val="007D0319"/>
    <w:rPr>
      <w:b/>
      <w:bCs/>
    </w:rPr>
  </w:style>
  <w:style w:type="character" w:customStyle="1" w:styleId="OnderwerpvanopmerkingChar">
    <w:name w:val="Onderwerp van opmerking Char"/>
    <w:basedOn w:val="TekstopmerkingChar"/>
    <w:link w:val="Onderwerpvanopmerking"/>
    <w:uiPriority w:val="99"/>
    <w:semiHidden/>
    <w:rsid w:val="007D0319"/>
    <w:rPr>
      <w:b/>
      <w:bCs/>
      <w:sz w:val="20"/>
      <w:szCs w:val="20"/>
    </w:rPr>
  </w:style>
  <w:style w:type="paragraph" w:styleId="Ballontekst">
    <w:name w:val="Balloon Text"/>
    <w:basedOn w:val="Standaard"/>
    <w:link w:val="BallontekstChar"/>
    <w:uiPriority w:val="99"/>
    <w:semiHidden/>
    <w:unhideWhenUsed/>
    <w:rsid w:val="007D031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0319"/>
    <w:rPr>
      <w:rFonts w:ascii="Segoe UI" w:hAnsi="Segoe UI" w:cs="Segoe UI"/>
      <w:sz w:val="18"/>
      <w:szCs w:val="18"/>
    </w:rPr>
  </w:style>
  <w:style w:type="paragraph" w:styleId="Voetnoottekst">
    <w:name w:val="footnote text"/>
    <w:basedOn w:val="Standaard"/>
    <w:link w:val="VoetnoottekstChar"/>
    <w:uiPriority w:val="99"/>
    <w:semiHidden/>
    <w:unhideWhenUsed/>
    <w:rsid w:val="007D031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0319"/>
    <w:rPr>
      <w:sz w:val="20"/>
      <w:szCs w:val="20"/>
    </w:rPr>
  </w:style>
  <w:style w:type="character" w:styleId="Voetnootmarkering">
    <w:name w:val="footnote reference"/>
    <w:basedOn w:val="Standaardalinea-lettertype"/>
    <w:uiPriority w:val="99"/>
    <w:semiHidden/>
    <w:unhideWhenUsed/>
    <w:rsid w:val="007D0319"/>
    <w:rPr>
      <w:vertAlign w:val="superscript"/>
    </w:rPr>
  </w:style>
  <w:style w:type="paragraph" w:styleId="Kopvaninhoudsopgave">
    <w:name w:val="TOC Heading"/>
    <w:basedOn w:val="Kop1"/>
    <w:next w:val="Standaard"/>
    <w:uiPriority w:val="39"/>
    <w:unhideWhenUsed/>
    <w:qFormat/>
    <w:rsid w:val="00A949FF"/>
    <w:pPr>
      <w:outlineLvl w:val="9"/>
    </w:pPr>
    <w:rPr>
      <w:lang w:eastAsia="nl-NL"/>
    </w:rPr>
  </w:style>
  <w:style w:type="paragraph" w:styleId="Inhopg1">
    <w:name w:val="toc 1"/>
    <w:basedOn w:val="Standaard"/>
    <w:next w:val="Standaard"/>
    <w:autoRedefine/>
    <w:uiPriority w:val="39"/>
    <w:unhideWhenUsed/>
    <w:rsid w:val="00EE7673"/>
    <w:pPr>
      <w:tabs>
        <w:tab w:val="right" w:leader="dot" w:pos="9062"/>
      </w:tabs>
      <w:spacing w:after="100"/>
    </w:pPr>
  </w:style>
  <w:style w:type="paragraph" w:styleId="Inhopg2">
    <w:name w:val="toc 2"/>
    <w:basedOn w:val="Standaard"/>
    <w:next w:val="Standaard"/>
    <w:autoRedefine/>
    <w:uiPriority w:val="39"/>
    <w:unhideWhenUsed/>
    <w:rsid w:val="00A949FF"/>
    <w:pPr>
      <w:spacing w:after="100"/>
      <w:ind w:left="220"/>
    </w:pPr>
  </w:style>
  <w:style w:type="paragraph" w:styleId="Inhopg3">
    <w:name w:val="toc 3"/>
    <w:basedOn w:val="Standaard"/>
    <w:next w:val="Standaard"/>
    <w:autoRedefine/>
    <w:uiPriority w:val="39"/>
    <w:unhideWhenUsed/>
    <w:rsid w:val="00E83034"/>
    <w:pPr>
      <w:tabs>
        <w:tab w:val="right" w:leader="dot" w:pos="9062"/>
      </w:tabs>
      <w:spacing w:after="100"/>
      <w:ind w:left="440"/>
    </w:pPr>
  </w:style>
  <w:style w:type="character" w:styleId="Hyperlink">
    <w:name w:val="Hyperlink"/>
    <w:basedOn w:val="Standaardalinea-lettertype"/>
    <w:uiPriority w:val="99"/>
    <w:unhideWhenUsed/>
    <w:rsid w:val="00A949FF"/>
    <w:rPr>
      <w:color w:val="0563C1" w:themeColor="hyperlink"/>
      <w:u w:val="single"/>
    </w:rPr>
  </w:style>
  <w:style w:type="table" w:styleId="Tabelraster">
    <w:name w:val="Table Grid"/>
    <w:basedOn w:val="Standaardtabel"/>
    <w:uiPriority w:val="39"/>
    <w:rsid w:val="00A94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4480A"/>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E4480A"/>
    <w:rPr>
      <w:rFonts w:asciiTheme="majorHAnsi" w:eastAsiaTheme="majorEastAsia" w:hAnsiTheme="majorHAnsi" w:cstheme="majorBidi"/>
      <w:color w:val="2F5496" w:themeColor="accent1" w:themeShade="BF"/>
    </w:rPr>
  </w:style>
  <w:style w:type="paragraph" w:styleId="Plattetekst">
    <w:name w:val="Body Text"/>
    <w:basedOn w:val="Standaard"/>
    <w:link w:val="PlattetekstChar"/>
    <w:uiPriority w:val="1"/>
    <w:qFormat/>
    <w:rsid w:val="0076554B"/>
    <w:pPr>
      <w:autoSpaceDE w:val="0"/>
      <w:autoSpaceDN w:val="0"/>
      <w:adjustRightInd w:val="0"/>
      <w:spacing w:after="0" w:line="240" w:lineRule="auto"/>
    </w:pPr>
    <w:rPr>
      <w:rFonts w:ascii="RijksoverheidSansText" w:hAnsi="RijksoverheidSansText" w:cs="RijksoverheidSansText"/>
      <w:b/>
      <w:bCs/>
      <w:sz w:val="20"/>
      <w:szCs w:val="20"/>
    </w:rPr>
  </w:style>
  <w:style w:type="character" w:customStyle="1" w:styleId="PlattetekstChar">
    <w:name w:val="Platte tekst Char"/>
    <w:basedOn w:val="Standaardalinea-lettertype"/>
    <w:link w:val="Plattetekst"/>
    <w:uiPriority w:val="1"/>
    <w:rsid w:val="0076554B"/>
    <w:rPr>
      <w:rFonts w:ascii="RijksoverheidSansText" w:hAnsi="RijksoverheidSansText" w:cs="RijksoverheidSansText"/>
      <w:b/>
      <w:bCs/>
      <w:sz w:val="20"/>
      <w:szCs w:val="20"/>
    </w:rPr>
  </w:style>
  <w:style w:type="paragraph" w:customStyle="1" w:styleId="TableParagraph">
    <w:name w:val="Table Paragraph"/>
    <w:basedOn w:val="Standaard"/>
    <w:uiPriority w:val="1"/>
    <w:qFormat/>
    <w:rsid w:val="0076554B"/>
    <w:pPr>
      <w:autoSpaceDE w:val="0"/>
      <w:autoSpaceDN w:val="0"/>
      <w:adjustRightInd w:val="0"/>
      <w:spacing w:after="0" w:line="240" w:lineRule="auto"/>
    </w:pPr>
    <w:rPr>
      <w:rFonts w:ascii="RijksoverheidSansText" w:hAnsi="RijksoverheidSansText" w:cs="RijksoverheidSansText"/>
      <w:sz w:val="24"/>
      <w:szCs w:val="24"/>
    </w:rPr>
  </w:style>
  <w:style w:type="character" w:styleId="Onopgelostemelding">
    <w:name w:val="Unresolved Mention"/>
    <w:basedOn w:val="Standaardalinea-lettertype"/>
    <w:uiPriority w:val="99"/>
    <w:semiHidden/>
    <w:unhideWhenUsed/>
    <w:rsid w:val="003466DE"/>
    <w:rPr>
      <w:color w:val="605E5C"/>
      <w:shd w:val="clear" w:color="auto" w:fill="E1DFDD"/>
    </w:rPr>
  </w:style>
  <w:style w:type="paragraph" w:styleId="Normaalweb">
    <w:name w:val="Normal (Web)"/>
    <w:basedOn w:val="Standaard"/>
    <w:uiPriority w:val="99"/>
    <w:unhideWhenUsed/>
    <w:rsid w:val="00461E1B"/>
    <w:pPr>
      <w:spacing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06BD6"/>
    <w:rPr>
      <w:color w:val="954F72" w:themeColor="followedHyperlink"/>
      <w:u w:val="single"/>
    </w:rPr>
  </w:style>
  <w:style w:type="paragraph" w:customStyle="1" w:styleId="Default">
    <w:name w:val="Default"/>
    <w:rsid w:val="002F6304"/>
    <w:pPr>
      <w:autoSpaceDE w:val="0"/>
      <w:autoSpaceDN w:val="0"/>
      <w:adjustRightInd w:val="0"/>
      <w:spacing w:after="0" w:line="240" w:lineRule="auto"/>
    </w:pPr>
    <w:rPr>
      <w:rFonts w:ascii="MDABB I+ Univers" w:hAnsi="MDABB I+ Univers" w:cs="MDABB I+ Univers"/>
      <w:color w:val="000000"/>
      <w:sz w:val="24"/>
      <w:szCs w:val="24"/>
    </w:rPr>
  </w:style>
  <w:style w:type="character" w:styleId="Zwaar">
    <w:name w:val="Strong"/>
    <w:basedOn w:val="Standaardalinea-lettertype"/>
    <w:uiPriority w:val="22"/>
    <w:qFormat/>
    <w:rsid w:val="008B1635"/>
    <w:rPr>
      <w:b/>
      <w:bCs/>
    </w:rPr>
  </w:style>
  <w:style w:type="paragraph" w:styleId="Koptekst">
    <w:name w:val="header"/>
    <w:basedOn w:val="Standaard"/>
    <w:link w:val="KoptekstChar"/>
    <w:uiPriority w:val="99"/>
    <w:unhideWhenUsed/>
    <w:rsid w:val="005704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045C"/>
  </w:style>
  <w:style w:type="paragraph" w:styleId="Voettekst">
    <w:name w:val="footer"/>
    <w:basedOn w:val="Standaard"/>
    <w:link w:val="VoettekstChar"/>
    <w:uiPriority w:val="99"/>
    <w:unhideWhenUsed/>
    <w:rsid w:val="005704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045C"/>
  </w:style>
  <w:style w:type="paragraph" w:customStyle="1" w:styleId="CM21">
    <w:name w:val="CM21"/>
    <w:basedOn w:val="Default"/>
    <w:next w:val="Default"/>
    <w:uiPriority w:val="99"/>
    <w:rsid w:val="003B48B4"/>
    <w:rPr>
      <w:rFonts w:ascii="Verdana" w:hAnsi="Verdana" w:cstheme="minorBidi"/>
      <w:color w:val="auto"/>
    </w:rPr>
  </w:style>
  <w:style w:type="paragraph" w:customStyle="1" w:styleId="CM8">
    <w:name w:val="CM8"/>
    <w:basedOn w:val="Default"/>
    <w:next w:val="Default"/>
    <w:uiPriority w:val="99"/>
    <w:rsid w:val="003B48B4"/>
    <w:pPr>
      <w:spacing w:line="208" w:lineRule="atLeast"/>
    </w:pPr>
    <w:rPr>
      <w:rFonts w:ascii="Verdana" w:hAnsi="Verdana" w:cstheme="minorBidi"/>
      <w:color w:val="auto"/>
    </w:rPr>
  </w:style>
  <w:style w:type="paragraph" w:customStyle="1" w:styleId="CM27">
    <w:name w:val="CM27"/>
    <w:basedOn w:val="Default"/>
    <w:next w:val="Default"/>
    <w:uiPriority w:val="99"/>
    <w:rsid w:val="003B48B4"/>
    <w:rPr>
      <w:rFonts w:ascii="Verdana" w:hAnsi="Verdana" w:cstheme="minorBidi"/>
      <w:color w:val="auto"/>
    </w:rPr>
  </w:style>
  <w:style w:type="paragraph" w:customStyle="1" w:styleId="action--relations">
    <w:name w:val="action--relations"/>
    <w:basedOn w:val="Standaard"/>
    <w:rsid w:val="00051EF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ermalink">
    <w:name w:val="action--permalink"/>
    <w:basedOn w:val="Standaard"/>
    <w:rsid w:val="00051EF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version">
    <w:name w:val="action--version"/>
    <w:basedOn w:val="Standaard"/>
    <w:rsid w:val="00051EF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compare">
    <w:name w:val="action--compare"/>
    <w:basedOn w:val="Standaard"/>
    <w:rsid w:val="00051EF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print">
    <w:name w:val="action--print"/>
    <w:basedOn w:val="Standaard"/>
    <w:rsid w:val="00051EF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ction--download">
    <w:name w:val="action--download"/>
    <w:basedOn w:val="Standaard"/>
    <w:rsid w:val="00051EF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lid">
    <w:name w:val="lid"/>
    <w:basedOn w:val="Standaard"/>
    <w:rsid w:val="00051EF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051EF5"/>
  </w:style>
  <w:style w:type="paragraph" w:customStyle="1" w:styleId="labeled">
    <w:name w:val="labeled"/>
    <w:basedOn w:val="Standaard"/>
    <w:rsid w:val="00051EF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051EF5"/>
  </w:style>
  <w:style w:type="paragraph" w:styleId="Inhopg4">
    <w:name w:val="toc 4"/>
    <w:basedOn w:val="Standaard"/>
    <w:next w:val="Standaard"/>
    <w:autoRedefine/>
    <w:uiPriority w:val="39"/>
    <w:unhideWhenUsed/>
    <w:rsid w:val="007128A8"/>
    <w:pPr>
      <w:tabs>
        <w:tab w:val="right" w:leader="dot" w:pos="9062"/>
      </w:tabs>
      <w:spacing w:after="100"/>
      <w:ind w:left="660"/>
    </w:pPr>
  </w:style>
  <w:style w:type="paragraph" w:styleId="Revisie">
    <w:name w:val="Revision"/>
    <w:hidden/>
    <w:uiPriority w:val="99"/>
    <w:semiHidden/>
    <w:rsid w:val="0099419C"/>
    <w:pPr>
      <w:spacing w:after="0" w:line="240" w:lineRule="auto"/>
    </w:pPr>
  </w:style>
  <w:style w:type="paragraph" w:styleId="Plattetekst3">
    <w:name w:val="Body Text 3"/>
    <w:basedOn w:val="Standaard"/>
    <w:link w:val="Plattetekst3Char"/>
    <w:uiPriority w:val="99"/>
    <w:semiHidden/>
    <w:unhideWhenUsed/>
    <w:rsid w:val="00F45C30"/>
    <w:pPr>
      <w:spacing w:after="120"/>
    </w:pPr>
    <w:rPr>
      <w:sz w:val="16"/>
      <w:szCs w:val="16"/>
    </w:rPr>
  </w:style>
  <w:style w:type="character" w:customStyle="1" w:styleId="Plattetekst3Char">
    <w:name w:val="Platte tekst 3 Char"/>
    <w:basedOn w:val="Standaardalinea-lettertype"/>
    <w:link w:val="Plattetekst3"/>
    <w:uiPriority w:val="99"/>
    <w:semiHidden/>
    <w:rsid w:val="00F45C30"/>
    <w:rPr>
      <w:sz w:val="16"/>
      <w:szCs w:val="16"/>
    </w:rPr>
  </w:style>
  <w:style w:type="paragraph" w:styleId="Bijschrift">
    <w:name w:val="caption"/>
    <w:basedOn w:val="Standaard"/>
    <w:next w:val="Standaard"/>
    <w:uiPriority w:val="35"/>
    <w:unhideWhenUsed/>
    <w:qFormat/>
    <w:rsid w:val="00FA21D7"/>
    <w:pPr>
      <w:spacing w:after="200" w:line="240" w:lineRule="auto"/>
    </w:pPr>
    <w:rPr>
      <w:i/>
      <w:iCs/>
      <w:color w:val="44546A" w:themeColor="text2"/>
      <w:sz w:val="18"/>
      <w:szCs w:val="18"/>
    </w:rPr>
  </w:style>
  <w:style w:type="paragraph" w:styleId="Geenafstand">
    <w:name w:val="No Spacing"/>
    <w:uiPriority w:val="1"/>
    <w:qFormat/>
    <w:rsid w:val="00DC5CCB"/>
    <w:pPr>
      <w:spacing w:after="0" w:line="240" w:lineRule="auto"/>
    </w:pPr>
  </w:style>
  <w:style w:type="character" w:customStyle="1" w:styleId="Kop6Char">
    <w:name w:val="Kop 6 Char"/>
    <w:basedOn w:val="Standaardalinea-lettertype"/>
    <w:link w:val="Kop6"/>
    <w:uiPriority w:val="9"/>
    <w:rsid w:val="00C10554"/>
    <w:rPr>
      <w:rFonts w:asciiTheme="majorHAnsi" w:eastAsiaTheme="majorEastAsia" w:hAnsiTheme="majorHAnsi" w:cstheme="majorBidi"/>
      <w:color w:val="1F3763" w:themeColor="accent1" w:themeShade="7F"/>
    </w:rPr>
  </w:style>
  <w:style w:type="paragraph" w:customStyle="1" w:styleId="TableText">
    <w:name w:val="Table Text"/>
    <w:basedOn w:val="Standaard"/>
    <w:rsid w:val="00846FB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
    <w:rsid w:val="00846FB1"/>
    <w:pPr>
      <w:spacing w:before="120" w:after="120"/>
    </w:pPr>
    <w:rPr>
      <w:b/>
    </w:rPr>
  </w:style>
  <w:style w:type="paragraph" w:customStyle="1" w:styleId="mtop">
    <w:name w:val="mtop"/>
    <w:basedOn w:val="Standaard"/>
    <w:rsid w:val="00146C57"/>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Rastertabel4-Accent2">
    <w:name w:val="Grid Table 4 Accent 2"/>
    <w:basedOn w:val="Standaardtabel"/>
    <w:uiPriority w:val="49"/>
    <w:rsid w:val="009A357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l0">
    <w:name w:val="hl0"/>
    <w:basedOn w:val="Standaardalinea-lettertype"/>
    <w:rsid w:val="00A620DA"/>
  </w:style>
  <w:style w:type="character" w:customStyle="1" w:styleId="cf01">
    <w:name w:val="cf01"/>
    <w:basedOn w:val="Standaardalinea-lettertype"/>
    <w:rsid w:val="001B3339"/>
    <w:rPr>
      <w:rFonts w:ascii="Segoe UI" w:hAnsi="Segoe UI" w:cs="Segoe UI" w:hint="default"/>
      <w:sz w:val="18"/>
      <w:szCs w:val="18"/>
    </w:rPr>
  </w:style>
  <w:style w:type="character" w:customStyle="1" w:styleId="m-listlabel">
    <w:name w:val="m-list__label"/>
    <w:basedOn w:val="Standaardalinea-lettertype"/>
    <w:rsid w:val="00BF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40882">
      <w:bodyDiv w:val="1"/>
      <w:marLeft w:val="0"/>
      <w:marRight w:val="0"/>
      <w:marTop w:val="0"/>
      <w:marBottom w:val="0"/>
      <w:divBdr>
        <w:top w:val="none" w:sz="0" w:space="0" w:color="auto"/>
        <w:left w:val="none" w:sz="0" w:space="0" w:color="auto"/>
        <w:bottom w:val="none" w:sz="0" w:space="0" w:color="auto"/>
        <w:right w:val="none" w:sz="0" w:space="0" w:color="auto"/>
      </w:divBdr>
    </w:div>
    <w:div w:id="85463679">
      <w:bodyDiv w:val="1"/>
      <w:marLeft w:val="0"/>
      <w:marRight w:val="0"/>
      <w:marTop w:val="0"/>
      <w:marBottom w:val="0"/>
      <w:divBdr>
        <w:top w:val="none" w:sz="0" w:space="0" w:color="auto"/>
        <w:left w:val="none" w:sz="0" w:space="0" w:color="auto"/>
        <w:bottom w:val="none" w:sz="0" w:space="0" w:color="auto"/>
        <w:right w:val="none" w:sz="0" w:space="0" w:color="auto"/>
      </w:divBdr>
    </w:div>
    <w:div w:id="146438265">
      <w:bodyDiv w:val="1"/>
      <w:marLeft w:val="0"/>
      <w:marRight w:val="0"/>
      <w:marTop w:val="0"/>
      <w:marBottom w:val="0"/>
      <w:divBdr>
        <w:top w:val="none" w:sz="0" w:space="0" w:color="auto"/>
        <w:left w:val="none" w:sz="0" w:space="0" w:color="auto"/>
        <w:bottom w:val="none" w:sz="0" w:space="0" w:color="auto"/>
        <w:right w:val="none" w:sz="0" w:space="0" w:color="auto"/>
      </w:divBdr>
    </w:div>
    <w:div w:id="158235450">
      <w:bodyDiv w:val="1"/>
      <w:marLeft w:val="0"/>
      <w:marRight w:val="0"/>
      <w:marTop w:val="0"/>
      <w:marBottom w:val="0"/>
      <w:divBdr>
        <w:top w:val="none" w:sz="0" w:space="0" w:color="auto"/>
        <w:left w:val="none" w:sz="0" w:space="0" w:color="auto"/>
        <w:bottom w:val="none" w:sz="0" w:space="0" w:color="auto"/>
        <w:right w:val="none" w:sz="0" w:space="0" w:color="auto"/>
      </w:divBdr>
    </w:div>
    <w:div w:id="174731673">
      <w:bodyDiv w:val="1"/>
      <w:marLeft w:val="0"/>
      <w:marRight w:val="0"/>
      <w:marTop w:val="0"/>
      <w:marBottom w:val="0"/>
      <w:divBdr>
        <w:top w:val="none" w:sz="0" w:space="0" w:color="auto"/>
        <w:left w:val="none" w:sz="0" w:space="0" w:color="auto"/>
        <w:bottom w:val="none" w:sz="0" w:space="0" w:color="auto"/>
        <w:right w:val="none" w:sz="0" w:space="0" w:color="auto"/>
      </w:divBdr>
    </w:div>
    <w:div w:id="201282705">
      <w:bodyDiv w:val="1"/>
      <w:marLeft w:val="0"/>
      <w:marRight w:val="0"/>
      <w:marTop w:val="0"/>
      <w:marBottom w:val="0"/>
      <w:divBdr>
        <w:top w:val="none" w:sz="0" w:space="0" w:color="auto"/>
        <w:left w:val="none" w:sz="0" w:space="0" w:color="auto"/>
        <w:bottom w:val="none" w:sz="0" w:space="0" w:color="auto"/>
        <w:right w:val="none" w:sz="0" w:space="0" w:color="auto"/>
      </w:divBdr>
    </w:div>
    <w:div w:id="224754710">
      <w:bodyDiv w:val="1"/>
      <w:marLeft w:val="0"/>
      <w:marRight w:val="0"/>
      <w:marTop w:val="0"/>
      <w:marBottom w:val="0"/>
      <w:divBdr>
        <w:top w:val="none" w:sz="0" w:space="0" w:color="auto"/>
        <w:left w:val="none" w:sz="0" w:space="0" w:color="auto"/>
        <w:bottom w:val="none" w:sz="0" w:space="0" w:color="auto"/>
        <w:right w:val="none" w:sz="0" w:space="0" w:color="auto"/>
      </w:divBdr>
    </w:div>
    <w:div w:id="228537238">
      <w:bodyDiv w:val="1"/>
      <w:marLeft w:val="0"/>
      <w:marRight w:val="0"/>
      <w:marTop w:val="0"/>
      <w:marBottom w:val="0"/>
      <w:divBdr>
        <w:top w:val="none" w:sz="0" w:space="0" w:color="auto"/>
        <w:left w:val="none" w:sz="0" w:space="0" w:color="auto"/>
        <w:bottom w:val="none" w:sz="0" w:space="0" w:color="auto"/>
        <w:right w:val="none" w:sz="0" w:space="0" w:color="auto"/>
      </w:divBdr>
    </w:div>
    <w:div w:id="286814848">
      <w:bodyDiv w:val="1"/>
      <w:marLeft w:val="0"/>
      <w:marRight w:val="0"/>
      <w:marTop w:val="0"/>
      <w:marBottom w:val="0"/>
      <w:divBdr>
        <w:top w:val="none" w:sz="0" w:space="0" w:color="auto"/>
        <w:left w:val="none" w:sz="0" w:space="0" w:color="auto"/>
        <w:bottom w:val="none" w:sz="0" w:space="0" w:color="auto"/>
        <w:right w:val="none" w:sz="0" w:space="0" w:color="auto"/>
      </w:divBdr>
    </w:div>
    <w:div w:id="304093899">
      <w:bodyDiv w:val="1"/>
      <w:marLeft w:val="0"/>
      <w:marRight w:val="0"/>
      <w:marTop w:val="0"/>
      <w:marBottom w:val="0"/>
      <w:divBdr>
        <w:top w:val="none" w:sz="0" w:space="0" w:color="auto"/>
        <w:left w:val="none" w:sz="0" w:space="0" w:color="auto"/>
        <w:bottom w:val="none" w:sz="0" w:space="0" w:color="auto"/>
        <w:right w:val="none" w:sz="0" w:space="0" w:color="auto"/>
      </w:divBdr>
      <w:divsChild>
        <w:div w:id="1694845114">
          <w:marLeft w:val="0"/>
          <w:marRight w:val="0"/>
          <w:marTop w:val="780"/>
          <w:marBottom w:val="300"/>
          <w:divBdr>
            <w:top w:val="none" w:sz="0" w:space="0" w:color="auto"/>
            <w:left w:val="none" w:sz="0" w:space="0" w:color="auto"/>
            <w:bottom w:val="none" w:sz="0" w:space="0" w:color="auto"/>
            <w:right w:val="none" w:sz="0" w:space="0" w:color="auto"/>
          </w:divBdr>
          <w:divsChild>
            <w:div w:id="1086341991">
              <w:marLeft w:val="0"/>
              <w:marRight w:val="0"/>
              <w:marTop w:val="0"/>
              <w:marBottom w:val="0"/>
              <w:divBdr>
                <w:top w:val="none" w:sz="0" w:space="0" w:color="auto"/>
                <w:left w:val="none" w:sz="0" w:space="0" w:color="auto"/>
                <w:bottom w:val="none" w:sz="0" w:space="0" w:color="auto"/>
                <w:right w:val="none" w:sz="0" w:space="0" w:color="auto"/>
              </w:divBdr>
              <w:divsChild>
                <w:div w:id="604315605">
                  <w:marLeft w:val="0"/>
                  <w:marRight w:val="0"/>
                  <w:marTop w:val="0"/>
                  <w:marBottom w:val="0"/>
                  <w:divBdr>
                    <w:top w:val="none" w:sz="0" w:space="0" w:color="auto"/>
                    <w:left w:val="none" w:sz="0" w:space="0" w:color="auto"/>
                    <w:bottom w:val="none" w:sz="0" w:space="0" w:color="auto"/>
                    <w:right w:val="none" w:sz="0" w:space="0" w:color="auto"/>
                  </w:divBdr>
                  <w:divsChild>
                    <w:div w:id="1935046889">
                      <w:marLeft w:val="0"/>
                      <w:marRight w:val="0"/>
                      <w:marTop w:val="0"/>
                      <w:marBottom w:val="0"/>
                      <w:divBdr>
                        <w:top w:val="none" w:sz="0" w:space="0" w:color="auto"/>
                        <w:left w:val="none" w:sz="0" w:space="0" w:color="auto"/>
                        <w:bottom w:val="none" w:sz="0" w:space="0" w:color="auto"/>
                        <w:right w:val="none" w:sz="0" w:space="0" w:color="auto"/>
                      </w:divBdr>
                      <w:divsChild>
                        <w:div w:id="148600827">
                          <w:marLeft w:val="0"/>
                          <w:marRight w:val="0"/>
                          <w:marTop w:val="0"/>
                          <w:marBottom w:val="0"/>
                          <w:divBdr>
                            <w:top w:val="none" w:sz="0" w:space="0" w:color="auto"/>
                            <w:left w:val="none" w:sz="0" w:space="0" w:color="auto"/>
                            <w:bottom w:val="none" w:sz="0" w:space="0" w:color="auto"/>
                            <w:right w:val="none" w:sz="0" w:space="0" w:color="auto"/>
                          </w:divBdr>
                          <w:divsChild>
                            <w:div w:id="453594671">
                              <w:marLeft w:val="0"/>
                              <w:marRight w:val="0"/>
                              <w:marTop w:val="0"/>
                              <w:marBottom w:val="0"/>
                              <w:divBdr>
                                <w:top w:val="none" w:sz="0" w:space="0" w:color="auto"/>
                                <w:left w:val="none" w:sz="0" w:space="0" w:color="auto"/>
                                <w:bottom w:val="none" w:sz="0" w:space="0" w:color="auto"/>
                                <w:right w:val="none" w:sz="0" w:space="0" w:color="auto"/>
                              </w:divBdr>
                              <w:divsChild>
                                <w:div w:id="1388845472">
                                  <w:marLeft w:val="0"/>
                                  <w:marRight w:val="0"/>
                                  <w:marTop w:val="0"/>
                                  <w:marBottom w:val="0"/>
                                  <w:divBdr>
                                    <w:top w:val="none" w:sz="0" w:space="0" w:color="auto"/>
                                    <w:left w:val="none" w:sz="0" w:space="0" w:color="auto"/>
                                    <w:bottom w:val="none" w:sz="0" w:space="0" w:color="auto"/>
                                    <w:right w:val="none" w:sz="0" w:space="0" w:color="auto"/>
                                  </w:divBdr>
                                  <w:divsChild>
                                    <w:div w:id="6100599">
                                      <w:marLeft w:val="0"/>
                                      <w:marRight w:val="0"/>
                                      <w:marTop w:val="0"/>
                                      <w:marBottom w:val="0"/>
                                      <w:divBdr>
                                        <w:top w:val="none" w:sz="0" w:space="0" w:color="auto"/>
                                        <w:left w:val="none" w:sz="0" w:space="0" w:color="auto"/>
                                        <w:bottom w:val="none" w:sz="0" w:space="0" w:color="auto"/>
                                        <w:right w:val="none" w:sz="0" w:space="0" w:color="auto"/>
                                      </w:divBdr>
                                      <w:divsChild>
                                        <w:div w:id="862091733">
                                          <w:marLeft w:val="0"/>
                                          <w:marRight w:val="0"/>
                                          <w:marTop w:val="0"/>
                                          <w:marBottom w:val="0"/>
                                          <w:divBdr>
                                            <w:top w:val="none" w:sz="0" w:space="0" w:color="auto"/>
                                            <w:left w:val="none" w:sz="0" w:space="0" w:color="auto"/>
                                            <w:bottom w:val="none" w:sz="0" w:space="0" w:color="auto"/>
                                            <w:right w:val="none" w:sz="0" w:space="0" w:color="auto"/>
                                          </w:divBdr>
                                          <w:divsChild>
                                            <w:div w:id="1637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906259">
      <w:bodyDiv w:val="1"/>
      <w:marLeft w:val="0"/>
      <w:marRight w:val="0"/>
      <w:marTop w:val="0"/>
      <w:marBottom w:val="0"/>
      <w:divBdr>
        <w:top w:val="none" w:sz="0" w:space="0" w:color="auto"/>
        <w:left w:val="none" w:sz="0" w:space="0" w:color="auto"/>
        <w:bottom w:val="none" w:sz="0" w:space="0" w:color="auto"/>
        <w:right w:val="none" w:sz="0" w:space="0" w:color="auto"/>
      </w:divBdr>
    </w:div>
    <w:div w:id="311250579">
      <w:bodyDiv w:val="1"/>
      <w:marLeft w:val="0"/>
      <w:marRight w:val="0"/>
      <w:marTop w:val="0"/>
      <w:marBottom w:val="0"/>
      <w:divBdr>
        <w:top w:val="none" w:sz="0" w:space="0" w:color="auto"/>
        <w:left w:val="none" w:sz="0" w:space="0" w:color="auto"/>
        <w:bottom w:val="none" w:sz="0" w:space="0" w:color="auto"/>
        <w:right w:val="none" w:sz="0" w:space="0" w:color="auto"/>
      </w:divBdr>
      <w:divsChild>
        <w:div w:id="373312324">
          <w:marLeft w:val="0"/>
          <w:marRight w:val="0"/>
          <w:marTop w:val="780"/>
          <w:marBottom w:val="300"/>
          <w:divBdr>
            <w:top w:val="none" w:sz="0" w:space="0" w:color="auto"/>
            <w:left w:val="none" w:sz="0" w:space="0" w:color="auto"/>
            <w:bottom w:val="none" w:sz="0" w:space="0" w:color="auto"/>
            <w:right w:val="none" w:sz="0" w:space="0" w:color="auto"/>
          </w:divBdr>
          <w:divsChild>
            <w:div w:id="942569921">
              <w:marLeft w:val="0"/>
              <w:marRight w:val="0"/>
              <w:marTop w:val="0"/>
              <w:marBottom w:val="0"/>
              <w:divBdr>
                <w:top w:val="none" w:sz="0" w:space="0" w:color="auto"/>
                <w:left w:val="none" w:sz="0" w:space="0" w:color="auto"/>
                <w:bottom w:val="none" w:sz="0" w:space="0" w:color="auto"/>
                <w:right w:val="none" w:sz="0" w:space="0" w:color="auto"/>
              </w:divBdr>
              <w:divsChild>
                <w:div w:id="1070152903">
                  <w:marLeft w:val="0"/>
                  <w:marRight w:val="0"/>
                  <w:marTop w:val="0"/>
                  <w:marBottom w:val="0"/>
                  <w:divBdr>
                    <w:top w:val="none" w:sz="0" w:space="0" w:color="auto"/>
                    <w:left w:val="none" w:sz="0" w:space="0" w:color="auto"/>
                    <w:bottom w:val="none" w:sz="0" w:space="0" w:color="auto"/>
                    <w:right w:val="none" w:sz="0" w:space="0" w:color="auto"/>
                  </w:divBdr>
                  <w:divsChild>
                    <w:div w:id="1889145208">
                      <w:marLeft w:val="0"/>
                      <w:marRight w:val="0"/>
                      <w:marTop w:val="0"/>
                      <w:marBottom w:val="0"/>
                      <w:divBdr>
                        <w:top w:val="none" w:sz="0" w:space="0" w:color="auto"/>
                        <w:left w:val="none" w:sz="0" w:space="0" w:color="auto"/>
                        <w:bottom w:val="none" w:sz="0" w:space="0" w:color="auto"/>
                        <w:right w:val="none" w:sz="0" w:space="0" w:color="auto"/>
                      </w:divBdr>
                      <w:divsChild>
                        <w:div w:id="1816870068">
                          <w:marLeft w:val="0"/>
                          <w:marRight w:val="0"/>
                          <w:marTop w:val="0"/>
                          <w:marBottom w:val="0"/>
                          <w:divBdr>
                            <w:top w:val="none" w:sz="0" w:space="0" w:color="auto"/>
                            <w:left w:val="none" w:sz="0" w:space="0" w:color="auto"/>
                            <w:bottom w:val="none" w:sz="0" w:space="0" w:color="auto"/>
                            <w:right w:val="none" w:sz="0" w:space="0" w:color="auto"/>
                          </w:divBdr>
                          <w:divsChild>
                            <w:div w:id="1306205469">
                              <w:marLeft w:val="0"/>
                              <w:marRight w:val="0"/>
                              <w:marTop w:val="0"/>
                              <w:marBottom w:val="0"/>
                              <w:divBdr>
                                <w:top w:val="none" w:sz="0" w:space="0" w:color="auto"/>
                                <w:left w:val="none" w:sz="0" w:space="0" w:color="auto"/>
                                <w:bottom w:val="none" w:sz="0" w:space="0" w:color="auto"/>
                                <w:right w:val="none" w:sz="0" w:space="0" w:color="auto"/>
                              </w:divBdr>
                              <w:divsChild>
                                <w:div w:id="17759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03212">
      <w:bodyDiv w:val="1"/>
      <w:marLeft w:val="0"/>
      <w:marRight w:val="0"/>
      <w:marTop w:val="0"/>
      <w:marBottom w:val="0"/>
      <w:divBdr>
        <w:top w:val="none" w:sz="0" w:space="0" w:color="auto"/>
        <w:left w:val="none" w:sz="0" w:space="0" w:color="auto"/>
        <w:bottom w:val="none" w:sz="0" w:space="0" w:color="auto"/>
        <w:right w:val="none" w:sz="0" w:space="0" w:color="auto"/>
      </w:divBdr>
    </w:div>
    <w:div w:id="333262975">
      <w:bodyDiv w:val="1"/>
      <w:marLeft w:val="0"/>
      <w:marRight w:val="0"/>
      <w:marTop w:val="0"/>
      <w:marBottom w:val="0"/>
      <w:divBdr>
        <w:top w:val="none" w:sz="0" w:space="0" w:color="auto"/>
        <w:left w:val="none" w:sz="0" w:space="0" w:color="auto"/>
        <w:bottom w:val="none" w:sz="0" w:space="0" w:color="auto"/>
        <w:right w:val="none" w:sz="0" w:space="0" w:color="auto"/>
      </w:divBdr>
    </w:div>
    <w:div w:id="365374176">
      <w:bodyDiv w:val="1"/>
      <w:marLeft w:val="0"/>
      <w:marRight w:val="0"/>
      <w:marTop w:val="0"/>
      <w:marBottom w:val="0"/>
      <w:divBdr>
        <w:top w:val="none" w:sz="0" w:space="0" w:color="auto"/>
        <w:left w:val="none" w:sz="0" w:space="0" w:color="auto"/>
        <w:bottom w:val="none" w:sz="0" w:space="0" w:color="auto"/>
        <w:right w:val="none" w:sz="0" w:space="0" w:color="auto"/>
      </w:divBdr>
    </w:div>
    <w:div w:id="399208446">
      <w:bodyDiv w:val="1"/>
      <w:marLeft w:val="0"/>
      <w:marRight w:val="0"/>
      <w:marTop w:val="0"/>
      <w:marBottom w:val="0"/>
      <w:divBdr>
        <w:top w:val="none" w:sz="0" w:space="0" w:color="auto"/>
        <w:left w:val="none" w:sz="0" w:space="0" w:color="auto"/>
        <w:bottom w:val="none" w:sz="0" w:space="0" w:color="auto"/>
        <w:right w:val="none" w:sz="0" w:space="0" w:color="auto"/>
      </w:divBdr>
      <w:divsChild>
        <w:div w:id="79720827">
          <w:marLeft w:val="0"/>
          <w:marRight w:val="0"/>
          <w:marTop w:val="0"/>
          <w:marBottom w:val="0"/>
          <w:divBdr>
            <w:top w:val="none" w:sz="0" w:space="0" w:color="auto"/>
            <w:left w:val="none" w:sz="0" w:space="0" w:color="auto"/>
            <w:bottom w:val="none" w:sz="0" w:space="0" w:color="auto"/>
            <w:right w:val="none" w:sz="0" w:space="0" w:color="auto"/>
          </w:divBdr>
          <w:divsChild>
            <w:div w:id="66727859">
              <w:marLeft w:val="0"/>
              <w:marRight w:val="0"/>
              <w:marTop w:val="0"/>
              <w:marBottom w:val="0"/>
              <w:divBdr>
                <w:top w:val="none" w:sz="0" w:space="0" w:color="auto"/>
                <w:left w:val="none" w:sz="0" w:space="0" w:color="auto"/>
                <w:bottom w:val="none" w:sz="0" w:space="0" w:color="auto"/>
                <w:right w:val="none" w:sz="0" w:space="0" w:color="auto"/>
              </w:divBdr>
              <w:divsChild>
                <w:div w:id="1549992393">
                  <w:marLeft w:val="0"/>
                  <w:marRight w:val="0"/>
                  <w:marTop w:val="0"/>
                  <w:marBottom w:val="0"/>
                  <w:divBdr>
                    <w:top w:val="none" w:sz="0" w:space="0" w:color="auto"/>
                    <w:left w:val="none" w:sz="0" w:space="0" w:color="auto"/>
                    <w:bottom w:val="none" w:sz="0" w:space="0" w:color="auto"/>
                    <w:right w:val="none" w:sz="0" w:space="0" w:color="auto"/>
                  </w:divBdr>
                  <w:divsChild>
                    <w:div w:id="970793188">
                      <w:marLeft w:val="0"/>
                      <w:marRight w:val="0"/>
                      <w:marTop w:val="0"/>
                      <w:marBottom w:val="0"/>
                      <w:divBdr>
                        <w:top w:val="none" w:sz="0" w:space="0" w:color="auto"/>
                        <w:left w:val="none" w:sz="0" w:space="0" w:color="auto"/>
                        <w:bottom w:val="none" w:sz="0" w:space="0" w:color="auto"/>
                        <w:right w:val="none" w:sz="0" w:space="0" w:color="auto"/>
                      </w:divBdr>
                      <w:divsChild>
                        <w:div w:id="557740862">
                          <w:marLeft w:val="0"/>
                          <w:marRight w:val="0"/>
                          <w:marTop w:val="0"/>
                          <w:marBottom w:val="0"/>
                          <w:divBdr>
                            <w:top w:val="none" w:sz="0" w:space="0" w:color="auto"/>
                            <w:left w:val="none" w:sz="0" w:space="0" w:color="auto"/>
                            <w:bottom w:val="none" w:sz="0" w:space="0" w:color="auto"/>
                            <w:right w:val="none" w:sz="0" w:space="0" w:color="auto"/>
                          </w:divBdr>
                          <w:divsChild>
                            <w:div w:id="511720143">
                              <w:marLeft w:val="0"/>
                              <w:marRight w:val="0"/>
                              <w:marTop w:val="0"/>
                              <w:marBottom w:val="0"/>
                              <w:divBdr>
                                <w:top w:val="none" w:sz="0" w:space="0" w:color="auto"/>
                                <w:left w:val="none" w:sz="0" w:space="0" w:color="auto"/>
                                <w:bottom w:val="none" w:sz="0" w:space="0" w:color="auto"/>
                                <w:right w:val="none" w:sz="0" w:space="0" w:color="auto"/>
                              </w:divBdr>
                              <w:divsChild>
                                <w:div w:id="1028333154">
                                  <w:marLeft w:val="0"/>
                                  <w:marRight w:val="0"/>
                                  <w:marTop w:val="0"/>
                                  <w:marBottom w:val="0"/>
                                  <w:divBdr>
                                    <w:top w:val="single" w:sz="6" w:space="6" w:color="E5F1F9"/>
                                    <w:left w:val="single" w:sz="6" w:space="6" w:color="E5F1F9"/>
                                    <w:bottom w:val="single" w:sz="6" w:space="6" w:color="E5F1F9"/>
                                    <w:right w:val="single" w:sz="6" w:space="6" w:color="E5F1F9"/>
                                  </w:divBdr>
                                </w:div>
                              </w:divsChild>
                            </w:div>
                          </w:divsChild>
                        </w:div>
                      </w:divsChild>
                    </w:div>
                  </w:divsChild>
                </w:div>
              </w:divsChild>
            </w:div>
          </w:divsChild>
        </w:div>
      </w:divsChild>
    </w:div>
    <w:div w:id="429084240">
      <w:bodyDiv w:val="1"/>
      <w:marLeft w:val="0"/>
      <w:marRight w:val="0"/>
      <w:marTop w:val="0"/>
      <w:marBottom w:val="0"/>
      <w:divBdr>
        <w:top w:val="none" w:sz="0" w:space="0" w:color="auto"/>
        <w:left w:val="none" w:sz="0" w:space="0" w:color="auto"/>
        <w:bottom w:val="none" w:sz="0" w:space="0" w:color="auto"/>
        <w:right w:val="none" w:sz="0" w:space="0" w:color="auto"/>
      </w:divBdr>
    </w:div>
    <w:div w:id="442654694">
      <w:bodyDiv w:val="1"/>
      <w:marLeft w:val="0"/>
      <w:marRight w:val="0"/>
      <w:marTop w:val="0"/>
      <w:marBottom w:val="0"/>
      <w:divBdr>
        <w:top w:val="none" w:sz="0" w:space="0" w:color="auto"/>
        <w:left w:val="none" w:sz="0" w:space="0" w:color="auto"/>
        <w:bottom w:val="none" w:sz="0" w:space="0" w:color="auto"/>
        <w:right w:val="none" w:sz="0" w:space="0" w:color="auto"/>
      </w:divBdr>
    </w:div>
    <w:div w:id="454714878">
      <w:bodyDiv w:val="1"/>
      <w:marLeft w:val="0"/>
      <w:marRight w:val="0"/>
      <w:marTop w:val="0"/>
      <w:marBottom w:val="0"/>
      <w:divBdr>
        <w:top w:val="none" w:sz="0" w:space="0" w:color="auto"/>
        <w:left w:val="none" w:sz="0" w:space="0" w:color="auto"/>
        <w:bottom w:val="none" w:sz="0" w:space="0" w:color="auto"/>
        <w:right w:val="none" w:sz="0" w:space="0" w:color="auto"/>
      </w:divBdr>
    </w:div>
    <w:div w:id="456720700">
      <w:bodyDiv w:val="1"/>
      <w:marLeft w:val="0"/>
      <w:marRight w:val="0"/>
      <w:marTop w:val="0"/>
      <w:marBottom w:val="0"/>
      <w:divBdr>
        <w:top w:val="none" w:sz="0" w:space="0" w:color="auto"/>
        <w:left w:val="none" w:sz="0" w:space="0" w:color="auto"/>
        <w:bottom w:val="none" w:sz="0" w:space="0" w:color="auto"/>
        <w:right w:val="none" w:sz="0" w:space="0" w:color="auto"/>
      </w:divBdr>
    </w:div>
    <w:div w:id="536938972">
      <w:bodyDiv w:val="1"/>
      <w:marLeft w:val="0"/>
      <w:marRight w:val="0"/>
      <w:marTop w:val="0"/>
      <w:marBottom w:val="0"/>
      <w:divBdr>
        <w:top w:val="none" w:sz="0" w:space="0" w:color="auto"/>
        <w:left w:val="none" w:sz="0" w:space="0" w:color="auto"/>
        <w:bottom w:val="none" w:sz="0" w:space="0" w:color="auto"/>
        <w:right w:val="none" w:sz="0" w:space="0" w:color="auto"/>
      </w:divBdr>
    </w:div>
    <w:div w:id="609168516">
      <w:bodyDiv w:val="1"/>
      <w:marLeft w:val="0"/>
      <w:marRight w:val="0"/>
      <w:marTop w:val="0"/>
      <w:marBottom w:val="0"/>
      <w:divBdr>
        <w:top w:val="none" w:sz="0" w:space="0" w:color="auto"/>
        <w:left w:val="none" w:sz="0" w:space="0" w:color="auto"/>
        <w:bottom w:val="none" w:sz="0" w:space="0" w:color="auto"/>
        <w:right w:val="none" w:sz="0" w:space="0" w:color="auto"/>
      </w:divBdr>
    </w:div>
    <w:div w:id="613707170">
      <w:bodyDiv w:val="1"/>
      <w:marLeft w:val="0"/>
      <w:marRight w:val="0"/>
      <w:marTop w:val="0"/>
      <w:marBottom w:val="0"/>
      <w:divBdr>
        <w:top w:val="none" w:sz="0" w:space="0" w:color="auto"/>
        <w:left w:val="none" w:sz="0" w:space="0" w:color="auto"/>
        <w:bottom w:val="none" w:sz="0" w:space="0" w:color="auto"/>
        <w:right w:val="none" w:sz="0" w:space="0" w:color="auto"/>
      </w:divBdr>
    </w:div>
    <w:div w:id="619727245">
      <w:bodyDiv w:val="1"/>
      <w:marLeft w:val="0"/>
      <w:marRight w:val="0"/>
      <w:marTop w:val="0"/>
      <w:marBottom w:val="0"/>
      <w:divBdr>
        <w:top w:val="none" w:sz="0" w:space="0" w:color="auto"/>
        <w:left w:val="none" w:sz="0" w:space="0" w:color="auto"/>
        <w:bottom w:val="none" w:sz="0" w:space="0" w:color="auto"/>
        <w:right w:val="none" w:sz="0" w:space="0" w:color="auto"/>
      </w:divBdr>
    </w:div>
    <w:div w:id="622468018">
      <w:bodyDiv w:val="1"/>
      <w:marLeft w:val="0"/>
      <w:marRight w:val="0"/>
      <w:marTop w:val="0"/>
      <w:marBottom w:val="0"/>
      <w:divBdr>
        <w:top w:val="none" w:sz="0" w:space="0" w:color="auto"/>
        <w:left w:val="none" w:sz="0" w:space="0" w:color="auto"/>
        <w:bottom w:val="none" w:sz="0" w:space="0" w:color="auto"/>
        <w:right w:val="none" w:sz="0" w:space="0" w:color="auto"/>
      </w:divBdr>
    </w:div>
    <w:div w:id="686490996">
      <w:bodyDiv w:val="1"/>
      <w:marLeft w:val="0"/>
      <w:marRight w:val="0"/>
      <w:marTop w:val="0"/>
      <w:marBottom w:val="0"/>
      <w:divBdr>
        <w:top w:val="none" w:sz="0" w:space="0" w:color="auto"/>
        <w:left w:val="none" w:sz="0" w:space="0" w:color="auto"/>
        <w:bottom w:val="none" w:sz="0" w:space="0" w:color="auto"/>
        <w:right w:val="none" w:sz="0" w:space="0" w:color="auto"/>
      </w:divBdr>
    </w:div>
    <w:div w:id="697899129">
      <w:bodyDiv w:val="1"/>
      <w:marLeft w:val="0"/>
      <w:marRight w:val="0"/>
      <w:marTop w:val="0"/>
      <w:marBottom w:val="0"/>
      <w:divBdr>
        <w:top w:val="none" w:sz="0" w:space="0" w:color="auto"/>
        <w:left w:val="none" w:sz="0" w:space="0" w:color="auto"/>
        <w:bottom w:val="none" w:sz="0" w:space="0" w:color="auto"/>
        <w:right w:val="none" w:sz="0" w:space="0" w:color="auto"/>
      </w:divBdr>
    </w:div>
    <w:div w:id="721906491">
      <w:bodyDiv w:val="1"/>
      <w:marLeft w:val="0"/>
      <w:marRight w:val="0"/>
      <w:marTop w:val="0"/>
      <w:marBottom w:val="0"/>
      <w:divBdr>
        <w:top w:val="none" w:sz="0" w:space="0" w:color="auto"/>
        <w:left w:val="none" w:sz="0" w:space="0" w:color="auto"/>
        <w:bottom w:val="none" w:sz="0" w:space="0" w:color="auto"/>
        <w:right w:val="none" w:sz="0" w:space="0" w:color="auto"/>
      </w:divBdr>
    </w:div>
    <w:div w:id="752243846">
      <w:bodyDiv w:val="1"/>
      <w:marLeft w:val="0"/>
      <w:marRight w:val="0"/>
      <w:marTop w:val="0"/>
      <w:marBottom w:val="0"/>
      <w:divBdr>
        <w:top w:val="none" w:sz="0" w:space="0" w:color="auto"/>
        <w:left w:val="none" w:sz="0" w:space="0" w:color="auto"/>
        <w:bottom w:val="none" w:sz="0" w:space="0" w:color="auto"/>
        <w:right w:val="none" w:sz="0" w:space="0" w:color="auto"/>
      </w:divBdr>
    </w:div>
    <w:div w:id="803498559">
      <w:bodyDiv w:val="1"/>
      <w:marLeft w:val="0"/>
      <w:marRight w:val="0"/>
      <w:marTop w:val="0"/>
      <w:marBottom w:val="0"/>
      <w:divBdr>
        <w:top w:val="none" w:sz="0" w:space="0" w:color="auto"/>
        <w:left w:val="none" w:sz="0" w:space="0" w:color="auto"/>
        <w:bottom w:val="none" w:sz="0" w:space="0" w:color="auto"/>
        <w:right w:val="none" w:sz="0" w:space="0" w:color="auto"/>
      </w:divBdr>
      <w:divsChild>
        <w:div w:id="690030347">
          <w:marLeft w:val="0"/>
          <w:marRight w:val="0"/>
          <w:marTop w:val="0"/>
          <w:marBottom w:val="0"/>
          <w:divBdr>
            <w:top w:val="none" w:sz="0" w:space="0" w:color="auto"/>
            <w:left w:val="none" w:sz="0" w:space="0" w:color="auto"/>
            <w:bottom w:val="none" w:sz="0" w:space="0" w:color="auto"/>
            <w:right w:val="none" w:sz="0" w:space="0" w:color="auto"/>
          </w:divBdr>
          <w:divsChild>
            <w:div w:id="1304889696">
              <w:marLeft w:val="0"/>
              <w:marRight w:val="0"/>
              <w:marTop w:val="0"/>
              <w:marBottom w:val="0"/>
              <w:divBdr>
                <w:top w:val="none" w:sz="0" w:space="0" w:color="auto"/>
                <w:left w:val="none" w:sz="0" w:space="0" w:color="auto"/>
                <w:bottom w:val="none" w:sz="0" w:space="0" w:color="auto"/>
                <w:right w:val="none" w:sz="0" w:space="0" w:color="auto"/>
              </w:divBdr>
              <w:divsChild>
                <w:div w:id="899443625">
                  <w:marLeft w:val="0"/>
                  <w:marRight w:val="0"/>
                  <w:marTop w:val="0"/>
                  <w:marBottom w:val="0"/>
                  <w:divBdr>
                    <w:top w:val="none" w:sz="0" w:space="0" w:color="auto"/>
                    <w:left w:val="none" w:sz="0" w:space="0" w:color="auto"/>
                    <w:bottom w:val="none" w:sz="0" w:space="0" w:color="auto"/>
                    <w:right w:val="none" w:sz="0" w:space="0" w:color="auto"/>
                  </w:divBdr>
                  <w:divsChild>
                    <w:div w:id="1961912972">
                      <w:marLeft w:val="0"/>
                      <w:marRight w:val="0"/>
                      <w:marTop w:val="0"/>
                      <w:marBottom w:val="0"/>
                      <w:divBdr>
                        <w:top w:val="none" w:sz="0" w:space="0" w:color="auto"/>
                        <w:left w:val="none" w:sz="0" w:space="0" w:color="auto"/>
                        <w:bottom w:val="none" w:sz="0" w:space="0" w:color="auto"/>
                        <w:right w:val="none" w:sz="0" w:space="0" w:color="auto"/>
                      </w:divBdr>
                      <w:divsChild>
                        <w:div w:id="93133422">
                          <w:marLeft w:val="0"/>
                          <w:marRight w:val="0"/>
                          <w:marTop w:val="0"/>
                          <w:marBottom w:val="0"/>
                          <w:divBdr>
                            <w:top w:val="none" w:sz="0" w:space="0" w:color="auto"/>
                            <w:left w:val="none" w:sz="0" w:space="0" w:color="auto"/>
                            <w:bottom w:val="none" w:sz="0" w:space="0" w:color="auto"/>
                            <w:right w:val="none" w:sz="0" w:space="0" w:color="auto"/>
                          </w:divBdr>
                          <w:divsChild>
                            <w:div w:id="579877348">
                              <w:marLeft w:val="0"/>
                              <w:marRight w:val="0"/>
                              <w:marTop w:val="0"/>
                              <w:marBottom w:val="0"/>
                              <w:divBdr>
                                <w:top w:val="none" w:sz="0" w:space="0" w:color="auto"/>
                                <w:left w:val="none" w:sz="0" w:space="0" w:color="auto"/>
                                <w:bottom w:val="none" w:sz="0" w:space="0" w:color="auto"/>
                                <w:right w:val="none" w:sz="0" w:space="0" w:color="auto"/>
                              </w:divBdr>
                              <w:divsChild>
                                <w:div w:id="960189533">
                                  <w:marLeft w:val="0"/>
                                  <w:marRight w:val="0"/>
                                  <w:marTop w:val="0"/>
                                  <w:marBottom w:val="0"/>
                                  <w:divBdr>
                                    <w:top w:val="none" w:sz="0" w:space="0" w:color="auto"/>
                                    <w:left w:val="none" w:sz="0" w:space="0" w:color="auto"/>
                                    <w:bottom w:val="none" w:sz="0" w:space="0" w:color="auto"/>
                                    <w:right w:val="none" w:sz="0" w:space="0" w:color="auto"/>
                                  </w:divBdr>
                                  <w:divsChild>
                                    <w:div w:id="1772119088">
                                      <w:marLeft w:val="0"/>
                                      <w:marRight w:val="0"/>
                                      <w:marTop w:val="0"/>
                                      <w:marBottom w:val="0"/>
                                      <w:divBdr>
                                        <w:top w:val="none" w:sz="0" w:space="0" w:color="auto"/>
                                        <w:left w:val="none" w:sz="0" w:space="0" w:color="auto"/>
                                        <w:bottom w:val="none" w:sz="0" w:space="0" w:color="auto"/>
                                        <w:right w:val="none" w:sz="0" w:space="0" w:color="auto"/>
                                      </w:divBdr>
                                      <w:divsChild>
                                        <w:div w:id="24164319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75930">
      <w:bodyDiv w:val="1"/>
      <w:marLeft w:val="0"/>
      <w:marRight w:val="0"/>
      <w:marTop w:val="0"/>
      <w:marBottom w:val="0"/>
      <w:divBdr>
        <w:top w:val="none" w:sz="0" w:space="0" w:color="auto"/>
        <w:left w:val="none" w:sz="0" w:space="0" w:color="auto"/>
        <w:bottom w:val="none" w:sz="0" w:space="0" w:color="auto"/>
        <w:right w:val="none" w:sz="0" w:space="0" w:color="auto"/>
      </w:divBdr>
    </w:div>
    <w:div w:id="901526280">
      <w:bodyDiv w:val="1"/>
      <w:marLeft w:val="0"/>
      <w:marRight w:val="0"/>
      <w:marTop w:val="0"/>
      <w:marBottom w:val="0"/>
      <w:divBdr>
        <w:top w:val="none" w:sz="0" w:space="0" w:color="auto"/>
        <w:left w:val="none" w:sz="0" w:space="0" w:color="auto"/>
        <w:bottom w:val="none" w:sz="0" w:space="0" w:color="auto"/>
        <w:right w:val="none" w:sz="0" w:space="0" w:color="auto"/>
      </w:divBdr>
    </w:div>
    <w:div w:id="902331467">
      <w:bodyDiv w:val="1"/>
      <w:marLeft w:val="0"/>
      <w:marRight w:val="0"/>
      <w:marTop w:val="0"/>
      <w:marBottom w:val="0"/>
      <w:divBdr>
        <w:top w:val="none" w:sz="0" w:space="0" w:color="auto"/>
        <w:left w:val="none" w:sz="0" w:space="0" w:color="auto"/>
        <w:bottom w:val="none" w:sz="0" w:space="0" w:color="auto"/>
        <w:right w:val="none" w:sz="0" w:space="0" w:color="auto"/>
      </w:divBdr>
    </w:div>
    <w:div w:id="926421063">
      <w:bodyDiv w:val="1"/>
      <w:marLeft w:val="0"/>
      <w:marRight w:val="0"/>
      <w:marTop w:val="0"/>
      <w:marBottom w:val="0"/>
      <w:divBdr>
        <w:top w:val="none" w:sz="0" w:space="0" w:color="auto"/>
        <w:left w:val="none" w:sz="0" w:space="0" w:color="auto"/>
        <w:bottom w:val="none" w:sz="0" w:space="0" w:color="auto"/>
        <w:right w:val="none" w:sz="0" w:space="0" w:color="auto"/>
      </w:divBdr>
    </w:div>
    <w:div w:id="927428192">
      <w:bodyDiv w:val="1"/>
      <w:marLeft w:val="0"/>
      <w:marRight w:val="0"/>
      <w:marTop w:val="0"/>
      <w:marBottom w:val="0"/>
      <w:divBdr>
        <w:top w:val="none" w:sz="0" w:space="0" w:color="auto"/>
        <w:left w:val="none" w:sz="0" w:space="0" w:color="auto"/>
        <w:bottom w:val="none" w:sz="0" w:space="0" w:color="auto"/>
        <w:right w:val="none" w:sz="0" w:space="0" w:color="auto"/>
      </w:divBdr>
    </w:div>
    <w:div w:id="930089431">
      <w:bodyDiv w:val="1"/>
      <w:marLeft w:val="0"/>
      <w:marRight w:val="0"/>
      <w:marTop w:val="0"/>
      <w:marBottom w:val="0"/>
      <w:divBdr>
        <w:top w:val="none" w:sz="0" w:space="0" w:color="auto"/>
        <w:left w:val="none" w:sz="0" w:space="0" w:color="auto"/>
        <w:bottom w:val="none" w:sz="0" w:space="0" w:color="auto"/>
        <w:right w:val="none" w:sz="0" w:space="0" w:color="auto"/>
      </w:divBdr>
    </w:div>
    <w:div w:id="938876365">
      <w:bodyDiv w:val="1"/>
      <w:marLeft w:val="0"/>
      <w:marRight w:val="0"/>
      <w:marTop w:val="0"/>
      <w:marBottom w:val="0"/>
      <w:divBdr>
        <w:top w:val="none" w:sz="0" w:space="0" w:color="auto"/>
        <w:left w:val="none" w:sz="0" w:space="0" w:color="auto"/>
        <w:bottom w:val="none" w:sz="0" w:space="0" w:color="auto"/>
        <w:right w:val="none" w:sz="0" w:space="0" w:color="auto"/>
      </w:divBdr>
    </w:div>
    <w:div w:id="949433855">
      <w:bodyDiv w:val="1"/>
      <w:marLeft w:val="0"/>
      <w:marRight w:val="0"/>
      <w:marTop w:val="0"/>
      <w:marBottom w:val="0"/>
      <w:divBdr>
        <w:top w:val="none" w:sz="0" w:space="0" w:color="auto"/>
        <w:left w:val="none" w:sz="0" w:space="0" w:color="auto"/>
        <w:bottom w:val="none" w:sz="0" w:space="0" w:color="auto"/>
        <w:right w:val="none" w:sz="0" w:space="0" w:color="auto"/>
      </w:divBdr>
    </w:div>
    <w:div w:id="1006791647">
      <w:bodyDiv w:val="1"/>
      <w:marLeft w:val="0"/>
      <w:marRight w:val="0"/>
      <w:marTop w:val="0"/>
      <w:marBottom w:val="0"/>
      <w:divBdr>
        <w:top w:val="none" w:sz="0" w:space="0" w:color="auto"/>
        <w:left w:val="none" w:sz="0" w:space="0" w:color="auto"/>
        <w:bottom w:val="none" w:sz="0" w:space="0" w:color="auto"/>
        <w:right w:val="none" w:sz="0" w:space="0" w:color="auto"/>
      </w:divBdr>
    </w:div>
    <w:div w:id="1033457184">
      <w:bodyDiv w:val="1"/>
      <w:marLeft w:val="0"/>
      <w:marRight w:val="0"/>
      <w:marTop w:val="0"/>
      <w:marBottom w:val="0"/>
      <w:divBdr>
        <w:top w:val="none" w:sz="0" w:space="0" w:color="auto"/>
        <w:left w:val="none" w:sz="0" w:space="0" w:color="auto"/>
        <w:bottom w:val="none" w:sz="0" w:space="0" w:color="auto"/>
        <w:right w:val="none" w:sz="0" w:space="0" w:color="auto"/>
      </w:divBdr>
      <w:divsChild>
        <w:div w:id="923033845">
          <w:marLeft w:val="0"/>
          <w:marRight w:val="0"/>
          <w:marTop w:val="780"/>
          <w:marBottom w:val="300"/>
          <w:divBdr>
            <w:top w:val="none" w:sz="0" w:space="0" w:color="auto"/>
            <w:left w:val="none" w:sz="0" w:space="0" w:color="auto"/>
            <w:bottom w:val="none" w:sz="0" w:space="0" w:color="auto"/>
            <w:right w:val="none" w:sz="0" w:space="0" w:color="auto"/>
          </w:divBdr>
          <w:divsChild>
            <w:div w:id="29915783">
              <w:marLeft w:val="0"/>
              <w:marRight w:val="0"/>
              <w:marTop w:val="0"/>
              <w:marBottom w:val="0"/>
              <w:divBdr>
                <w:top w:val="none" w:sz="0" w:space="0" w:color="auto"/>
                <w:left w:val="none" w:sz="0" w:space="0" w:color="auto"/>
                <w:bottom w:val="none" w:sz="0" w:space="0" w:color="auto"/>
                <w:right w:val="none" w:sz="0" w:space="0" w:color="auto"/>
              </w:divBdr>
              <w:divsChild>
                <w:div w:id="1090351579">
                  <w:marLeft w:val="0"/>
                  <w:marRight w:val="0"/>
                  <w:marTop w:val="0"/>
                  <w:marBottom w:val="0"/>
                  <w:divBdr>
                    <w:top w:val="none" w:sz="0" w:space="0" w:color="auto"/>
                    <w:left w:val="none" w:sz="0" w:space="0" w:color="auto"/>
                    <w:bottom w:val="none" w:sz="0" w:space="0" w:color="auto"/>
                    <w:right w:val="none" w:sz="0" w:space="0" w:color="auto"/>
                  </w:divBdr>
                  <w:divsChild>
                    <w:div w:id="1452283957">
                      <w:marLeft w:val="0"/>
                      <w:marRight w:val="0"/>
                      <w:marTop w:val="0"/>
                      <w:marBottom w:val="0"/>
                      <w:divBdr>
                        <w:top w:val="none" w:sz="0" w:space="0" w:color="auto"/>
                        <w:left w:val="none" w:sz="0" w:space="0" w:color="auto"/>
                        <w:bottom w:val="none" w:sz="0" w:space="0" w:color="auto"/>
                        <w:right w:val="none" w:sz="0" w:space="0" w:color="auto"/>
                      </w:divBdr>
                      <w:divsChild>
                        <w:div w:id="271792715">
                          <w:marLeft w:val="0"/>
                          <w:marRight w:val="0"/>
                          <w:marTop w:val="0"/>
                          <w:marBottom w:val="0"/>
                          <w:divBdr>
                            <w:top w:val="none" w:sz="0" w:space="0" w:color="auto"/>
                            <w:left w:val="none" w:sz="0" w:space="0" w:color="auto"/>
                            <w:bottom w:val="none" w:sz="0" w:space="0" w:color="auto"/>
                            <w:right w:val="none" w:sz="0" w:space="0" w:color="auto"/>
                          </w:divBdr>
                          <w:divsChild>
                            <w:div w:id="1687248119">
                              <w:marLeft w:val="0"/>
                              <w:marRight w:val="0"/>
                              <w:marTop w:val="0"/>
                              <w:marBottom w:val="0"/>
                              <w:divBdr>
                                <w:top w:val="none" w:sz="0" w:space="0" w:color="auto"/>
                                <w:left w:val="none" w:sz="0" w:space="0" w:color="auto"/>
                                <w:bottom w:val="none" w:sz="0" w:space="0" w:color="auto"/>
                                <w:right w:val="none" w:sz="0" w:space="0" w:color="auto"/>
                              </w:divBdr>
                              <w:divsChild>
                                <w:div w:id="8859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908564">
      <w:bodyDiv w:val="1"/>
      <w:marLeft w:val="0"/>
      <w:marRight w:val="0"/>
      <w:marTop w:val="0"/>
      <w:marBottom w:val="0"/>
      <w:divBdr>
        <w:top w:val="none" w:sz="0" w:space="0" w:color="auto"/>
        <w:left w:val="none" w:sz="0" w:space="0" w:color="auto"/>
        <w:bottom w:val="none" w:sz="0" w:space="0" w:color="auto"/>
        <w:right w:val="none" w:sz="0" w:space="0" w:color="auto"/>
      </w:divBdr>
    </w:div>
    <w:div w:id="1117526303">
      <w:bodyDiv w:val="1"/>
      <w:marLeft w:val="0"/>
      <w:marRight w:val="0"/>
      <w:marTop w:val="0"/>
      <w:marBottom w:val="0"/>
      <w:divBdr>
        <w:top w:val="none" w:sz="0" w:space="0" w:color="auto"/>
        <w:left w:val="none" w:sz="0" w:space="0" w:color="auto"/>
        <w:bottom w:val="none" w:sz="0" w:space="0" w:color="auto"/>
        <w:right w:val="none" w:sz="0" w:space="0" w:color="auto"/>
      </w:divBdr>
      <w:divsChild>
        <w:div w:id="1728844623">
          <w:marLeft w:val="0"/>
          <w:marRight w:val="0"/>
          <w:marTop w:val="780"/>
          <w:marBottom w:val="300"/>
          <w:divBdr>
            <w:top w:val="none" w:sz="0" w:space="0" w:color="auto"/>
            <w:left w:val="none" w:sz="0" w:space="0" w:color="auto"/>
            <w:bottom w:val="none" w:sz="0" w:space="0" w:color="auto"/>
            <w:right w:val="none" w:sz="0" w:space="0" w:color="auto"/>
          </w:divBdr>
          <w:divsChild>
            <w:div w:id="968783476">
              <w:marLeft w:val="0"/>
              <w:marRight w:val="0"/>
              <w:marTop w:val="0"/>
              <w:marBottom w:val="0"/>
              <w:divBdr>
                <w:top w:val="none" w:sz="0" w:space="0" w:color="auto"/>
                <w:left w:val="none" w:sz="0" w:space="0" w:color="auto"/>
                <w:bottom w:val="none" w:sz="0" w:space="0" w:color="auto"/>
                <w:right w:val="none" w:sz="0" w:space="0" w:color="auto"/>
              </w:divBdr>
              <w:divsChild>
                <w:div w:id="1898279588">
                  <w:marLeft w:val="0"/>
                  <w:marRight w:val="0"/>
                  <w:marTop w:val="0"/>
                  <w:marBottom w:val="0"/>
                  <w:divBdr>
                    <w:top w:val="none" w:sz="0" w:space="0" w:color="auto"/>
                    <w:left w:val="none" w:sz="0" w:space="0" w:color="auto"/>
                    <w:bottom w:val="none" w:sz="0" w:space="0" w:color="auto"/>
                    <w:right w:val="none" w:sz="0" w:space="0" w:color="auto"/>
                  </w:divBdr>
                  <w:divsChild>
                    <w:div w:id="2088530565">
                      <w:marLeft w:val="0"/>
                      <w:marRight w:val="0"/>
                      <w:marTop w:val="0"/>
                      <w:marBottom w:val="0"/>
                      <w:divBdr>
                        <w:top w:val="none" w:sz="0" w:space="0" w:color="auto"/>
                        <w:left w:val="none" w:sz="0" w:space="0" w:color="auto"/>
                        <w:bottom w:val="none" w:sz="0" w:space="0" w:color="auto"/>
                        <w:right w:val="none" w:sz="0" w:space="0" w:color="auto"/>
                      </w:divBdr>
                      <w:divsChild>
                        <w:div w:id="1317563573">
                          <w:marLeft w:val="0"/>
                          <w:marRight w:val="0"/>
                          <w:marTop w:val="0"/>
                          <w:marBottom w:val="0"/>
                          <w:divBdr>
                            <w:top w:val="none" w:sz="0" w:space="0" w:color="auto"/>
                            <w:left w:val="none" w:sz="0" w:space="0" w:color="auto"/>
                            <w:bottom w:val="none" w:sz="0" w:space="0" w:color="auto"/>
                            <w:right w:val="none" w:sz="0" w:space="0" w:color="auto"/>
                          </w:divBdr>
                          <w:divsChild>
                            <w:div w:id="212036264">
                              <w:marLeft w:val="0"/>
                              <w:marRight w:val="0"/>
                              <w:marTop w:val="0"/>
                              <w:marBottom w:val="0"/>
                              <w:divBdr>
                                <w:top w:val="none" w:sz="0" w:space="0" w:color="auto"/>
                                <w:left w:val="none" w:sz="0" w:space="0" w:color="auto"/>
                                <w:bottom w:val="none" w:sz="0" w:space="0" w:color="auto"/>
                                <w:right w:val="none" w:sz="0" w:space="0" w:color="auto"/>
                              </w:divBdr>
                              <w:divsChild>
                                <w:div w:id="726760100">
                                  <w:marLeft w:val="0"/>
                                  <w:marRight w:val="0"/>
                                  <w:marTop w:val="0"/>
                                  <w:marBottom w:val="0"/>
                                  <w:divBdr>
                                    <w:top w:val="none" w:sz="0" w:space="0" w:color="auto"/>
                                    <w:left w:val="none" w:sz="0" w:space="0" w:color="auto"/>
                                    <w:bottom w:val="none" w:sz="0" w:space="0" w:color="auto"/>
                                    <w:right w:val="none" w:sz="0" w:space="0" w:color="auto"/>
                                  </w:divBdr>
                                  <w:divsChild>
                                    <w:div w:id="315115309">
                                      <w:marLeft w:val="0"/>
                                      <w:marRight w:val="0"/>
                                      <w:marTop w:val="0"/>
                                      <w:marBottom w:val="0"/>
                                      <w:divBdr>
                                        <w:top w:val="none" w:sz="0" w:space="0" w:color="auto"/>
                                        <w:left w:val="none" w:sz="0" w:space="0" w:color="auto"/>
                                        <w:bottom w:val="none" w:sz="0" w:space="0" w:color="auto"/>
                                        <w:right w:val="none" w:sz="0" w:space="0" w:color="auto"/>
                                      </w:divBdr>
                                      <w:divsChild>
                                        <w:div w:id="1214469376">
                                          <w:marLeft w:val="0"/>
                                          <w:marRight w:val="0"/>
                                          <w:marTop w:val="0"/>
                                          <w:marBottom w:val="0"/>
                                          <w:divBdr>
                                            <w:top w:val="none" w:sz="0" w:space="0" w:color="auto"/>
                                            <w:left w:val="none" w:sz="0" w:space="0" w:color="auto"/>
                                            <w:bottom w:val="none" w:sz="0" w:space="0" w:color="auto"/>
                                            <w:right w:val="none" w:sz="0" w:space="0" w:color="auto"/>
                                          </w:divBdr>
                                          <w:divsChild>
                                            <w:div w:id="1299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335060">
      <w:bodyDiv w:val="1"/>
      <w:marLeft w:val="0"/>
      <w:marRight w:val="0"/>
      <w:marTop w:val="0"/>
      <w:marBottom w:val="0"/>
      <w:divBdr>
        <w:top w:val="none" w:sz="0" w:space="0" w:color="auto"/>
        <w:left w:val="none" w:sz="0" w:space="0" w:color="auto"/>
        <w:bottom w:val="none" w:sz="0" w:space="0" w:color="auto"/>
        <w:right w:val="none" w:sz="0" w:space="0" w:color="auto"/>
      </w:divBdr>
    </w:div>
    <w:div w:id="1219511377">
      <w:bodyDiv w:val="1"/>
      <w:marLeft w:val="0"/>
      <w:marRight w:val="0"/>
      <w:marTop w:val="0"/>
      <w:marBottom w:val="0"/>
      <w:divBdr>
        <w:top w:val="none" w:sz="0" w:space="0" w:color="auto"/>
        <w:left w:val="none" w:sz="0" w:space="0" w:color="auto"/>
        <w:bottom w:val="none" w:sz="0" w:space="0" w:color="auto"/>
        <w:right w:val="none" w:sz="0" w:space="0" w:color="auto"/>
      </w:divBdr>
    </w:div>
    <w:div w:id="1262106415">
      <w:bodyDiv w:val="1"/>
      <w:marLeft w:val="0"/>
      <w:marRight w:val="0"/>
      <w:marTop w:val="0"/>
      <w:marBottom w:val="0"/>
      <w:divBdr>
        <w:top w:val="none" w:sz="0" w:space="0" w:color="auto"/>
        <w:left w:val="none" w:sz="0" w:space="0" w:color="auto"/>
        <w:bottom w:val="none" w:sz="0" w:space="0" w:color="auto"/>
        <w:right w:val="none" w:sz="0" w:space="0" w:color="auto"/>
      </w:divBdr>
    </w:div>
    <w:div w:id="1264343187">
      <w:bodyDiv w:val="1"/>
      <w:marLeft w:val="0"/>
      <w:marRight w:val="0"/>
      <w:marTop w:val="0"/>
      <w:marBottom w:val="0"/>
      <w:divBdr>
        <w:top w:val="none" w:sz="0" w:space="0" w:color="auto"/>
        <w:left w:val="none" w:sz="0" w:space="0" w:color="auto"/>
        <w:bottom w:val="none" w:sz="0" w:space="0" w:color="auto"/>
        <w:right w:val="none" w:sz="0" w:space="0" w:color="auto"/>
      </w:divBdr>
    </w:div>
    <w:div w:id="1326132441">
      <w:bodyDiv w:val="1"/>
      <w:marLeft w:val="0"/>
      <w:marRight w:val="0"/>
      <w:marTop w:val="0"/>
      <w:marBottom w:val="0"/>
      <w:divBdr>
        <w:top w:val="none" w:sz="0" w:space="0" w:color="auto"/>
        <w:left w:val="none" w:sz="0" w:space="0" w:color="auto"/>
        <w:bottom w:val="none" w:sz="0" w:space="0" w:color="auto"/>
        <w:right w:val="none" w:sz="0" w:space="0" w:color="auto"/>
      </w:divBdr>
      <w:divsChild>
        <w:div w:id="1168523184">
          <w:marLeft w:val="0"/>
          <w:marRight w:val="0"/>
          <w:marTop w:val="780"/>
          <w:marBottom w:val="300"/>
          <w:divBdr>
            <w:top w:val="none" w:sz="0" w:space="0" w:color="auto"/>
            <w:left w:val="none" w:sz="0" w:space="0" w:color="auto"/>
            <w:bottom w:val="none" w:sz="0" w:space="0" w:color="auto"/>
            <w:right w:val="none" w:sz="0" w:space="0" w:color="auto"/>
          </w:divBdr>
          <w:divsChild>
            <w:div w:id="433938327">
              <w:marLeft w:val="0"/>
              <w:marRight w:val="0"/>
              <w:marTop w:val="0"/>
              <w:marBottom w:val="0"/>
              <w:divBdr>
                <w:top w:val="none" w:sz="0" w:space="0" w:color="auto"/>
                <w:left w:val="none" w:sz="0" w:space="0" w:color="auto"/>
                <w:bottom w:val="none" w:sz="0" w:space="0" w:color="auto"/>
                <w:right w:val="none" w:sz="0" w:space="0" w:color="auto"/>
              </w:divBdr>
              <w:divsChild>
                <w:div w:id="447238664">
                  <w:marLeft w:val="0"/>
                  <w:marRight w:val="0"/>
                  <w:marTop w:val="0"/>
                  <w:marBottom w:val="0"/>
                  <w:divBdr>
                    <w:top w:val="none" w:sz="0" w:space="0" w:color="auto"/>
                    <w:left w:val="none" w:sz="0" w:space="0" w:color="auto"/>
                    <w:bottom w:val="none" w:sz="0" w:space="0" w:color="auto"/>
                    <w:right w:val="none" w:sz="0" w:space="0" w:color="auto"/>
                  </w:divBdr>
                  <w:divsChild>
                    <w:div w:id="345862129">
                      <w:marLeft w:val="0"/>
                      <w:marRight w:val="0"/>
                      <w:marTop w:val="0"/>
                      <w:marBottom w:val="0"/>
                      <w:divBdr>
                        <w:top w:val="none" w:sz="0" w:space="0" w:color="auto"/>
                        <w:left w:val="none" w:sz="0" w:space="0" w:color="auto"/>
                        <w:bottom w:val="none" w:sz="0" w:space="0" w:color="auto"/>
                        <w:right w:val="none" w:sz="0" w:space="0" w:color="auto"/>
                      </w:divBdr>
                      <w:divsChild>
                        <w:div w:id="776947334">
                          <w:marLeft w:val="0"/>
                          <w:marRight w:val="0"/>
                          <w:marTop w:val="0"/>
                          <w:marBottom w:val="0"/>
                          <w:divBdr>
                            <w:top w:val="none" w:sz="0" w:space="0" w:color="auto"/>
                            <w:left w:val="none" w:sz="0" w:space="0" w:color="auto"/>
                            <w:bottom w:val="none" w:sz="0" w:space="0" w:color="auto"/>
                            <w:right w:val="none" w:sz="0" w:space="0" w:color="auto"/>
                          </w:divBdr>
                          <w:divsChild>
                            <w:div w:id="1613826370">
                              <w:marLeft w:val="0"/>
                              <w:marRight w:val="0"/>
                              <w:marTop w:val="0"/>
                              <w:marBottom w:val="0"/>
                              <w:divBdr>
                                <w:top w:val="none" w:sz="0" w:space="0" w:color="auto"/>
                                <w:left w:val="none" w:sz="0" w:space="0" w:color="auto"/>
                                <w:bottom w:val="none" w:sz="0" w:space="0" w:color="auto"/>
                                <w:right w:val="none" w:sz="0" w:space="0" w:color="auto"/>
                              </w:divBdr>
                              <w:divsChild>
                                <w:div w:id="15637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83232">
      <w:bodyDiv w:val="1"/>
      <w:marLeft w:val="0"/>
      <w:marRight w:val="0"/>
      <w:marTop w:val="0"/>
      <w:marBottom w:val="0"/>
      <w:divBdr>
        <w:top w:val="none" w:sz="0" w:space="0" w:color="auto"/>
        <w:left w:val="none" w:sz="0" w:space="0" w:color="auto"/>
        <w:bottom w:val="none" w:sz="0" w:space="0" w:color="auto"/>
        <w:right w:val="none" w:sz="0" w:space="0" w:color="auto"/>
      </w:divBdr>
    </w:div>
    <w:div w:id="1374765026">
      <w:bodyDiv w:val="1"/>
      <w:marLeft w:val="0"/>
      <w:marRight w:val="0"/>
      <w:marTop w:val="0"/>
      <w:marBottom w:val="0"/>
      <w:divBdr>
        <w:top w:val="none" w:sz="0" w:space="0" w:color="auto"/>
        <w:left w:val="none" w:sz="0" w:space="0" w:color="auto"/>
        <w:bottom w:val="none" w:sz="0" w:space="0" w:color="auto"/>
        <w:right w:val="none" w:sz="0" w:space="0" w:color="auto"/>
      </w:divBdr>
    </w:div>
    <w:div w:id="1395931886">
      <w:bodyDiv w:val="1"/>
      <w:marLeft w:val="0"/>
      <w:marRight w:val="0"/>
      <w:marTop w:val="0"/>
      <w:marBottom w:val="0"/>
      <w:divBdr>
        <w:top w:val="none" w:sz="0" w:space="0" w:color="auto"/>
        <w:left w:val="none" w:sz="0" w:space="0" w:color="auto"/>
        <w:bottom w:val="none" w:sz="0" w:space="0" w:color="auto"/>
        <w:right w:val="none" w:sz="0" w:space="0" w:color="auto"/>
      </w:divBdr>
      <w:divsChild>
        <w:div w:id="1029570772">
          <w:marLeft w:val="0"/>
          <w:marRight w:val="0"/>
          <w:marTop w:val="780"/>
          <w:marBottom w:val="300"/>
          <w:divBdr>
            <w:top w:val="none" w:sz="0" w:space="0" w:color="auto"/>
            <w:left w:val="none" w:sz="0" w:space="0" w:color="auto"/>
            <w:bottom w:val="none" w:sz="0" w:space="0" w:color="auto"/>
            <w:right w:val="none" w:sz="0" w:space="0" w:color="auto"/>
          </w:divBdr>
          <w:divsChild>
            <w:div w:id="1897013075">
              <w:marLeft w:val="0"/>
              <w:marRight w:val="0"/>
              <w:marTop w:val="0"/>
              <w:marBottom w:val="0"/>
              <w:divBdr>
                <w:top w:val="none" w:sz="0" w:space="0" w:color="auto"/>
                <w:left w:val="none" w:sz="0" w:space="0" w:color="auto"/>
                <w:bottom w:val="none" w:sz="0" w:space="0" w:color="auto"/>
                <w:right w:val="none" w:sz="0" w:space="0" w:color="auto"/>
              </w:divBdr>
              <w:divsChild>
                <w:div w:id="165633267">
                  <w:marLeft w:val="0"/>
                  <w:marRight w:val="0"/>
                  <w:marTop w:val="0"/>
                  <w:marBottom w:val="0"/>
                  <w:divBdr>
                    <w:top w:val="none" w:sz="0" w:space="0" w:color="auto"/>
                    <w:left w:val="none" w:sz="0" w:space="0" w:color="auto"/>
                    <w:bottom w:val="none" w:sz="0" w:space="0" w:color="auto"/>
                    <w:right w:val="none" w:sz="0" w:space="0" w:color="auto"/>
                  </w:divBdr>
                  <w:divsChild>
                    <w:div w:id="1755395436">
                      <w:marLeft w:val="0"/>
                      <w:marRight w:val="0"/>
                      <w:marTop w:val="0"/>
                      <w:marBottom w:val="0"/>
                      <w:divBdr>
                        <w:top w:val="none" w:sz="0" w:space="0" w:color="auto"/>
                        <w:left w:val="none" w:sz="0" w:space="0" w:color="auto"/>
                        <w:bottom w:val="none" w:sz="0" w:space="0" w:color="auto"/>
                        <w:right w:val="none" w:sz="0" w:space="0" w:color="auto"/>
                      </w:divBdr>
                      <w:divsChild>
                        <w:div w:id="774980795">
                          <w:marLeft w:val="0"/>
                          <w:marRight w:val="0"/>
                          <w:marTop w:val="0"/>
                          <w:marBottom w:val="0"/>
                          <w:divBdr>
                            <w:top w:val="none" w:sz="0" w:space="0" w:color="auto"/>
                            <w:left w:val="none" w:sz="0" w:space="0" w:color="auto"/>
                            <w:bottom w:val="none" w:sz="0" w:space="0" w:color="auto"/>
                            <w:right w:val="none" w:sz="0" w:space="0" w:color="auto"/>
                          </w:divBdr>
                          <w:divsChild>
                            <w:div w:id="1283879882">
                              <w:marLeft w:val="0"/>
                              <w:marRight w:val="0"/>
                              <w:marTop w:val="0"/>
                              <w:marBottom w:val="0"/>
                              <w:divBdr>
                                <w:top w:val="none" w:sz="0" w:space="0" w:color="auto"/>
                                <w:left w:val="none" w:sz="0" w:space="0" w:color="auto"/>
                                <w:bottom w:val="none" w:sz="0" w:space="0" w:color="auto"/>
                                <w:right w:val="none" w:sz="0" w:space="0" w:color="auto"/>
                              </w:divBdr>
                              <w:divsChild>
                                <w:div w:id="926574735">
                                  <w:marLeft w:val="0"/>
                                  <w:marRight w:val="0"/>
                                  <w:marTop w:val="0"/>
                                  <w:marBottom w:val="0"/>
                                  <w:divBdr>
                                    <w:top w:val="none" w:sz="0" w:space="0" w:color="auto"/>
                                    <w:left w:val="none" w:sz="0" w:space="0" w:color="auto"/>
                                    <w:bottom w:val="none" w:sz="0" w:space="0" w:color="auto"/>
                                    <w:right w:val="none" w:sz="0" w:space="0" w:color="auto"/>
                                  </w:divBdr>
                                  <w:divsChild>
                                    <w:div w:id="392511430">
                                      <w:marLeft w:val="0"/>
                                      <w:marRight w:val="0"/>
                                      <w:marTop w:val="0"/>
                                      <w:marBottom w:val="0"/>
                                      <w:divBdr>
                                        <w:top w:val="none" w:sz="0" w:space="0" w:color="auto"/>
                                        <w:left w:val="none" w:sz="0" w:space="0" w:color="auto"/>
                                        <w:bottom w:val="none" w:sz="0" w:space="0" w:color="auto"/>
                                        <w:right w:val="none" w:sz="0" w:space="0" w:color="auto"/>
                                      </w:divBdr>
                                      <w:divsChild>
                                        <w:div w:id="521892889">
                                          <w:marLeft w:val="0"/>
                                          <w:marRight w:val="0"/>
                                          <w:marTop w:val="0"/>
                                          <w:marBottom w:val="0"/>
                                          <w:divBdr>
                                            <w:top w:val="none" w:sz="0" w:space="0" w:color="auto"/>
                                            <w:left w:val="none" w:sz="0" w:space="0" w:color="auto"/>
                                            <w:bottom w:val="none" w:sz="0" w:space="0" w:color="auto"/>
                                            <w:right w:val="none" w:sz="0" w:space="0" w:color="auto"/>
                                          </w:divBdr>
                                          <w:divsChild>
                                            <w:div w:id="2008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153898">
      <w:bodyDiv w:val="1"/>
      <w:marLeft w:val="0"/>
      <w:marRight w:val="0"/>
      <w:marTop w:val="0"/>
      <w:marBottom w:val="0"/>
      <w:divBdr>
        <w:top w:val="none" w:sz="0" w:space="0" w:color="auto"/>
        <w:left w:val="none" w:sz="0" w:space="0" w:color="auto"/>
        <w:bottom w:val="none" w:sz="0" w:space="0" w:color="auto"/>
        <w:right w:val="none" w:sz="0" w:space="0" w:color="auto"/>
      </w:divBdr>
    </w:div>
    <w:div w:id="1512598466">
      <w:bodyDiv w:val="1"/>
      <w:marLeft w:val="0"/>
      <w:marRight w:val="0"/>
      <w:marTop w:val="0"/>
      <w:marBottom w:val="0"/>
      <w:divBdr>
        <w:top w:val="none" w:sz="0" w:space="0" w:color="auto"/>
        <w:left w:val="none" w:sz="0" w:space="0" w:color="auto"/>
        <w:bottom w:val="none" w:sz="0" w:space="0" w:color="auto"/>
        <w:right w:val="none" w:sz="0" w:space="0" w:color="auto"/>
      </w:divBdr>
    </w:div>
    <w:div w:id="1533886594">
      <w:bodyDiv w:val="1"/>
      <w:marLeft w:val="0"/>
      <w:marRight w:val="0"/>
      <w:marTop w:val="0"/>
      <w:marBottom w:val="0"/>
      <w:divBdr>
        <w:top w:val="none" w:sz="0" w:space="0" w:color="auto"/>
        <w:left w:val="none" w:sz="0" w:space="0" w:color="auto"/>
        <w:bottom w:val="none" w:sz="0" w:space="0" w:color="auto"/>
        <w:right w:val="none" w:sz="0" w:space="0" w:color="auto"/>
      </w:divBdr>
    </w:div>
    <w:div w:id="1544247733">
      <w:bodyDiv w:val="1"/>
      <w:marLeft w:val="0"/>
      <w:marRight w:val="0"/>
      <w:marTop w:val="0"/>
      <w:marBottom w:val="0"/>
      <w:divBdr>
        <w:top w:val="none" w:sz="0" w:space="0" w:color="auto"/>
        <w:left w:val="none" w:sz="0" w:space="0" w:color="auto"/>
        <w:bottom w:val="none" w:sz="0" w:space="0" w:color="auto"/>
        <w:right w:val="none" w:sz="0" w:space="0" w:color="auto"/>
      </w:divBdr>
    </w:div>
    <w:div w:id="1612275036">
      <w:bodyDiv w:val="1"/>
      <w:marLeft w:val="0"/>
      <w:marRight w:val="0"/>
      <w:marTop w:val="0"/>
      <w:marBottom w:val="0"/>
      <w:divBdr>
        <w:top w:val="none" w:sz="0" w:space="0" w:color="auto"/>
        <w:left w:val="none" w:sz="0" w:space="0" w:color="auto"/>
        <w:bottom w:val="none" w:sz="0" w:space="0" w:color="auto"/>
        <w:right w:val="none" w:sz="0" w:space="0" w:color="auto"/>
      </w:divBdr>
    </w:div>
    <w:div w:id="1633515008">
      <w:bodyDiv w:val="1"/>
      <w:marLeft w:val="0"/>
      <w:marRight w:val="0"/>
      <w:marTop w:val="0"/>
      <w:marBottom w:val="0"/>
      <w:divBdr>
        <w:top w:val="none" w:sz="0" w:space="0" w:color="auto"/>
        <w:left w:val="none" w:sz="0" w:space="0" w:color="auto"/>
        <w:bottom w:val="none" w:sz="0" w:space="0" w:color="auto"/>
        <w:right w:val="none" w:sz="0" w:space="0" w:color="auto"/>
      </w:divBdr>
    </w:div>
    <w:div w:id="1649819354">
      <w:bodyDiv w:val="1"/>
      <w:marLeft w:val="0"/>
      <w:marRight w:val="0"/>
      <w:marTop w:val="0"/>
      <w:marBottom w:val="0"/>
      <w:divBdr>
        <w:top w:val="none" w:sz="0" w:space="0" w:color="auto"/>
        <w:left w:val="none" w:sz="0" w:space="0" w:color="auto"/>
        <w:bottom w:val="none" w:sz="0" w:space="0" w:color="auto"/>
        <w:right w:val="none" w:sz="0" w:space="0" w:color="auto"/>
      </w:divBdr>
    </w:div>
    <w:div w:id="1711761126">
      <w:bodyDiv w:val="1"/>
      <w:marLeft w:val="0"/>
      <w:marRight w:val="0"/>
      <w:marTop w:val="0"/>
      <w:marBottom w:val="0"/>
      <w:divBdr>
        <w:top w:val="none" w:sz="0" w:space="0" w:color="auto"/>
        <w:left w:val="none" w:sz="0" w:space="0" w:color="auto"/>
        <w:bottom w:val="none" w:sz="0" w:space="0" w:color="auto"/>
        <w:right w:val="none" w:sz="0" w:space="0" w:color="auto"/>
      </w:divBdr>
    </w:div>
    <w:div w:id="1720281370">
      <w:bodyDiv w:val="1"/>
      <w:marLeft w:val="0"/>
      <w:marRight w:val="0"/>
      <w:marTop w:val="0"/>
      <w:marBottom w:val="0"/>
      <w:divBdr>
        <w:top w:val="none" w:sz="0" w:space="0" w:color="auto"/>
        <w:left w:val="none" w:sz="0" w:space="0" w:color="auto"/>
        <w:bottom w:val="none" w:sz="0" w:space="0" w:color="auto"/>
        <w:right w:val="none" w:sz="0" w:space="0" w:color="auto"/>
      </w:divBdr>
    </w:div>
    <w:div w:id="1729694189">
      <w:bodyDiv w:val="1"/>
      <w:marLeft w:val="0"/>
      <w:marRight w:val="0"/>
      <w:marTop w:val="0"/>
      <w:marBottom w:val="0"/>
      <w:divBdr>
        <w:top w:val="none" w:sz="0" w:space="0" w:color="auto"/>
        <w:left w:val="none" w:sz="0" w:space="0" w:color="auto"/>
        <w:bottom w:val="none" w:sz="0" w:space="0" w:color="auto"/>
        <w:right w:val="none" w:sz="0" w:space="0" w:color="auto"/>
      </w:divBdr>
      <w:divsChild>
        <w:div w:id="198012341">
          <w:marLeft w:val="0"/>
          <w:marRight w:val="0"/>
          <w:marTop w:val="780"/>
          <w:marBottom w:val="300"/>
          <w:divBdr>
            <w:top w:val="none" w:sz="0" w:space="0" w:color="auto"/>
            <w:left w:val="none" w:sz="0" w:space="0" w:color="auto"/>
            <w:bottom w:val="none" w:sz="0" w:space="0" w:color="auto"/>
            <w:right w:val="none" w:sz="0" w:space="0" w:color="auto"/>
          </w:divBdr>
          <w:divsChild>
            <w:div w:id="1045452216">
              <w:marLeft w:val="0"/>
              <w:marRight w:val="0"/>
              <w:marTop w:val="0"/>
              <w:marBottom w:val="0"/>
              <w:divBdr>
                <w:top w:val="none" w:sz="0" w:space="0" w:color="auto"/>
                <w:left w:val="none" w:sz="0" w:space="0" w:color="auto"/>
                <w:bottom w:val="none" w:sz="0" w:space="0" w:color="auto"/>
                <w:right w:val="none" w:sz="0" w:space="0" w:color="auto"/>
              </w:divBdr>
              <w:divsChild>
                <w:div w:id="1881044244">
                  <w:marLeft w:val="0"/>
                  <w:marRight w:val="0"/>
                  <w:marTop w:val="0"/>
                  <w:marBottom w:val="0"/>
                  <w:divBdr>
                    <w:top w:val="none" w:sz="0" w:space="0" w:color="auto"/>
                    <w:left w:val="none" w:sz="0" w:space="0" w:color="auto"/>
                    <w:bottom w:val="none" w:sz="0" w:space="0" w:color="auto"/>
                    <w:right w:val="none" w:sz="0" w:space="0" w:color="auto"/>
                  </w:divBdr>
                  <w:divsChild>
                    <w:div w:id="1507088897">
                      <w:marLeft w:val="0"/>
                      <w:marRight w:val="0"/>
                      <w:marTop w:val="0"/>
                      <w:marBottom w:val="0"/>
                      <w:divBdr>
                        <w:top w:val="none" w:sz="0" w:space="0" w:color="auto"/>
                        <w:left w:val="none" w:sz="0" w:space="0" w:color="auto"/>
                        <w:bottom w:val="none" w:sz="0" w:space="0" w:color="auto"/>
                        <w:right w:val="none" w:sz="0" w:space="0" w:color="auto"/>
                      </w:divBdr>
                      <w:divsChild>
                        <w:div w:id="1942448601">
                          <w:marLeft w:val="0"/>
                          <w:marRight w:val="0"/>
                          <w:marTop w:val="0"/>
                          <w:marBottom w:val="0"/>
                          <w:divBdr>
                            <w:top w:val="none" w:sz="0" w:space="0" w:color="auto"/>
                            <w:left w:val="none" w:sz="0" w:space="0" w:color="auto"/>
                            <w:bottom w:val="none" w:sz="0" w:space="0" w:color="auto"/>
                            <w:right w:val="none" w:sz="0" w:space="0" w:color="auto"/>
                          </w:divBdr>
                          <w:divsChild>
                            <w:div w:id="1095057692">
                              <w:marLeft w:val="0"/>
                              <w:marRight w:val="0"/>
                              <w:marTop w:val="0"/>
                              <w:marBottom w:val="0"/>
                              <w:divBdr>
                                <w:top w:val="none" w:sz="0" w:space="0" w:color="auto"/>
                                <w:left w:val="none" w:sz="0" w:space="0" w:color="auto"/>
                                <w:bottom w:val="none" w:sz="0" w:space="0" w:color="auto"/>
                                <w:right w:val="none" w:sz="0" w:space="0" w:color="auto"/>
                              </w:divBdr>
                              <w:divsChild>
                                <w:div w:id="36970880">
                                  <w:marLeft w:val="0"/>
                                  <w:marRight w:val="0"/>
                                  <w:marTop w:val="0"/>
                                  <w:marBottom w:val="0"/>
                                  <w:divBdr>
                                    <w:top w:val="none" w:sz="0" w:space="0" w:color="auto"/>
                                    <w:left w:val="none" w:sz="0" w:space="0" w:color="auto"/>
                                    <w:bottom w:val="none" w:sz="0" w:space="0" w:color="auto"/>
                                    <w:right w:val="none" w:sz="0" w:space="0" w:color="auto"/>
                                  </w:divBdr>
                                  <w:divsChild>
                                    <w:div w:id="1872650810">
                                      <w:marLeft w:val="0"/>
                                      <w:marRight w:val="0"/>
                                      <w:marTop w:val="0"/>
                                      <w:marBottom w:val="0"/>
                                      <w:divBdr>
                                        <w:top w:val="none" w:sz="0" w:space="0" w:color="auto"/>
                                        <w:left w:val="none" w:sz="0" w:space="0" w:color="auto"/>
                                        <w:bottom w:val="none" w:sz="0" w:space="0" w:color="auto"/>
                                        <w:right w:val="none" w:sz="0" w:space="0" w:color="auto"/>
                                      </w:divBdr>
                                      <w:divsChild>
                                        <w:div w:id="190846924">
                                          <w:marLeft w:val="0"/>
                                          <w:marRight w:val="0"/>
                                          <w:marTop w:val="0"/>
                                          <w:marBottom w:val="0"/>
                                          <w:divBdr>
                                            <w:top w:val="none" w:sz="0" w:space="0" w:color="auto"/>
                                            <w:left w:val="none" w:sz="0" w:space="0" w:color="auto"/>
                                            <w:bottom w:val="none" w:sz="0" w:space="0" w:color="auto"/>
                                            <w:right w:val="none" w:sz="0" w:space="0" w:color="auto"/>
                                          </w:divBdr>
                                          <w:divsChild>
                                            <w:div w:id="14290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960567">
      <w:bodyDiv w:val="1"/>
      <w:marLeft w:val="0"/>
      <w:marRight w:val="0"/>
      <w:marTop w:val="0"/>
      <w:marBottom w:val="0"/>
      <w:divBdr>
        <w:top w:val="none" w:sz="0" w:space="0" w:color="auto"/>
        <w:left w:val="none" w:sz="0" w:space="0" w:color="auto"/>
        <w:bottom w:val="none" w:sz="0" w:space="0" w:color="auto"/>
        <w:right w:val="none" w:sz="0" w:space="0" w:color="auto"/>
      </w:divBdr>
    </w:div>
    <w:div w:id="1742167817">
      <w:bodyDiv w:val="1"/>
      <w:marLeft w:val="0"/>
      <w:marRight w:val="0"/>
      <w:marTop w:val="0"/>
      <w:marBottom w:val="0"/>
      <w:divBdr>
        <w:top w:val="none" w:sz="0" w:space="0" w:color="auto"/>
        <w:left w:val="none" w:sz="0" w:space="0" w:color="auto"/>
        <w:bottom w:val="none" w:sz="0" w:space="0" w:color="auto"/>
        <w:right w:val="none" w:sz="0" w:space="0" w:color="auto"/>
      </w:divBdr>
    </w:div>
    <w:div w:id="1747608975">
      <w:bodyDiv w:val="1"/>
      <w:marLeft w:val="0"/>
      <w:marRight w:val="0"/>
      <w:marTop w:val="0"/>
      <w:marBottom w:val="0"/>
      <w:divBdr>
        <w:top w:val="none" w:sz="0" w:space="0" w:color="auto"/>
        <w:left w:val="none" w:sz="0" w:space="0" w:color="auto"/>
        <w:bottom w:val="none" w:sz="0" w:space="0" w:color="auto"/>
        <w:right w:val="none" w:sz="0" w:space="0" w:color="auto"/>
      </w:divBdr>
      <w:divsChild>
        <w:div w:id="1618565542">
          <w:marLeft w:val="0"/>
          <w:marRight w:val="0"/>
          <w:marTop w:val="0"/>
          <w:marBottom w:val="0"/>
          <w:divBdr>
            <w:top w:val="none" w:sz="0" w:space="0" w:color="auto"/>
            <w:left w:val="none" w:sz="0" w:space="0" w:color="auto"/>
            <w:bottom w:val="none" w:sz="0" w:space="0" w:color="auto"/>
            <w:right w:val="none" w:sz="0" w:space="0" w:color="auto"/>
          </w:divBdr>
          <w:divsChild>
            <w:div w:id="985813884">
              <w:marLeft w:val="0"/>
              <w:marRight w:val="0"/>
              <w:marTop w:val="225"/>
              <w:marBottom w:val="0"/>
              <w:divBdr>
                <w:top w:val="none" w:sz="0" w:space="0" w:color="auto"/>
                <w:left w:val="none" w:sz="0" w:space="0" w:color="auto"/>
                <w:bottom w:val="none" w:sz="0" w:space="0" w:color="auto"/>
                <w:right w:val="none" w:sz="0" w:space="0" w:color="auto"/>
              </w:divBdr>
              <w:divsChild>
                <w:div w:id="1459908520">
                  <w:marLeft w:val="0"/>
                  <w:marRight w:val="0"/>
                  <w:marTop w:val="0"/>
                  <w:marBottom w:val="0"/>
                  <w:divBdr>
                    <w:top w:val="none" w:sz="0" w:space="0" w:color="auto"/>
                    <w:left w:val="none" w:sz="0" w:space="0" w:color="auto"/>
                    <w:bottom w:val="none" w:sz="0" w:space="0" w:color="auto"/>
                    <w:right w:val="none" w:sz="0" w:space="0" w:color="auto"/>
                  </w:divBdr>
                  <w:divsChild>
                    <w:div w:id="910893474">
                      <w:marLeft w:val="0"/>
                      <w:marRight w:val="0"/>
                      <w:marTop w:val="0"/>
                      <w:marBottom w:val="0"/>
                      <w:divBdr>
                        <w:top w:val="none" w:sz="0" w:space="0" w:color="auto"/>
                        <w:left w:val="none" w:sz="0" w:space="0" w:color="auto"/>
                        <w:bottom w:val="none" w:sz="0" w:space="0" w:color="auto"/>
                        <w:right w:val="none" w:sz="0" w:space="0" w:color="auto"/>
                      </w:divBdr>
                      <w:divsChild>
                        <w:div w:id="470295199">
                          <w:marLeft w:val="0"/>
                          <w:marRight w:val="0"/>
                          <w:marTop w:val="0"/>
                          <w:marBottom w:val="0"/>
                          <w:divBdr>
                            <w:top w:val="none" w:sz="0" w:space="0" w:color="auto"/>
                            <w:left w:val="none" w:sz="0" w:space="0" w:color="auto"/>
                            <w:bottom w:val="none" w:sz="0" w:space="0" w:color="auto"/>
                            <w:right w:val="none" w:sz="0" w:space="0" w:color="auto"/>
                          </w:divBdr>
                          <w:divsChild>
                            <w:div w:id="456720515">
                              <w:marLeft w:val="0"/>
                              <w:marRight w:val="0"/>
                              <w:marTop w:val="0"/>
                              <w:marBottom w:val="0"/>
                              <w:divBdr>
                                <w:top w:val="none" w:sz="0" w:space="0" w:color="auto"/>
                                <w:left w:val="none" w:sz="0" w:space="0" w:color="auto"/>
                                <w:bottom w:val="none" w:sz="0" w:space="0" w:color="auto"/>
                                <w:right w:val="none" w:sz="0" w:space="0" w:color="auto"/>
                              </w:divBdr>
                              <w:divsChild>
                                <w:div w:id="1770811941">
                                  <w:marLeft w:val="0"/>
                                  <w:marRight w:val="0"/>
                                  <w:marTop w:val="0"/>
                                  <w:marBottom w:val="0"/>
                                  <w:divBdr>
                                    <w:top w:val="none" w:sz="0" w:space="0" w:color="auto"/>
                                    <w:left w:val="none" w:sz="0" w:space="0" w:color="auto"/>
                                    <w:bottom w:val="none" w:sz="0" w:space="0" w:color="auto"/>
                                    <w:right w:val="none" w:sz="0" w:space="0" w:color="auto"/>
                                  </w:divBdr>
                                  <w:divsChild>
                                    <w:div w:id="809984013">
                                      <w:marLeft w:val="0"/>
                                      <w:marRight w:val="0"/>
                                      <w:marTop w:val="0"/>
                                      <w:marBottom w:val="0"/>
                                      <w:divBdr>
                                        <w:top w:val="none" w:sz="0" w:space="0" w:color="auto"/>
                                        <w:left w:val="none" w:sz="0" w:space="0" w:color="auto"/>
                                        <w:bottom w:val="none" w:sz="0" w:space="0" w:color="auto"/>
                                        <w:right w:val="none" w:sz="0" w:space="0" w:color="auto"/>
                                      </w:divBdr>
                                      <w:divsChild>
                                        <w:div w:id="1677027527">
                                          <w:marLeft w:val="0"/>
                                          <w:marRight w:val="0"/>
                                          <w:marTop w:val="0"/>
                                          <w:marBottom w:val="0"/>
                                          <w:divBdr>
                                            <w:top w:val="none" w:sz="0" w:space="0" w:color="auto"/>
                                            <w:left w:val="none" w:sz="0" w:space="0" w:color="auto"/>
                                            <w:bottom w:val="none" w:sz="0" w:space="0" w:color="auto"/>
                                            <w:right w:val="none" w:sz="0" w:space="0" w:color="auto"/>
                                          </w:divBdr>
                                          <w:divsChild>
                                            <w:div w:id="1127163562">
                                              <w:marLeft w:val="0"/>
                                              <w:marRight w:val="0"/>
                                              <w:marTop w:val="0"/>
                                              <w:marBottom w:val="0"/>
                                              <w:divBdr>
                                                <w:top w:val="none" w:sz="0" w:space="0" w:color="auto"/>
                                                <w:left w:val="none" w:sz="0" w:space="0" w:color="auto"/>
                                                <w:bottom w:val="none" w:sz="0" w:space="0" w:color="auto"/>
                                                <w:right w:val="none" w:sz="0" w:space="0" w:color="auto"/>
                                              </w:divBdr>
                                              <w:divsChild>
                                                <w:div w:id="415327464">
                                                  <w:marLeft w:val="0"/>
                                                  <w:marRight w:val="0"/>
                                                  <w:marTop w:val="0"/>
                                                  <w:marBottom w:val="0"/>
                                                  <w:divBdr>
                                                    <w:top w:val="none" w:sz="0" w:space="0" w:color="auto"/>
                                                    <w:left w:val="none" w:sz="0" w:space="0" w:color="auto"/>
                                                    <w:bottom w:val="none" w:sz="0" w:space="0" w:color="auto"/>
                                                    <w:right w:val="none" w:sz="0" w:space="0" w:color="auto"/>
                                                  </w:divBdr>
                                                  <w:divsChild>
                                                    <w:div w:id="60636842">
                                                      <w:marLeft w:val="0"/>
                                                      <w:marRight w:val="0"/>
                                                      <w:marTop w:val="0"/>
                                                      <w:marBottom w:val="0"/>
                                                      <w:divBdr>
                                                        <w:top w:val="none" w:sz="0" w:space="0" w:color="auto"/>
                                                        <w:left w:val="none" w:sz="0" w:space="0" w:color="auto"/>
                                                        <w:bottom w:val="none" w:sz="0" w:space="0" w:color="auto"/>
                                                        <w:right w:val="none" w:sz="0" w:space="0" w:color="auto"/>
                                                      </w:divBdr>
                                                      <w:divsChild>
                                                        <w:div w:id="300311058">
                                                          <w:marLeft w:val="0"/>
                                                          <w:marRight w:val="0"/>
                                                          <w:marTop w:val="0"/>
                                                          <w:marBottom w:val="0"/>
                                                          <w:divBdr>
                                                            <w:top w:val="none" w:sz="0" w:space="0" w:color="auto"/>
                                                            <w:left w:val="none" w:sz="0" w:space="0" w:color="auto"/>
                                                            <w:bottom w:val="none" w:sz="0" w:space="0" w:color="auto"/>
                                                            <w:right w:val="none" w:sz="0" w:space="0" w:color="auto"/>
                                                          </w:divBdr>
                                                          <w:divsChild>
                                                            <w:div w:id="1073964780">
                                                              <w:marLeft w:val="0"/>
                                                              <w:marRight w:val="0"/>
                                                              <w:marTop w:val="0"/>
                                                              <w:marBottom w:val="0"/>
                                                              <w:divBdr>
                                                                <w:top w:val="none" w:sz="0" w:space="0" w:color="auto"/>
                                                                <w:left w:val="none" w:sz="0" w:space="0" w:color="auto"/>
                                                                <w:bottom w:val="none" w:sz="0" w:space="0" w:color="auto"/>
                                                                <w:right w:val="none" w:sz="0" w:space="0" w:color="auto"/>
                                                              </w:divBdr>
                                                              <w:divsChild>
                                                                <w:div w:id="266692460">
                                                                  <w:marLeft w:val="0"/>
                                                                  <w:marRight w:val="0"/>
                                                                  <w:marTop w:val="0"/>
                                                                  <w:marBottom w:val="0"/>
                                                                  <w:divBdr>
                                                                    <w:top w:val="none" w:sz="0" w:space="0" w:color="auto"/>
                                                                    <w:left w:val="none" w:sz="0" w:space="0" w:color="auto"/>
                                                                    <w:bottom w:val="none" w:sz="0" w:space="0" w:color="auto"/>
                                                                    <w:right w:val="none" w:sz="0" w:space="0" w:color="auto"/>
                                                                  </w:divBdr>
                                                                  <w:divsChild>
                                                                    <w:div w:id="866211149">
                                                                      <w:marLeft w:val="0"/>
                                                                      <w:marRight w:val="0"/>
                                                                      <w:marTop w:val="0"/>
                                                                      <w:marBottom w:val="0"/>
                                                                      <w:divBdr>
                                                                        <w:top w:val="none" w:sz="0" w:space="0" w:color="auto"/>
                                                                        <w:left w:val="none" w:sz="0" w:space="0" w:color="auto"/>
                                                                        <w:bottom w:val="none" w:sz="0" w:space="0" w:color="auto"/>
                                                                        <w:right w:val="none" w:sz="0" w:space="0" w:color="auto"/>
                                                                      </w:divBdr>
                                                                      <w:divsChild>
                                                                        <w:div w:id="182592999">
                                                                          <w:marLeft w:val="0"/>
                                                                          <w:marRight w:val="0"/>
                                                                          <w:marTop w:val="0"/>
                                                                          <w:marBottom w:val="0"/>
                                                                          <w:divBdr>
                                                                            <w:top w:val="none" w:sz="0" w:space="0" w:color="auto"/>
                                                                            <w:left w:val="none" w:sz="0" w:space="0" w:color="auto"/>
                                                                            <w:bottom w:val="none" w:sz="0" w:space="0" w:color="auto"/>
                                                                            <w:right w:val="none" w:sz="0" w:space="0" w:color="auto"/>
                                                                          </w:divBdr>
                                                                          <w:divsChild>
                                                                            <w:div w:id="2724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630091">
      <w:bodyDiv w:val="1"/>
      <w:marLeft w:val="0"/>
      <w:marRight w:val="0"/>
      <w:marTop w:val="0"/>
      <w:marBottom w:val="0"/>
      <w:divBdr>
        <w:top w:val="none" w:sz="0" w:space="0" w:color="auto"/>
        <w:left w:val="none" w:sz="0" w:space="0" w:color="auto"/>
        <w:bottom w:val="none" w:sz="0" w:space="0" w:color="auto"/>
        <w:right w:val="none" w:sz="0" w:space="0" w:color="auto"/>
      </w:divBdr>
    </w:div>
    <w:div w:id="1809396205">
      <w:bodyDiv w:val="1"/>
      <w:marLeft w:val="0"/>
      <w:marRight w:val="0"/>
      <w:marTop w:val="0"/>
      <w:marBottom w:val="0"/>
      <w:divBdr>
        <w:top w:val="none" w:sz="0" w:space="0" w:color="auto"/>
        <w:left w:val="none" w:sz="0" w:space="0" w:color="auto"/>
        <w:bottom w:val="none" w:sz="0" w:space="0" w:color="auto"/>
        <w:right w:val="none" w:sz="0" w:space="0" w:color="auto"/>
      </w:divBdr>
    </w:div>
    <w:div w:id="1812365056">
      <w:bodyDiv w:val="1"/>
      <w:marLeft w:val="0"/>
      <w:marRight w:val="0"/>
      <w:marTop w:val="0"/>
      <w:marBottom w:val="0"/>
      <w:divBdr>
        <w:top w:val="none" w:sz="0" w:space="0" w:color="auto"/>
        <w:left w:val="none" w:sz="0" w:space="0" w:color="auto"/>
        <w:bottom w:val="none" w:sz="0" w:space="0" w:color="auto"/>
        <w:right w:val="none" w:sz="0" w:space="0" w:color="auto"/>
      </w:divBdr>
    </w:div>
    <w:div w:id="1816026616">
      <w:bodyDiv w:val="1"/>
      <w:marLeft w:val="0"/>
      <w:marRight w:val="0"/>
      <w:marTop w:val="0"/>
      <w:marBottom w:val="0"/>
      <w:divBdr>
        <w:top w:val="none" w:sz="0" w:space="0" w:color="auto"/>
        <w:left w:val="none" w:sz="0" w:space="0" w:color="auto"/>
        <w:bottom w:val="none" w:sz="0" w:space="0" w:color="auto"/>
        <w:right w:val="none" w:sz="0" w:space="0" w:color="auto"/>
      </w:divBdr>
    </w:div>
    <w:div w:id="1829176381">
      <w:bodyDiv w:val="1"/>
      <w:marLeft w:val="0"/>
      <w:marRight w:val="0"/>
      <w:marTop w:val="0"/>
      <w:marBottom w:val="0"/>
      <w:divBdr>
        <w:top w:val="none" w:sz="0" w:space="0" w:color="auto"/>
        <w:left w:val="none" w:sz="0" w:space="0" w:color="auto"/>
        <w:bottom w:val="none" w:sz="0" w:space="0" w:color="auto"/>
        <w:right w:val="none" w:sz="0" w:space="0" w:color="auto"/>
      </w:divBdr>
    </w:div>
    <w:div w:id="1836339779">
      <w:bodyDiv w:val="1"/>
      <w:marLeft w:val="0"/>
      <w:marRight w:val="0"/>
      <w:marTop w:val="0"/>
      <w:marBottom w:val="0"/>
      <w:divBdr>
        <w:top w:val="none" w:sz="0" w:space="0" w:color="auto"/>
        <w:left w:val="none" w:sz="0" w:space="0" w:color="auto"/>
        <w:bottom w:val="none" w:sz="0" w:space="0" w:color="auto"/>
        <w:right w:val="none" w:sz="0" w:space="0" w:color="auto"/>
      </w:divBdr>
    </w:div>
    <w:div w:id="1848784916">
      <w:bodyDiv w:val="1"/>
      <w:marLeft w:val="0"/>
      <w:marRight w:val="0"/>
      <w:marTop w:val="0"/>
      <w:marBottom w:val="0"/>
      <w:divBdr>
        <w:top w:val="none" w:sz="0" w:space="0" w:color="auto"/>
        <w:left w:val="none" w:sz="0" w:space="0" w:color="auto"/>
        <w:bottom w:val="none" w:sz="0" w:space="0" w:color="auto"/>
        <w:right w:val="none" w:sz="0" w:space="0" w:color="auto"/>
      </w:divBdr>
    </w:div>
    <w:div w:id="1903248168">
      <w:bodyDiv w:val="1"/>
      <w:marLeft w:val="0"/>
      <w:marRight w:val="0"/>
      <w:marTop w:val="0"/>
      <w:marBottom w:val="0"/>
      <w:divBdr>
        <w:top w:val="none" w:sz="0" w:space="0" w:color="auto"/>
        <w:left w:val="none" w:sz="0" w:space="0" w:color="auto"/>
        <w:bottom w:val="none" w:sz="0" w:space="0" w:color="auto"/>
        <w:right w:val="none" w:sz="0" w:space="0" w:color="auto"/>
      </w:divBdr>
    </w:div>
    <w:div w:id="1931546472">
      <w:bodyDiv w:val="1"/>
      <w:marLeft w:val="0"/>
      <w:marRight w:val="0"/>
      <w:marTop w:val="0"/>
      <w:marBottom w:val="0"/>
      <w:divBdr>
        <w:top w:val="none" w:sz="0" w:space="0" w:color="auto"/>
        <w:left w:val="none" w:sz="0" w:space="0" w:color="auto"/>
        <w:bottom w:val="none" w:sz="0" w:space="0" w:color="auto"/>
        <w:right w:val="none" w:sz="0" w:space="0" w:color="auto"/>
      </w:divBdr>
      <w:divsChild>
        <w:div w:id="1889761458">
          <w:marLeft w:val="0"/>
          <w:marRight w:val="0"/>
          <w:marTop w:val="780"/>
          <w:marBottom w:val="300"/>
          <w:divBdr>
            <w:top w:val="none" w:sz="0" w:space="0" w:color="auto"/>
            <w:left w:val="none" w:sz="0" w:space="0" w:color="auto"/>
            <w:bottom w:val="none" w:sz="0" w:space="0" w:color="auto"/>
            <w:right w:val="none" w:sz="0" w:space="0" w:color="auto"/>
          </w:divBdr>
          <w:divsChild>
            <w:div w:id="831334549">
              <w:marLeft w:val="0"/>
              <w:marRight w:val="0"/>
              <w:marTop w:val="0"/>
              <w:marBottom w:val="0"/>
              <w:divBdr>
                <w:top w:val="none" w:sz="0" w:space="0" w:color="auto"/>
                <w:left w:val="none" w:sz="0" w:space="0" w:color="auto"/>
                <w:bottom w:val="none" w:sz="0" w:space="0" w:color="auto"/>
                <w:right w:val="none" w:sz="0" w:space="0" w:color="auto"/>
              </w:divBdr>
              <w:divsChild>
                <w:div w:id="1900629262">
                  <w:marLeft w:val="0"/>
                  <w:marRight w:val="0"/>
                  <w:marTop w:val="0"/>
                  <w:marBottom w:val="0"/>
                  <w:divBdr>
                    <w:top w:val="none" w:sz="0" w:space="0" w:color="auto"/>
                    <w:left w:val="none" w:sz="0" w:space="0" w:color="auto"/>
                    <w:bottom w:val="none" w:sz="0" w:space="0" w:color="auto"/>
                    <w:right w:val="none" w:sz="0" w:space="0" w:color="auto"/>
                  </w:divBdr>
                  <w:divsChild>
                    <w:div w:id="546642285">
                      <w:marLeft w:val="0"/>
                      <w:marRight w:val="0"/>
                      <w:marTop w:val="0"/>
                      <w:marBottom w:val="0"/>
                      <w:divBdr>
                        <w:top w:val="none" w:sz="0" w:space="0" w:color="auto"/>
                        <w:left w:val="none" w:sz="0" w:space="0" w:color="auto"/>
                        <w:bottom w:val="none" w:sz="0" w:space="0" w:color="auto"/>
                        <w:right w:val="none" w:sz="0" w:space="0" w:color="auto"/>
                      </w:divBdr>
                      <w:divsChild>
                        <w:div w:id="466817840">
                          <w:marLeft w:val="0"/>
                          <w:marRight w:val="0"/>
                          <w:marTop w:val="0"/>
                          <w:marBottom w:val="0"/>
                          <w:divBdr>
                            <w:top w:val="none" w:sz="0" w:space="0" w:color="auto"/>
                            <w:left w:val="none" w:sz="0" w:space="0" w:color="auto"/>
                            <w:bottom w:val="none" w:sz="0" w:space="0" w:color="auto"/>
                            <w:right w:val="none" w:sz="0" w:space="0" w:color="auto"/>
                          </w:divBdr>
                          <w:divsChild>
                            <w:div w:id="492837760">
                              <w:marLeft w:val="0"/>
                              <w:marRight w:val="0"/>
                              <w:marTop w:val="0"/>
                              <w:marBottom w:val="0"/>
                              <w:divBdr>
                                <w:top w:val="none" w:sz="0" w:space="0" w:color="auto"/>
                                <w:left w:val="none" w:sz="0" w:space="0" w:color="auto"/>
                                <w:bottom w:val="none" w:sz="0" w:space="0" w:color="auto"/>
                                <w:right w:val="none" w:sz="0" w:space="0" w:color="auto"/>
                              </w:divBdr>
                              <w:divsChild>
                                <w:div w:id="1708337582">
                                  <w:marLeft w:val="0"/>
                                  <w:marRight w:val="0"/>
                                  <w:marTop w:val="0"/>
                                  <w:marBottom w:val="0"/>
                                  <w:divBdr>
                                    <w:top w:val="none" w:sz="0" w:space="0" w:color="auto"/>
                                    <w:left w:val="none" w:sz="0" w:space="0" w:color="auto"/>
                                    <w:bottom w:val="none" w:sz="0" w:space="0" w:color="auto"/>
                                    <w:right w:val="none" w:sz="0" w:space="0" w:color="auto"/>
                                  </w:divBdr>
                                  <w:divsChild>
                                    <w:div w:id="1166827663">
                                      <w:marLeft w:val="0"/>
                                      <w:marRight w:val="0"/>
                                      <w:marTop w:val="0"/>
                                      <w:marBottom w:val="0"/>
                                      <w:divBdr>
                                        <w:top w:val="none" w:sz="0" w:space="0" w:color="auto"/>
                                        <w:left w:val="none" w:sz="0" w:space="0" w:color="auto"/>
                                        <w:bottom w:val="none" w:sz="0" w:space="0" w:color="auto"/>
                                        <w:right w:val="none" w:sz="0" w:space="0" w:color="auto"/>
                                      </w:divBdr>
                                      <w:divsChild>
                                        <w:div w:id="1833643533">
                                          <w:marLeft w:val="0"/>
                                          <w:marRight w:val="0"/>
                                          <w:marTop w:val="0"/>
                                          <w:marBottom w:val="0"/>
                                          <w:divBdr>
                                            <w:top w:val="none" w:sz="0" w:space="0" w:color="auto"/>
                                            <w:left w:val="none" w:sz="0" w:space="0" w:color="auto"/>
                                            <w:bottom w:val="none" w:sz="0" w:space="0" w:color="auto"/>
                                            <w:right w:val="none" w:sz="0" w:space="0" w:color="auto"/>
                                          </w:divBdr>
                                          <w:divsChild>
                                            <w:div w:id="13654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220502">
      <w:bodyDiv w:val="1"/>
      <w:marLeft w:val="0"/>
      <w:marRight w:val="0"/>
      <w:marTop w:val="0"/>
      <w:marBottom w:val="0"/>
      <w:divBdr>
        <w:top w:val="none" w:sz="0" w:space="0" w:color="auto"/>
        <w:left w:val="none" w:sz="0" w:space="0" w:color="auto"/>
        <w:bottom w:val="none" w:sz="0" w:space="0" w:color="auto"/>
        <w:right w:val="none" w:sz="0" w:space="0" w:color="auto"/>
      </w:divBdr>
    </w:div>
    <w:div w:id="1969622800">
      <w:bodyDiv w:val="1"/>
      <w:marLeft w:val="0"/>
      <w:marRight w:val="0"/>
      <w:marTop w:val="0"/>
      <w:marBottom w:val="0"/>
      <w:divBdr>
        <w:top w:val="none" w:sz="0" w:space="0" w:color="auto"/>
        <w:left w:val="none" w:sz="0" w:space="0" w:color="auto"/>
        <w:bottom w:val="none" w:sz="0" w:space="0" w:color="auto"/>
        <w:right w:val="none" w:sz="0" w:space="0" w:color="auto"/>
      </w:divBdr>
      <w:divsChild>
        <w:div w:id="1023825349">
          <w:marLeft w:val="0"/>
          <w:marRight w:val="0"/>
          <w:marTop w:val="780"/>
          <w:marBottom w:val="300"/>
          <w:divBdr>
            <w:top w:val="none" w:sz="0" w:space="0" w:color="auto"/>
            <w:left w:val="none" w:sz="0" w:space="0" w:color="auto"/>
            <w:bottom w:val="none" w:sz="0" w:space="0" w:color="auto"/>
            <w:right w:val="none" w:sz="0" w:space="0" w:color="auto"/>
          </w:divBdr>
          <w:divsChild>
            <w:div w:id="1880628971">
              <w:marLeft w:val="0"/>
              <w:marRight w:val="0"/>
              <w:marTop w:val="0"/>
              <w:marBottom w:val="0"/>
              <w:divBdr>
                <w:top w:val="none" w:sz="0" w:space="0" w:color="auto"/>
                <w:left w:val="none" w:sz="0" w:space="0" w:color="auto"/>
                <w:bottom w:val="none" w:sz="0" w:space="0" w:color="auto"/>
                <w:right w:val="none" w:sz="0" w:space="0" w:color="auto"/>
              </w:divBdr>
              <w:divsChild>
                <w:div w:id="601425072">
                  <w:marLeft w:val="0"/>
                  <w:marRight w:val="0"/>
                  <w:marTop w:val="0"/>
                  <w:marBottom w:val="0"/>
                  <w:divBdr>
                    <w:top w:val="none" w:sz="0" w:space="0" w:color="auto"/>
                    <w:left w:val="none" w:sz="0" w:space="0" w:color="auto"/>
                    <w:bottom w:val="none" w:sz="0" w:space="0" w:color="auto"/>
                    <w:right w:val="none" w:sz="0" w:space="0" w:color="auto"/>
                  </w:divBdr>
                  <w:divsChild>
                    <w:div w:id="414522521">
                      <w:marLeft w:val="0"/>
                      <w:marRight w:val="0"/>
                      <w:marTop w:val="0"/>
                      <w:marBottom w:val="0"/>
                      <w:divBdr>
                        <w:top w:val="none" w:sz="0" w:space="0" w:color="auto"/>
                        <w:left w:val="none" w:sz="0" w:space="0" w:color="auto"/>
                        <w:bottom w:val="none" w:sz="0" w:space="0" w:color="auto"/>
                        <w:right w:val="none" w:sz="0" w:space="0" w:color="auto"/>
                      </w:divBdr>
                      <w:divsChild>
                        <w:div w:id="696781899">
                          <w:marLeft w:val="0"/>
                          <w:marRight w:val="0"/>
                          <w:marTop w:val="0"/>
                          <w:marBottom w:val="0"/>
                          <w:divBdr>
                            <w:top w:val="none" w:sz="0" w:space="0" w:color="auto"/>
                            <w:left w:val="none" w:sz="0" w:space="0" w:color="auto"/>
                            <w:bottom w:val="none" w:sz="0" w:space="0" w:color="auto"/>
                            <w:right w:val="none" w:sz="0" w:space="0" w:color="auto"/>
                          </w:divBdr>
                          <w:divsChild>
                            <w:div w:id="981151478">
                              <w:marLeft w:val="0"/>
                              <w:marRight w:val="0"/>
                              <w:marTop w:val="0"/>
                              <w:marBottom w:val="0"/>
                              <w:divBdr>
                                <w:top w:val="none" w:sz="0" w:space="0" w:color="auto"/>
                                <w:left w:val="none" w:sz="0" w:space="0" w:color="auto"/>
                                <w:bottom w:val="none" w:sz="0" w:space="0" w:color="auto"/>
                                <w:right w:val="none" w:sz="0" w:space="0" w:color="auto"/>
                              </w:divBdr>
                              <w:divsChild>
                                <w:div w:id="20513904">
                                  <w:marLeft w:val="0"/>
                                  <w:marRight w:val="0"/>
                                  <w:marTop w:val="0"/>
                                  <w:marBottom w:val="0"/>
                                  <w:divBdr>
                                    <w:top w:val="none" w:sz="0" w:space="0" w:color="auto"/>
                                    <w:left w:val="none" w:sz="0" w:space="0" w:color="auto"/>
                                    <w:bottom w:val="none" w:sz="0" w:space="0" w:color="auto"/>
                                    <w:right w:val="none" w:sz="0" w:space="0" w:color="auto"/>
                                  </w:divBdr>
                                  <w:divsChild>
                                    <w:div w:id="628242022">
                                      <w:marLeft w:val="0"/>
                                      <w:marRight w:val="0"/>
                                      <w:marTop w:val="0"/>
                                      <w:marBottom w:val="0"/>
                                      <w:divBdr>
                                        <w:top w:val="none" w:sz="0" w:space="0" w:color="auto"/>
                                        <w:left w:val="none" w:sz="0" w:space="0" w:color="auto"/>
                                        <w:bottom w:val="none" w:sz="0" w:space="0" w:color="auto"/>
                                        <w:right w:val="none" w:sz="0" w:space="0" w:color="auto"/>
                                      </w:divBdr>
                                      <w:divsChild>
                                        <w:div w:id="823470157">
                                          <w:marLeft w:val="0"/>
                                          <w:marRight w:val="0"/>
                                          <w:marTop w:val="0"/>
                                          <w:marBottom w:val="0"/>
                                          <w:divBdr>
                                            <w:top w:val="none" w:sz="0" w:space="0" w:color="auto"/>
                                            <w:left w:val="none" w:sz="0" w:space="0" w:color="auto"/>
                                            <w:bottom w:val="none" w:sz="0" w:space="0" w:color="auto"/>
                                            <w:right w:val="none" w:sz="0" w:space="0" w:color="auto"/>
                                          </w:divBdr>
                                          <w:divsChild>
                                            <w:div w:id="10508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6467082">
      <w:bodyDiv w:val="1"/>
      <w:marLeft w:val="0"/>
      <w:marRight w:val="0"/>
      <w:marTop w:val="0"/>
      <w:marBottom w:val="0"/>
      <w:divBdr>
        <w:top w:val="none" w:sz="0" w:space="0" w:color="auto"/>
        <w:left w:val="none" w:sz="0" w:space="0" w:color="auto"/>
        <w:bottom w:val="none" w:sz="0" w:space="0" w:color="auto"/>
        <w:right w:val="none" w:sz="0" w:space="0" w:color="auto"/>
      </w:divBdr>
      <w:divsChild>
        <w:div w:id="397901706">
          <w:marLeft w:val="0"/>
          <w:marRight w:val="0"/>
          <w:marTop w:val="0"/>
          <w:marBottom w:val="0"/>
          <w:divBdr>
            <w:top w:val="none" w:sz="0" w:space="0" w:color="auto"/>
            <w:left w:val="none" w:sz="0" w:space="0" w:color="auto"/>
            <w:bottom w:val="none" w:sz="0" w:space="0" w:color="auto"/>
            <w:right w:val="none" w:sz="0" w:space="0" w:color="auto"/>
          </w:divBdr>
          <w:divsChild>
            <w:div w:id="1470315962">
              <w:marLeft w:val="0"/>
              <w:marRight w:val="0"/>
              <w:marTop w:val="0"/>
              <w:marBottom w:val="0"/>
              <w:divBdr>
                <w:top w:val="none" w:sz="0" w:space="0" w:color="auto"/>
                <w:left w:val="none" w:sz="0" w:space="0" w:color="auto"/>
                <w:bottom w:val="none" w:sz="0" w:space="0" w:color="auto"/>
                <w:right w:val="none" w:sz="0" w:space="0" w:color="auto"/>
              </w:divBdr>
              <w:divsChild>
                <w:div w:id="1337423973">
                  <w:marLeft w:val="0"/>
                  <w:marRight w:val="0"/>
                  <w:marTop w:val="0"/>
                  <w:marBottom w:val="0"/>
                  <w:divBdr>
                    <w:top w:val="none" w:sz="0" w:space="0" w:color="auto"/>
                    <w:left w:val="none" w:sz="0" w:space="0" w:color="auto"/>
                    <w:bottom w:val="none" w:sz="0" w:space="0" w:color="auto"/>
                    <w:right w:val="none" w:sz="0" w:space="0" w:color="auto"/>
                  </w:divBdr>
                  <w:divsChild>
                    <w:div w:id="1063676617">
                      <w:marLeft w:val="0"/>
                      <w:marRight w:val="0"/>
                      <w:marTop w:val="0"/>
                      <w:marBottom w:val="0"/>
                      <w:divBdr>
                        <w:top w:val="none" w:sz="0" w:space="0" w:color="auto"/>
                        <w:left w:val="none" w:sz="0" w:space="0" w:color="auto"/>
                        <w:bottom w:val="none" w:sz="0" w:space="0" w:color="auto"/>
                        <w:right w:val="none" w:sz="0" w:space="0" w:color="auto"/>
                      </w:divBdr>
                      <w:divsChild>
                        <w:div w:id="1792820651">
                          <w:marLeft w:val="0"/>
                          <w:marRight w:val="0"/>
                          <w:marTop w:val="0"/>
                          <w:marBottom w:val="0"/>
                          <w:divBdr>
                            <w:top w:val="none" w:sz="0" w:space="0" w:color="auto"/>
                            <w:left w:val="none" w:sz="0" w:space="0" w:color="auto"/>
                            <w:bottom w:val="none" w:sz="0" w:space="0" w:color="auto"/>
                            <w:right w:val="none" w:sz="0" w:space="0" w:color="auto"/>
                          </w:divBdr>
                          <w:divsChild>
                            <w:div w:id="1689402962">
                              <w:marLeft w:val="0"/>
                              <w:marRight w:val="0"/>
                              <w:marTop w:val="0"/>
                              <w:marBottom w:val="0"/>
                              <w:divBdr>
                                <w:top w:val="none" w:sz="0" w:space="0" w:color="auto"/>
                                <w:left w:val="none" w:sz="0" w:space="0" w:color="auto"/>
                                <w:bottom w:val="none" w:sz="0" w:space="0" w:color="auto"/>
                                <w:right w:val="none" w:sz="0" w:space="0" w:color="auto"/>
                              </w:divBdr>
                              <w:divsChild>
                                <w:div w:id="1068697253">
                                  <w:marLeft w:val="0"/>
                                  <w:marRight w:val="0"/>
                                  <w:marTop w:val="0"/>
                                  <w:marBottom w:val="0"/>
                                  <w:divBdr>
                                    <w:top w:val="single" w:sz="6" w:space="6" w:color="E5F1F9"/>
                                    <w:left w:val="single" w:sz="6" w:space="6" w:color="E5F1F9"/>
                                    <w:bottom w:val="single" w:sz="6" w:space="6" w:color="E5F1F9"/>
                                    <w:right w:val="single" w:sz="6" w:space="6" w:color="E5F1F9"/>
                                  </w:divBdr>
                                </w:div>
                              </w:divsChild>
                            </w:div>
                          </w:divsChild>
                        </w:div>
                      </w:divsChild>
                    </w:div>
                  </w:divsChild>
                </w:div>
              </w:divsChild>
            </w:div>
          </w:divsChild>
        </w:div>
      </w:divsChild>
    </w:div>
    <w:div w:id="1990287386">
      <w:bodyDiv w:val="1"/>
      <w:marLeft w:val="0"/>
      <w:marRight w:val="0"/>
      <w:marTop w:val="0"/>
      <w:marBottom w:val="0"/>
      <w:divBdr>
        <w:top w:val="none" w:sz="0" w:space="0" w:color="auto"/>
        <w:left w:val="none" w:sz="0" w:space="0" w:color="auto"/>
        <w:bottom w:val="none" w:sz="0" w:space="0" w:color="auto"/>
        <w:right w:val="none" w:sz="0" w:space="0" w:color="auto"/>
      </w:divBdr>
    </w:div>
    <w:div w:id="1993022096">
      <w:bodyDiv w:val="1"/>
      <w:marLeft w:val="0"/>
      <w:marRight w:val="0"/>
      <w:marTop w:val="0"/>
      <w:marBottom w:val="0"/>
      <w:divBdr>
        <w:top w:val="none" w:sz="0" w:space="0" w:color="auto"/>
        <w:left w:val="none" w:sz="0" w:space="0" w:color="auto"/>
        <w:bottom w:val="none" w:sz="0" w:space="0" w:color="auto"/>
        <w:right w:val="none" w:sz="0" w:space="0" w:color="auto"/>
      </w:divBdr>
    </w:div>
    <w:div w:id="1995911984">
      <w:bodyDiv w:val="1"/>
      <w:marLeft w:val="0"/>
      <w:marRight w:val="0"/>
      <w:marTop w:val="0"/>
      <w:marBottom w:val="0"/>
      <w:divBdr>
        <w:top w:val="none" w:sz="0" w:space="0" w:color="auto"/>
        <w:left w:val="none" w:sz="0" w:space="0" w:color="auto"/>
        <w:bottom w:val="none" w:sz="0" w:space="0" w:color="auto"/>
        <w:right w:val="none" w:sz="0" w:space="0" w:color="auto"/>
      </w:divBdr>
    </w:div>
    <w:div w:id="2029217042">
      <w:bodyDiv w:val="1"/>
      <w:marLeft w:val="0"/>
      <w:marRight w:val="0"/>
      <w:marTop w:val="0"/>
      <w:marBottom w:val="0"/>
      <w:divBdr>
        <w:top w:val="none" w:sz="0" w:space="0" w:color="auto"/>
        <w:left w:val="none" w:sz="0" w:space="0" w:color="auto"/>
        <w:bottom w:val="none" w:sz="0" w:space="0" w:color="auto"/>
        <w:right w:val="none" w:sz="0" w:space="0" w:color="auto"/>
      </w:divBdr>
      <w:divsChild>
        <w:div w:id="101536373">
          <w:marLeft w:val="0"/>
          <w:marRight w:val="0"/>
          <w:marTop w:val="780"/>
          <w:marBottom w:val="300"/>
          <w:divBdr>
            <w:top w:val="none" w:sz="0" w:space="0" w:color="auto"/>
            <w:left w:val="none" w:sz="0" w:space="0" w:color="auto"/>
            <w:bottom w:val="none" w:sz="0" w:space="0" w:color="auto"/>
            <w:right w:val="none" w:sz="0" w:space="0" w:color="auto"/>
          </w:divBdr>
          <w:divsChild>
            <w:div w:id="1304234015">
              <w:marLeft w:val="0"/>
              <w:marRight w:val="0"/>
              <w:marTop w:val="0"/>
              <w:marBottom w:val="0"/>
              <w:divBdr>
                <w:top w:val="none" w:sz="0" w:space="0" w:color="auto"/>
                <w:left w:val="none" w:sz="0" w:space="0" w:color="auto"/>
                <w:bottom w:val="none" w:sz="0" w:space="0" w:color="auto"/>
                <w:right w:val="none" w:sz="0" w:space="0" w:color="auto"/>
              </w:divBdr>
              <w:divsChild>
                <w:div w:id="1262184007">
                  <w:marLeft w:val="0"/>
                  <w:marRight w:val="0"/>
                  <w:marTop w:val="0"/>
                  <w:marBottom w:val="0"/>
                  <w:divBdr>
                    <w:top w:val="none" w:sz="0" w:space="0" w:color="auto"/>
                    <w:left w:val="none" w:sz="0" w:space="0" w:color="auto"/>
                    <w:bottom w:val="none" w:sz="0" w:space="0" w:color="auto"/>
                    <w:right w:val="none" w:sz="0" w:space="0" w:color="auto"/>
                  </w:divBdr>
                  <w:divsChild>
                    <w:div w:id="16856807">
                      <w:marLeft w:val="0"/>
                      <w:marRight w:val="0"/>
                      <w:marTop w:val="0"/>
                      <w:marBottom w:val="0"/>
                      <w:divBdr>
                        <w:top w:val="none" w:sz="0" w:space="0" w:color="auto"/>
                        <w:left w:val="none" w:sz="0" w:space="0" w:color="auto"/>
                        <w:bottom w:val="none" w:sz="0" w:space="0" w:color="auto"/>
                        <w:right w:val="none" w:sz="0" w:space="0" w:color="auto"/>
                      </w:divBdr>
                      <w:divsChild>
                        <w:div w:id="1488477651">
                          <w:marLeft w:val="0"/>
                          <w:marRight w:val="0"/>
                          <w:marTop w:val="0"/>
                          <w:marBottom w:val="0"/>
                          <w:divBdr>
                            <w:top w:val="none" w:sz="0" w:space="0" w:color="auto"/>
                            <w:left w:val="none" w:sz="0" w:space="0" w:color="auto"/>
                            <w:bottom w:val="none" w:sz="0" w:space="0" w:color="auto"/>
                            <w:right w:val="none" w:sz="0" w:space="0" w:color="auto"/>
                          </w:divBdr>
                          <w:divsChild>
                            <w:div w:id="383677504">
                              <w:marLeft w:val="0"/>
                              <w:marRight w:val="0"/>
                              <w:marTop w:val="0"/>
                              <w:marBottom w:val="0"/>
                              <w:divBdr>
                                <w:top w:val="none" w:sz="0" w:space="0" w:color="auto"/>
                                <w:left w:val="none" w:sz="0" w:space="0" w:color="auto"/>
                                <w:bottom w:val="none" w:sz="0" w:space="0" w:color="auto"/>
                                <w:right w:val="none" w:sz="0" w:space="0" w:color="auto"/>
                              </w:divBdr>
                              <w:divsChild>
                                <w:div w:id="1608582815">
                                  <w:marLeft w:val="0"/>
                                  <w:marRight w:val="0"/>
                                  <w:marTop w:val="0"/>
                                  <w:marBottom w:val="0"/>
                                  <w:divBdr>
                                    <w:top w:val="none" w:sz="0" w:space="0" w:color="auto"/>
                                    <w:left w:val="none" w:sz="0" w:space="0" w:color="auto"/>
                                    <w:bottom w:val="none" w:sz="0" w:space="0" w:color="auto"/>
                                    <w:right w:val="none" w:sz="0" w:space="0" w:color="auto"/>
                                  </w:divBdr>
                                  <w:divsChild>
                                    <w:div w:id="2007633660">
                                      <w:marLeft w:val="0"/>
                                      <w:marRight w:val="0"/>
                                      <w:marTop w:val="0"/>
                                      <w:marBottom w:val="0"/>
                                      <w:divBdr>
                                        <w:top w:val="none" w:sz="0" w:space="0" w:color="auto"/>
                                        <w:left w:val="none" w:sz="0" w:space="0" w:color="auto"/>
                                        <w:bottom w:val="none" w:sz="0" w:space="0" w:color="auto"/>
                                        <w:right w:val="none" w:sz="0" w:space="0" w:color="auto"/>
                                      </w:divBdr>
                                      <w:divsChild>
                                        <w:div w:id="621033159">
                                          <w:marLeft w:val="0"/>
                                          <w:marRight w:val="0"/>
                                          <w:marTop w:val="0"/>
                                          <w:marBottom w:val="0"/>
                                          <w:divBdr>
                                            <w:top w:val="none" w:sz="0" w:space="0" w:color="auto"/>
                                            <w:left w:val="none" w:sz="0" w:space="0" w:color="auto"/>
                                            <w:bottom w:val="none" w:sz="0" w:space="0" w:color="auto"/>
                                            <w:right w:val="none" w:sz="0" w:space="0" w:color="auto"/>
                                          </w:divBdr>
                                          <w:divsChild>
                                            <w:div w:id="6082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741044">
      <w:bodyDiv w:val="1"/>
      <w:marLeft w:val="0"/>
      <w:marRight w:val="0"/>
      <w:marTop w:val="0"/>
      <w:marBottom w:val="0"/>
      <w:divBdr>
        <w:top w:val="none" w:sz="0" w:space="0" w:color="auto"/>
        <w:left w:val="none" w:sz="0" w:space="0" w:color="auto"/>
        <w:bottom w:val="none" w:sz="0" w:space="0" w:color="auto"/>
        <w:right w:val="none" w:sz="0" w:space="0" w:color="auto"/>
      </w:divBdr>
      <w:divsChild>
        <w:div w:id="1380545971">
          <w:marLeft w:val="0"/>
          <w:marRight w:val="0"/>
          <w:marTop w:val="780"/>
          <w:marBottom w:val="300"/>
          <w:divBdr>
            <w:top w:val="none" w:sz="0" w:space="0" w:color="auto"/>
            <w:left w:val="none" w:sz="0" w:space="0" w:color="auto"/>
            <w:bottom w:val="none" w:sz="0" w:space="0" w:color="auto"/>
            <w:right w:val="none" w:sz="0" w:space="0" w:color="auto"/>
          </w:divBdr>
          <w:divsChild>
            <w:div w:id="1509372143">
              <w:marLeft w:val="0"/>
              <w:marRight w:val="0"/>
              <w:marTop w:val="0"/>
              <w:marBottom w:val="0"/>
              <w:divBdr>
                <w:top w:val="none" w:sz="0" w:space="0" w:color="auto"/>
                <w:left w:val="none" w:sz="0" w:space="0" w:color="auto"/>
                <w:bottom w:val="none" w:sz="0" w:space="0" w:color="auto"/>
                <w:right w:val="none" w:sz="0" w:space="0" w:color="auto"/>
              </w:divBdr>
              <w:divsChild>
                <w:div w:id="1438870498">
                  <w:marLeft w:val="0"/>
                  <w:marRight w:val="0"/>
                  <w:marTop w:val="0"/>
                  <w:marBottom w:val="0"/>
                  <w:divBdr>
                    <w:top w:val="none" w:sz="0" w:space="0" w:color="auto"/>
                    <w:left w:val="none" w:sz="0" w:space="0" w:color="auto"/>
                    <w:bottom w:val="none" w:sz="0" w:space="0" w:color="auto"/>
                    <w:right w:val="none" w:sz="0" w:space="0" w:color="auto"/>
                  </w:divBdr>
                  <w:divsChild>
                    <w:div w:id="637881371">
                      <w:marLeft w:val="0"/>
                      <w:marRight w:val="0"/>
                      <w:marTop w:val="0"/>
                      <w:marBottom w:val="0"/>
                      <w:divBdr>
                        <w:top w:val="none" w:sz="0" w:space="0" w:color="auto"/>
                        <w:left w:val="none" w:sz="0" w:space="0" w:color="auto"/>
                        <w:bottom w:val="none" w:sz="0" w:space="0" w:color="auto"/>
                        <w:right w:val="none" w:sz="0" w:space="0" w:color="auto"/>
                      </w:divBdr>
                      <w:divsChild>
                        <w:div w:id="32578276">
                          <w:marLeft w:val="0"/>
                          <w:marRight w:val="0"/>
                          <w:marTop w:val="0"/>
                          <w:marBottom w:val="0"/>
                          <w:divBdr>
                            <w:top w:val="none" w:sz="0" w:space="0" w:color="auto"/>
                            <w:left w:val="none" w:sz="0" w:space="0" w:color="auto"/>
                            <w:bottom w:val="none" w:sz="0" w:space="0" w:color="auto"/>
                            <w:right w:val="none" w:sz="0" w:space="0" w:color="auto"/>
                          </w:divBdr>
                          <w:divsChild>
                            <w:div w:id="876117501">
                              <w:marLeft w:val="0"/>
                              <w:marRight w:val="0"/>
                              <w:marTop w:val="0"/>
                              <w:marBottom w:val="0"/>
                              <w:divBdr>
                                <w:top w:val="none" w:sz="0" w:space="0" w:color="auto"/>
                                <w:left w:val="none" w:sz="0" w:space="0" w:color="auto"/>
                                <w:bottom w:val="none" w:sz="0" w:space="0" w:color="auto"/>
                                <w:right w:val="none" w:sz="0" w:space="0" w:color="auto"/>
                              </w:divBdr>
                              <w:divsChild>
                                <w:div w:id="14108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tten.overheid.nl/jci1.3:c:BWBR0041330&amp;artikel=4.723j&amp;g=2024-12-20&amp;z=2025-12-23" TargetMode="External"/><Relationship Id="rId18" Type="http://schemas.openxmlformats.org/officeDocument/2006/relationships/hyperlink" Target="https://wetten.overheid.nl/jci1.3:c:BWBR0041330&amp;artikel=4.858a&amp;g=2024-12-20&amp;z=2025-12-23" TargetMode="External"/><Relationship Id="rId26" Type="http://schemas.openxmlformats.org/officeDocument/2006/relationships/hyperlink" Target="https://wetten.overheid.nl/jci1.3:c:BWBR0018989&amp;artikel=27&amp;g=2024-12-20&amp;z=2025-12-23" TargetMode="External"/><Relationship Id="rId39" Type="http://schemas.openxmlformats.org/officeDocument/2006/relationships/hyperlink" Target="https://wetten.overheid.nl/jci1.3:c:BWBR0018989&amp;artikel=24&amp;g=2023-03-07&amp;z=2023-03-07" TargetMode="External"/><Relationship Id="rId21" Type="http://schemas.openxmlformats.org/officeDocument/2006/relationships/hyperlink" Target="https://wetten.overheid.nl/jci1.3:c:BWBR0004054&amp;artikel=8&amp;g=2024-12-20&amp;z=2025-12-23" TargetMode="External"/><Relationship Id="rId34" Type="http://schemas.openxmlformats.org/officeDocument/2006/relationships/hyperlink" Target="https://wetten.overheid.nl/jci1.3:c:BWBR0022762&amp;artikel=3.81&amp;g=2023-03-07&amp;z=2023-03-07" TargetMode="External"/><Relationship Id="rId42" Type="http://schemas.openxmlformats.org/officeDocument/2006/relationships/hyperlink" Target="https://wetten.overheid.nl/jci1.3:c:BWBR0019031&amp;artikel=28&amp;g=2023-03-07&amp;z=2023-03-07" TargetMode="External"/><Relationship Id="rId47" Type="http://schemas.openxmlformats.org/officeDocument/2006/relationships/hyperlink" Target="https://eur-lex.europa.eu/legal-content/NL/TXT/?uri=CELEX:32000L0060" TargetMode="External"/><Relationship Id="rId50" Type="http://schemas.openxmlformats.org/officeDocument/2006/relationships/hyperlink" Target="https://wetten.overheid.nl/BWBR0047444/2023-02-11" TargetMode="External"/><Relationship Id="rId55" Type="http://schemas.openxmlformats.org/officeDocument/2006/relationships/hyperlink" Target="https://wetten.overheid.nl/BWBR0047444/2023-02-11" TargetMode="External"/><Relationship Id="rId7" Type="http://schemas.openxmlformats.org/officeDocument/2006/relationships/endnotes" Target="endnotes.xml"/><Relationship Id="rId12" Type="http://schemas.openxmlformats.org/officeDocument/2006/relationships/hyperlink" Target="https://wetten.overheid.nl/jci1.3:c:BWBR0041330&amp;artikel=4.723i&amp;g=2024-12-20&amp;z=2025-12-23" TargetMode="External"/><Relationship Id="rId17" Type="http://schemas.openxmlformats.org/officeDocument/2006/relationships/hyperlink" Target="https://wetten.overheid.nl/jci1.3:c:BWBR0041330&amp;artikel=4.858&amp;g=2024-12-20&amp;z=2025-12-23" TargetMode="External"/><Relationship Id="rId25" Type="http://schemas.openxmlformats.org/officeDocument/2006/relationships/hyperlink" Target="https://wetten.overheid.nl/jci1.3:c:BWBR0018989&amp;artikel=25&amp;g=2024-12-20&amp;z=2025-12-23" TargetMode="External"/><Relationship Id="rId33" Type="http://schemas.openxmlformats.org/officeDocument/2006/relationships/hyperlink" Target="https://wetten.overheid.nl/jci1.3:c:BWBR0022762&amp;artikel=3.80&amp;g=2023-03-07&amp;z=2023-03-07" TargetMode="External"/><Relationship Id="rId38" Type="http://schemas.openxmlformats.org/officeDocument/2006/relationships/hyperlink" Target="https://wetten.overheid.nl/jci1.3:c:BWBR0004054&amp;artikel=10&amp;g=2023-03-07&amp;z=2023-03-07" TargetMode="External"/><Relationship Id="rId46" Type="http://schemas.openxmlformats.org/officeDocument/2006/relationships/hyperlink" Target="https://wetten.overheid.nl/jci1.3:c:BWBR0018989&amp;artikel=36&amp;g=2023-03-07&amp;z=2023-03-07" TargetMode="External"/><Relationship Id="rId2" Type="http://schemas.openxmlformats.org/officeDocument/2006/relationships/numbering" Target="numbering.xml"/><Relationship Id="rId16" Type="http://schemas.openxmlformats.org/officeDocument/2006/relationships/hyperlink" Target="https://wetten.overheid.nl/jci1.3:c:BWBR0041330&amp;artikel=4.844&amp;g=2024-12-20&amp;z=2025-12-23" TargetMode="External"/><Relationship Id="rId20" Type="http://schemas.openxmlformats.org/officeDocument/2006/relationships/hyperlink" Target="https://wetten.overheid.nl/jci1.3:c:BWBR0004054&amp;artikel=7&amp;g=2024-12-20&amp;z=2025-12-23" TargetMode="External"/><Relationship Id="rId29" Type="http://schemas.openxmlformats.org/officeDocument/2006/relationships/hyperlink" Target="https://wetten.overheid.nl/jci1.3:c:BWBR0019031&amp;artikel=29&amp;g=2024-12-20&amp;z=2025-12-23" TargetMode="External"/><Relationship Id="rId41" Type="http://schemas.openxmlformats.org/officeDocument/2006/relationships/hyperlink" Target="https://wetten.overheid.nl/jci1.3:c:BWBR0018989&amp;artikel=27&amp;g=2023-03-07&amp;z=2023-03-07" TargetMode="External"/><Relationship Id="rId54" Type="http://schemas.openxmlformats.org/officeDocument/2006/relationships/hyperlink" Target="https://wetten.overheid.nl/BWBR0047444/2023-02-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ten.overheid.nl/jci1.3:c:BWBR0009066&amp;artikel=6a&amp;g=2023-03-07&amp;z=2023-03-07" TargetMode="External"/><Relationship Id="rId24" Type="http://schemas.openxmlformats.org/officeDocument/2006/relationships/hyperlink" Target="https://wetten.overheid.nl/jci1.3:c:BWBR0018989&amp;artikel=24&amp;g=2024-12-20&amp;z=2025-12-23" TargetMode="External"/><Relationship Id="rId32" Type="http://schemas.openxmlformats.org/officeDocument/2006/relationships/hyperlink" Target="https://wetten.overheid.nl/jci1.3:c:BWBR0022762&amp;artikel=3.85&amp;g=2023-03-07&amp;z=2023-03-07" TargetMode="External"/><Relationship Id="rId37" Type="http://schemas.openxmlformats.org/officeDocument/2006/relationships/hyperlink" Target="https://wetten.overheid.nl/jci1.3:c:BWBR0004054&amp;artikel=9&amp;g=2023-03-07&amp;z=2023-03-07" TargetMode="External"/><Relationship Id="rId40" Type="http://schemas.openxmlformats.org/officeDocument/2006/relationships/hyperlink" Target="https://wetten.overheid.nl/jci1.3:c:BWBR0018989&amp;artikel=25&amp;g=2023-03-07&amp;z=2023-03-07" TargetMode="External"/><Relationship Id="rId45" Type="http://schemas.openxmlformats.org/officeDocument/2006/relationships/hyperlink" Target="https://wetten.overheid.nl/jci1.3:c:BWBR0019031&amp;artikel=30&amp;g=2023-03-07&amp;z=2023-03-07" TargetMode="External"/><Relationship Id="rId53" Type="http://schemas.openxmlformats.org/officeDocument/2006/relationships/hyperlink" Target="https://wetten.overheid.nl/BWBR0047444/2023-02-11"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etten.overheid.nl/jci1.3:c:BWBR0041330&amp;artikel=4.838&amp;g=2024-12-20&amp;z=2025-12-23" TargetMode="External"/><Relationship Id="rId23" Type="http://schemas.openxmlformats.org/officeDocument/2006/relationships/hyperlink" Target="https://wetten.overheid.nl/jci1.3:c:BWBR0004054&amp;artikel=10&amp;g=2024-12-20&amp;z=2025-12-23" TargetMode="External"/><Relationship Id="rId28" Type="http://schemas.openxmlformats.org/officeDocument/2006/relationships/hyperlink" Target="https://wetten.overheid.nl/jci1.3:c:BWBR0019031&amp;artikel=27&amp;g=2024-12-20&amp;z=2025-12-23" TargetMode="External"/><Relationship Id="rId36" Type="http://schemas.openxmlformats.org/officeDocument/2006/relationships/hyperlink" Target="https://wetten.overheid.nl/jci1.3:c:BWBR0004054&amp;artikel=8&amp;g=2023-03-07&amp;z=2023-03-07" TargetMode="External"/><Relationship Id="rId49" Type="http://schemas.openxmlformats.org/officeDocument/2006/relationships/hyperlink" Target="https://wetten.overheid.nl/BWBR0047444/2023-02-11"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etten.overheid.nl/jci1.3:c:BWBR0041330&amp;artikel=4.859a&amp;g=2024-12-20&amp;z=2025-12-23" TargetMode="External"/><Relationship Id="rId31" Type="http://schemas.openxmlformats.org/officeDocument/2006/relationships/hyperlink" Target="https://wetten.overheid.nl/jci1.3:c:BWBR0018989&amp;artikel=36&amp;g=2024-12-20&amp;z=2025-12-23" TargetMode="External"/><Relationship Id="rId44" Type="http://schemas.openxmlformats.org/officeDocument/2006/relationships/hyperlink" Target="https://wetten.overheid.nl/jci1.3:c:BWBR0019031&amp;artikel=29&amp;g=2023-03-07&amp;z=2023-03-07" TargetMode="External"/><Relationship Id="rId52" Type="http://schemas.openxmlformats.org/officeDocument/2006/relationships/hyperlink" Target="https://eur-lex.europa.eu/legal-content/NL/TXT/?uri=CELEX:32748R201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etten.overheid.nl/jci1.3:c:BWBR0041330&amp;artikel=4.835&amp;g=2024-12-20&amp;z=2025-12-23" TargetMode="External"/><Relationship Id="rId22" Type="http://schemas.openxmlformats.org/officeDocument/2006/relationships/hyperlink" Target="https://wetten.overheid.nl/jci1.3:c:BWBR0004054&amp;artikel=9&amp;g=2024-12-20&amp;z=2025-12-23" TargetMode="External"/><Relationship Id="rId27" Type="http://schemas.openxmlformats.org/officeDocument/2006/relationships/hyperlink" Target="https://wetten.overheid.nl/jci1.3:c:BWBR0019031&amp;artikel=28&amp;g=2024-12-20&amp;z=2025-12-23" TargetMode="External"/><Relationship Id="rId30" Type="http://schemas.openxmlformats.org/officeDocument/2006/relationships/hyperlink" Target="https://wetten.overheid.nl/jci1.3:c:BWBR0019031&amp;artikel=30&amp;g=2024-12-20&amp;z=2025-12-23" TargetMode="External"/><Relationship Id="rId35" Type="http://schemas.openxmlformats.org/officeDocument/2006/relationships/hyperlink" Target="https://wetten.overheid.nl/jci1.3:c:BWBR0004054&amp;artikel=7&amp;g=2023-03-07&amp;z=2023-03-07" TargetMode="External"/><Relationship Id="rId43" Type="http://schemas.openxmlformats.org/officeDocument/2006/relationships/hyperlink" Target="https://wetten.overheid.nl/jci1.3:c:BWBR0019031&amp;artikel=27&amp;g=2023-03-07&amp;z=2023-03-07" TargetMode="External"/><Relationship Id="rId48" Type="http://schemas.openxmlformats.org/officeDocument/2006/relationships/hyperlink" Target="https://wetten.overheid.nl/BWBR0047444/2023-02-11" TargetMode="External"/><Relationship Id="rId56" Type="http://schemas.openxmlformats.org/officeDocument/2006/relationships/hyperlink" Target="https://eur-lex.europa.eu/legal-content/NL/TXT/?uri=CELEX:32748R2018" TargetMode="External"/><Relationship Id="rId8" Type="http://schemas.openxmlformats.org/officeDocument/2006/relationships/image" Target="media/image1.png"/><Relationship Id="rId51" Type="http://schemas.openxmlformats.org/officeDocument/2006/relationships/hyperlink" Target="https://wetten.overheid.nl/BWBR0047444/2023-02-11"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05-226-p6-SC72330.html" TargetMode="External"/><Relationship Id="rId2" Type="http://schemas.openxmlformats.org/officeDocument/2006/relationships/hyperlink" Target="https://zoek.officielebekendmakingen.nl/stb-2005-645" TargetMode="External"/><Relationship Id="rId1" Type="http://schemas.openxmlformats.org/officeDocument/2006/relationships/hyperlink" Target="https://zoek.officielebekendmakingen.nl/stcrt-2005-226-p6-SC72330.html" TargetMode="External"/><Relationship Id="rId4" Type="http://schemas.openxmlformats.org/officeDocument/2006/relationships/hyperlink" Target="https://eur01.safelinks.protection.outlook.com/?url=https%3A%2F%2Fzoek.officielebekendmakingen.nl%2Fstb-2005-645&amp;data=05%7C02%7Csylvia.feenstra%40rvo.nl%7Ca24dca504807483c3e9308dd33af8dbb%7C1321633ef6b944e2a44f59b9d264ecb7%7C0%7C0%7C638723551258887795%7CUnknown%7CTWFpbGZsb3d8eyJFbXB0eU1hcGkiOnRydWUsIlYiOiIwLjAuMDAwMCIsIlAiOiJXaW4zMiIsIkFOIjoiTWFpbCIsIldUIjoyfQ%3D%3D%7C0%7C%7C%7C&amp;sdata=j2BeA0zMqBoSNI4AJplTfCBFlhNJOwU7da3JGYt8UL8%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B16AF-A50E-4601-B524-9A6C2114472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71</Pages>
  <Words>27734</Words>
  <Characters>152539</Characters>
  <Application>Microsoft Office Word</Application>
  <DocSecurity>0</DocSecurity>
  <Lines>1271</Lines>
  <Paragraphs>359</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179914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Rijksdienst voor Ondernemend Nederland</dc:creator>
  <cp:keywords/>
  <dc:description/>
  <cp:lastModifiedBy>Froukje Taconis</cp:lastModifiedBy>
  <cp:revision>6</cp:revision>
  <cp:lastPrinted>2024-06-25T07:04:00Z</cp:lastPrinted>
  <dcterms:created xsi:type="dcterms:W3CDTF">2026-02-23T09:51:00Z</dcterms:created>
  <dcterms:modified xsi:type="dcterms:W3CDTF">2026-02-25T14:06:00Z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2022-08-30T07:31:47Z</vt:lpwstr>
  </property>
  <property fmtid="{D5CDD505-2E9C-101B-9397-08002B2CF9AE}" pid="4" name="MSIP_Label_acd88dc2-102c-473d-aa45-6161565a3617_Method">
    <vt:lpwstr>Privileged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93961aa9-7434-411f-a512-279b9c96cabf</vt:lpwstr>
  </property>
  <property fmtid="{D5CDD505-2E9C-101B-9397-08002B2CF9AE}" pid="8" name="MSIP_Label_acd88dc2-102c-473d-aa45-6161565a3617_ContentBits">
    <vt:lpwstr>3</vt:lpwstr>
  </property>
</Properties>
</file>