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6CC5" w14:textId="4D29B17B" w:rsidR="0035188D" w:rsidRPr="00E37CFB" w:rsidRDefault="00E37CFB" w:rsidP="00E37CFB">
      <w:pPr>
        <w:pStyle w:val="Titel"/>
        <w:spacing w:before="600"/>
        <w:jc w:val="center"/>
        <w:rPr>
          <w:rFonts w:ascii="RijksoverheidSansHeadingTT" w:hAnsi="RijksoverheidSansHeadingTT"/>
          <w:b/>
          <w:bCs w:val="0"/>
          <w:color w:val="005890"/>
          <w:sz w:val="56"/>
          <w:szCs w:val="56"/>
        </w:rPr>
      </w:pPr>
      <w:r w:rsidRPr="00E37CFB">
        <w:rPr>
          <w:rFonts w:ascii="RijksoverheidSansHeadingTT" w:hAnsi="RijksoverheidSansHeadingTT"/>
          <w:b/>
          <w:bCs w:val="0"/>
          <w:noProof/>
          <w:color w:val="005890"/>
        </w:rPr>
        <w:drawing>
          <wp:anchor distT="0" distB="0" distL="114300" distR="114300" simplePos="0" relativeHeight="251659264" behindDoc="1" locked="0" layoutInCell="1" allowOverlap="1" wp14:anchorId="538A90F3" wp14:editId="0742C261">
            <wp:simplePos x="0" y="0"/>
            <wp:positionH relativeFrom="margin">
              <wp:posOffset>-1114425</wp:posOffset>
            </wp:positionH>
            <wp:positionV relativeFrom="paragraph">
              <wp:posOffset>-885825</wp:posOffset>
            </wp:positionV>
            <wp:extent cx="7560000" cy="1170221"/>
            <wp:effectExtent l="0" t="0" r="3175" b="0"/>
            <wp:wrapNone/>
            <wp:docPr id="865245563"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45563" name="Afbeelding 1" descr="Logo Rijksdienst voor Ondernemend Nederl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000" cy="1170221"/>
                    </a:xfrm>
                    <a:prstGeom prst="rect">
                      <a:avLst/>
                    </a:prstGeom>
                    <a:noFill/>
                    <a:ln>
                      <a:noFill/>
                    </a:ln>
                  </pic:spPr>
                </pic:pic>
              </a:graphicData>
            </a:graphic>
            <wp14:sizeRelH relativeFrom="page">
              <wp14:pctWidth>0</wp14:pctWidth>
            </wp14:sizeRelH>
            <wp14:sizeRelV relativeFrom="page">
              <wp14:pctHeight>0</wp14:pctHeight>
            </wp14:sizeRelV>
          </wp:anchor>
        </w:drawing>
      </w:r>
      <w:r w:rsidR="00D2141B" w:rsidRPr="00E37CFB">
        <w:rPr>
          <w:rFonts w:ascii="RijksoverheidSansHeadingTT" w:hAnsi="RijksoverheidSansHeadingTT"/>
          <w:b/>
          <w:bCs w:val="0"/>
          <w:color w:val="005890"/>
          <w:sz w:val="56"/>
          <w:szCs w:val="56"/>
        </w:rPr>
        <w:t>Handleiding</w:t>
      </w:r>
    </w:p>
    <w:p w14:paraId="10972E46" w14:textId="308E5860" w:rsidR="00D2141B" w:rsidRPr="00E37CFB" w:rsidRDefault="0035188D" w:rsidP="0035188D">
      <w:pPr>
        <w:pStyle w:val="Titel"/>
        <w:jc w:val="center"/>
        <w:rPr>
          <w:rFonts w:ascii="RijksoverheidSansHeadingTT" w:hAnsi="RijksoverheidSansHeadingTT"/>
          <w:color w:val="005890"/>
          <w:sz w:val="56"/>
          <w:szCs w:val="56"/>
        </w:rPr>
      </w:pPr>
      <w:r w:rsidRPr="00E37CFB">
        <w:rPr>
          <w:rFonts w:ascii="RijksoverheidSansHeadingTT" w:hAnsi="RijksoverheidSansHeadingTT"/>
          <w:color w:val="005890"/>
          <w:sz w:val="56"/>
          <w:szCs w:val="56"/>
        </w:rPr>
        <w:t>Exploitatiewinst</w:t>
      </w:r>
      <w:r w:rsidR="00D2141B" w:rsidRPr="00E37CFB">
        <w:rPr>
          <w:rFonts w:ascii="RijksoverheidSansHeadingTT" w:hAnsi="RijksoverheidSansHeadingTT"/>
          <w:color w:val="005890"/>
          <w:sz w:val="56"/>
          <w:szCs w:val="56"/>
        </w:rPr>
        <w:t>berekening bij de Subsidieregeling Walstroom Klimaat</w:t>
      </w:r>
    </w:p>
    <w:p w14:paraId="39FB4F59" w14:textId="77777777" w:rsidR="0035188D" w:rsidRPr="0035188D" w:rsidRDefault="00D2141B" w:rsidP="00D2141B">
      <w:pPr>
        <w:rPr>
          <w:rFonts w:ascii="Verdana" w:hAnsi="Verdana"/>
          <w:sz w:val="18"/>
          <w:szCs w:val="18"/>
        </w:rPr>
      </w:pPr>
      <w:r w:rsidRPr="0035188D">
        <w:rPr>
          <w:rFonts w:ascii="Verdana" w:hAnsi="Verdana"/>
          <w:b/>
          <w:sz w:val="24"/>
          <w:szCs w:val="24"/>
        </w:rPr>
        <w:br/>
      </w:r>
    </w:p>
    <w:p w14:paraId="24EA53D2" w14:textId="0BBE2898" w:rsidR="00D2141B" w:rsidRPr="0035188D" w:rsidRDefault="0035188D" w:rsidP="00D2141B">
      <w:pPr>
        <w:rPr>
          <w:rFonts w:ascii="Verdana" w:hAnsi="Verdana"/>
          <w:b/>
          <w:bCs/>
          <w:sz w:val="18"/>
          <w:szCs w:val="18"/>
        </w:rPr>
      </w:pPr>
      <w:r w:rsidRPr="0035188D">
        <w:rPr>
          <w:rFonts w:ascii="Verdana" w:hAnsi="Verdana" w:cs="Arial"/>
          <w:color w:val="000000"/>
          <w:sz w:val="18"/>
          <w:szCs w:val="18"/>
        </w:rPr>
        <w:t>Als de gevraagde subsidie meer dan € 5,5 miljoen bedraagt</w:t>
      </w:r>
      <w:r w:rsidR="00657F26">
        <w:rPr>
          <w:rFonts w:ascii="Verdana" w:hAnsi="Verdana" w:cs="Arial"/>
          <w:color w:val="000000"/>
          <w:sz w:val="18"/>
          <w:szCs w:val="18"/>
        </w:rPr>
        <w:t>,</w:t>
      </w:r>
      <w:r w:rsidRPr="0035188D">
        <w:rPr>
          <w:rFonts w:ascii="Verdana" w:hAnsi="Verdana" w:cs="Arial"/>
          <w:color w:val="000000"/>
          <w:sz w:val="18"/>
          <w:szCs w:val="18"/>
        </w:rPr>
        <w:t xml:space="preserve"> dient de</w:t>
      </w:r>
      <w:r w:rsidR="00D2141B" w:rsidRPr="0035188D">
        <w:rPr>
          <w:rFonts w:ascii="Verdana" w:hAnsi="Verdana"/>
          <w:sz w:val="18"/>
          <w:szCs w:val="18"/>
        </w:rPr>
        <w:t xml:space="preserve"> aanvraag voor de tijdelijke subsidieregeling walstroom zeeschepen</w:t>
      </w:r>
      <w:r w:rsidRPr="0035188D">
        <w:rPr>
          <w:rFonts w:ascii="Verdana" w:hAnsi="Verdana"/>
          <w:sz w:val="18"/>
          <w:szCs w:val="18"/>
        </w:rPr>
        <w:t xml:space="preserve"> </w:t>
      </w:r>
      <w:r w:rsidR="0000595E">
        <w:rPr>
          <w:rFonts w:ascii="Verdana" w:hAnsi="Verdana"/>
          <w:sz w:val="18"/>
          <w:szCs w:val="18"/>
        </w:rPr>
        <w:t xml:space="preserve">Klimaat </w:t>
      </w:r>
      <w:r w:rsidRPr="0035188D">
        <w:rPr>
          <w:rFonts w:ascii="Verdana" w:hAnsi="Verdana"/>
          <w:sz w:val="18"/>
          <w:szCs w:val="18"/>
        </w:rPr>
        <w:t xml:space="preserve">2024-2026, </w:t>
      </w:r>
      <w:r w:rsidR="00D2141B" w:rsidRPr="0035188D">
        <w:rPr>
          <w:rFonts w:ascii="Verdana" w:hAnsi="Verdana"/>
          <w:sz w:val="18"/>
          <w:szCs w:val="18"/>
        </w:rPr>
        <w:t xml:space="preserve">vergezeld te gaan van een </w:t>
      </w:r>
      <w:r w:rsidRPr="0035188D">
        <w:rPr>
          <w:rFonts w:ascii="Verdana" w:hAnsi="Verdana"/>
          <w:sz w:val="18"/>
          <w:szCs w:val="18"/>
        </w:rPr>
        <w:t>exploitatiewinst</w:t>
      </w:r>
      <w:r w:rsidR="00D2141B" w:rsidRPr="0035188D">
        <w:rPr>
          <w:rFonts w:ascii="Verdana" w:hAnsi="Verdana"/>
          <w:sz w:val="18"/>
          <w:szCs w:val="18"/>
        </w:rPr>
        <w:t>berekening</w:t>
      </w:r>
      <w:r w:rsidRPr="0035188D">
        <w:rPr>
          <w:rFonts w:ascii="Verdana" w:hAnsi="Verdana"/>
          <w:sz w:val="18"/>
          <w:szCs w:val="18"/>
        </w:rPr>
        <w:t>.</w:t>
      </w:r>
      <w:r w:rsidRPr="0035188D">
        <w:rPr>
          <w:rFonts w:ascii="Verdana" w:hAnsi="Verdana" w:cs="Arial"/>
          <w:color w:val="000000"/>
          <w:sz w:val="18"/>
          <w:szCs w:val="18"/>
        </w:rPr>
        <w:t xml:space="preserve"> </w:t>
      </w:r>
      <w:r w:rsidR="00D2141B" w:rsidRPr="0035188D">
        <w:rPr>
          <w:rFonts w:ascii="Verdana" w:hAnsi="Verdana"/>
          <w:sz w:val="18"/>
          <w:szCs w:val="18"/>
        </w:rPr>
        <w:t xml:space="preserve">In onderstaand stappenplan leggen wij uit hoe de berekening moet worden uitgevoerd. </w:t>
      </w:r>
      <w:r w:rsidR="00D2141B" w:rsidRPr="0035188D">
        <w:rPr>
          <w:rFonts w:ascii="Verdana" w:hAnsi="Verdana"/>
          <w:sz w:val="18"/>
          <w:szCs w:val="18"/>
        </w:rPr>
        <w:br/>
      </w:r>
    </w:p>
    <w:p w14:paraId="1261A3A5" w14:textId="79AA1A97" w:rsidR="0035188D" w:rsidRPr="0035188D" w:rsidRDefault="0035188D">
      <w:pPr>
        <w:rPr>
          <w:rFonts w:ascii="Verdana" w:hAnsi="Verdana"/>
          <w:b/>
          <w:bCs/>
        </w:rPr>
      </w:pPr>
      <w:r w:rsidRPr="0035188D">
        <w:rPr>
          <w:rFonts w:ascii="Verdana" w:hAnsi="Verdana"/>
          <w:b/>
          <w:bCs/>
        </w:rPr>
        <w:br w:type="page"/>
      </w:r>
    </w:p>
    <w:p w14:paraId="58557569" w14:textId="6CBA60C5" w:rsidR="005857AF" w:rsidRPr="00362D4E" w:rsidRDefault="0035188D" w:rsidP="00D2141B">
      <w:pPr>
        <w:rPr>
          <w:rFonts w:ascii="Verdana" w:hAnsi="Verdana"/>
          <w:b/>
          <w:bCs/>
          <w:sz w:val="20"/>
          <w:szCs w:val="20"/>
        </w:rPr>
      </w:pPr>
      <w:r w:rsidRPr="000D594C">
        <w:rPr>
          <w:rFonts w:ascii="RijksoverheidSansHeadingTT" w:hAnsi="RijksoverheidSansHeadingTT"/>
          <w:color w:val="005890"/>
          <w:sz w:val="32"/>
          <w:szCs w:val="32"/>
        </w:rPr>
        <w:lastRenderedPageBreak/>
        <w:t>Stappenplan Exploitatiewinstberekening</w:t>
      </w:r>
      <w:r w:rsidRPr="00E37CFB">
        <w:rPr>
          <w:rFonts w:ascii="Verdana" w:hAnsi="Verdana"/>
          <w:b/>
          <w:bCs/>
          <w:color w:val="005890"/>
        </w:rPr>
        <w:t xml:space="preserve"> </w:t>
      </w:r>
      <w:r w:rsidRPr="0035188D">
        <w:rPr>
          <w:rFonts w:ascii="Verdana" w:hAnsi="Verdana"/>
          <w:b/>
          <w:bCs/>
        </w:rPr>
        <w:br/>
      </w:r>
      <w:r w:rsidRPr="0035188D">
        <w:rPr>
          <w:rFonts w:ascii="Verdana" w:hAnsi="Verdana"/>
          <w:b/>
          <w:bCs/>
        </w:rPr>
        <w:br/>
      </w:r>
      <w:r w:rsidRPr="0035188D">
        <w:rPr>
          <w:rFonts w:ascii="Verdana" w:hAnsi="Verdana"/>
          <w:b/>
          <w:bCs/>
          <w:sz w:val="20"/>
          <w:szCs w:val="20"/>
        </w:rPr>
        <w:t>1. Inleiding</w:t>
      </w:r>
      <w:r w:rsidRPr="0035188D">
        <w:rPr>
          <w:rFonts w:ascii="Verdana" w:hAnsi="Verdana"/>
          <w:sz w:val="20"/>
          <w:szCs w:val="20"/>
        </w:rPr>
        <w:br/>
      </w:r>
      <w:r w:rsidRPr="00362D4E">
        <w:rPr>
          <w:rFonts w:ascii="Verdana" w:hAnsi="Verdana"/>
          <w:sz w:val="20"/>
          <w:szCs w:val="20"/>
        </w:rPr>
        <w:t>Het is belangrijk dat u werkt via onderstaand stappenplan, zodat alle berekeningen voor de walstroom subsidieaanvragen volgens dezelfde methode uitgevoerd worden.</w:t>
      </w:r>
    </w:p>
    <w:p w14:paraId="2BBC0E12" w14:textId="082ADB98" w:rsidR="00C87403" w:rsidRPr="002C1EDC" w:rsidRDefault="00C87403" w:rsidP="00C87403">
      <w:pPr>
        <w:rPr>
          <w:rFonts w:ascii="Verdana" w:hAnsi="Verdana"/>
          <w:sz w:val="20"/>
          <w:szCs w:val="20"/>
        </w:rPr>
      </w:pPr>
      <w:r w:rsidRPr="002C1EDC">
        <w:rPr>
          <w:rFonts w:ascii="Verdana" w:hAnsi="Verdana" w:cs="EFDOP L+ Univers"/>
          <w:color w:val="211D1F"/>
          <w:sz w:val="20"/>
          <w:szCs w:val="20"/>
        </w:rPr>
        <w:t xml:space="preserve">De </w:t>
      </w:r>
      <w:r w:rsidR="003167A0" w:rsidRPr="002C1EDC">
        <w:rPr>
          <w:rFonts w:ascii="Verdana" w:hAnsi="Verdana" w:cs="EFDOP L+ Univers"/>
          <w:color w:val="211D1F"/>
          <w:sz w:val="20"/>
          <w:szCs w:val="20"/>
        </w:rPr>
        <w:t xml:space="preserve">volgende </w:t>
      </w:r>
      <w:r w:rsidRPr="002C1EDC">
        <w:rPr>
          <w:rFonts w:ascii="Verdana" w:hAnsi="Verdana" w:cs="EFDOP L+ Univers"/>
          <w:color w:val="211D1F"/>
          <w:sz w:val="20"/>
          <w:szCs w:val="20"/>
        </w:rPr>
        <w:t>definitie van “</w:t>
      </w:r>
      <w:r w:rsidRPr="002C1EDC">
        <w:rPr>
          <w:rFonts w:ascii="Verdana" w:hAnsi="Verdana"/>
          <w:sz w:val="20"/>
          <w:szCs w:val="20"/>
        </w:rPr>
        <w:t xml:space="preserve">exploitatiewinst” </w:t>
      </w:r>
      <w:r w:rsidR="003167A0" w:rsidRPr="002C1EDC">
        <w:rPr>
          <w:rFonts w:ascii="Verdana" w:hAnsi="Verdana"/>
          <w:sz w:val="20"/>
          <w:szCs w:val="20"/>
        </w:rPr>
        <w:t>wordt in deze regeling gebruikt wordt:</w:t>
      </w:r>
      <w:r w:rsidR="00D2141B" w:rsidRPr="002C1EDC">
        <w:rPr>
          <w:rFonts w:ascii="Verdana" w:hAnsi="Verdana"/>
          <w:sz w:val="20"/>
          <w:szCs w:val="20"/>
        </w:rPr>
        <w:t xml:space="preserve"> </w:t>
      </w:r>
      <w:r w:rsidRPr="002C1EDC">
        <w:rPr>
          <w:rFonts w:ascii="Verdana" w:hAnsi="Verdana"/>
          <w:sz w:val="20"/>
          <w:szCs w:val="20"/>
        </w:rPr>
        <w:br/>
        <w:t>het verschil tussen de gedisconteerde inkomsten en de gedisconteerde exploitatiekosten over de economische levensduur van de investering, wanneer dit verschil positief is. De exploitatiekosten omvatten kosten zoals personeelskosten, kosten voor materialen, uitbestede diensten, communicatie, energie, onderhoud, huur, administratie, doch niet afschrijvingslasten en financieringskosten indien deze zijn gedekt door investeringssteun. Door inkomsten en exploitatiekosten te disconteren tegen een passende disconteringsvoet, kan een redelijke winst worden gemaakt;</w:t>
      </w:r>
      <w:r w:rsidRPr="002C1EDC">
        <w:rPr>
          <w:rStyle w:val="Voetnootmarkering"/>
          <w:rFonts w:ascii="Verdana" w:hAnsi="Verdana"/>
          <w:sz w:val="20"/>
          <w:szCs w:val="20"/>
        </w:rPr>
        <w:footnoteReference w:id="1"/>
      </w:r>
    </w:p>
    <w:p w14:paraId="139EA20F" w14:textId="226A733D" w:rsidR="00362D4E" w:rsidRPr="00362D4E" w:rsidRDefault="00362D4E" w:rsidP="00362D4E">
      <w:pPr>
        <w:spacing w:line="260" w:lineRule="atLeast"/>
        <w:rPr>
          <w:rFonts w:ascii="Verdana" w:hAnsi="Verdana"/>
          <w:sz w:val="20"/>
          <w:szCs w:val="20"/>
        </w:rPr>
      </w:pPr>
      <w:r w:rsidRPr="00E37CFB">
        <w:rPr>
          <w:rFonts w:ascii="Verdana" w:hAnsi="Verdana"/>
          <w:b/>
          <w:bCs/>
          <w:sz w:val="20"/>
          <w:szCs w:val="20"/>
        </w:rPr>
        <w:t>Subsidiabele kosten</w:t>
      </w:r>
      <w:r w:rsidRPr="00E37CFB">
        <w:rPr>
          <w:rStyle w:val="Voetnootmarkering"/>
          <w:rFonts w:ascii="Verdana" w:hAnsi="Verdana"/>
          <w:b/>
          <w:bCs/>
          <w:sz w:val="20"/>
          <w:szCs w:val="20"/>
        </w:rPr>
        <w:footnoteReference w:id="2"/>
      </w:r>
      <w:r w:rsidRPr="00362D4E">
        <w:rPr>
          <w:rFonts w:ascii="Verdana" w:hAnsi="Verdana"/>
          <w:sz w:val="20"/>
          <w:szCs w:val="20"/>
        </w:rPr>
        <w:br/>
        <w:t>Dit zijn de kosten voor de aanschaf en installatie van een walstroomvoorziening en de direct daaraan voorafgaande planningskosten voor die aanschaf en installatie. Hieronder wordt ook de aanleg van ondersteunende infrastructuur zoals stroomkabels geschaard voor zover deze tot de walstroomvoorziening zelf behoren, inclusief een zakelijke netaansluiting ten behoeve van de walstroomvoorziening. Kabels van het algemene elektriciteitsdistributienet, die tot het beheer van de netwerkbeheerder behoren, vallen niet onder de subsidiabele kosten</w:t>
      </w:r>
      <w:r w:rsidRPr="00362D4E">
        <w:rPr>
          <w:rFonts w:ascii="Verdana" w:hAnsi="Verdana"/>
          <w:i/>
          <w:iCs/>
          <w:sz w:val="20"/>
          <w:szCs w:val="20"/>
        </w:rPr>
        <w:t>.</w:t>
      </w:r>
    </w:p>
    <w:p w14:paraId="47BBCB6D" w14:textId="07782282" w:rsidR="00362D4E" w:rsidRPr="00E37CFB" w:rsidRDefault="00362D4E" w:rsidP="00362D4E">
      <w:pPr>
        <w:pStyle w:val="Plattetekst"/>
        <w:rPr>
          <w:rFonts w:ascii="Verdana" w:hAnsi="Verdana"/>
          <w:bCs/>
          <w:i w:val="0"/>
          <w:sz w:val="20"/>
        </w:rPr>
      </w:pPr>
      <w:r w:rsidRPr="00E37CFB">
        <w:rPr>
          <w:rFonts w:ascii="Verdana" w:hAnsi="Verdana"/>
          <w:bCs/>
          <w:i w:val="0"/>
          <w:sz w:val="20"/>
        </w:rPr>
        <w:t xml:space="preserve">Let op: </w:t>
      </w:r>
    </w:p>
    <w:p w14:paraId="0A77F45C" w14:textId="77777777" w:rsidR="00362D4E" w:rsidRPr="00E37CFB" w:rsidRDefault="00362D4E" w:rsidP="00E37CFB">
      <w:pPr>
        <w:pStyle w:val="Plattetekst"/>
        <w:numPr>
          <w:ilvl w:val="0"/>
          <w:numId w:val="7"/>
        </w:numPr>
        <w:spacing w:line="260" w:lineRule="atLeast"/>
        <w:ind w:left="357" w:hanging="357"/>
        <w:rPr>
          <w:rFonts w:ascii="Verdana" w:hAnsi="Verdana"/>
          <w:bCs/>
          <w:i w:val="0"/>
          <w:sz w:val="20"/>
        </w:rPr>
      </w:pPr>
      <w:r w:rsidRPr="00E37CFB">
        <w:rPr>
          <w:rFonts w:ascii="Verdana" w:hAnsi="Verdana"/>
          <w:bCs/>
          <w:i w:val="0"/>
          <w:sz w:val="20"/>
        </w:rPr>
        <w:t>Kosten voor projectmanagement zijn geen directe kosten verbonden aan de uitvoering van de subsidiabele activiteiten en komen dan ook niet in aanmerking voor subsidie.</w:t>
      </w:r>
    </w:p>
    <w:p w14:paraId="36E62625" w14:textId="77777777" w:rsidR="00362D4E" w:rsidRPr="00E37CFB" w:rsidRDefault="00362D4E" w:rsidP="00E37CFB">
      <w:pPr>
        <w:pStyle w:val="Lijstalinea"/>
        <w:numPr>
          <w:ilvl w:val="0"/>
          <w:numId w:val="7"/>
        </w:numPr>
        <w:spacing w:after="0" w:line="260" w:lineRule="atLeast"/>
        <w:ind w:left="357" w:hanging="357"/>
        <w:rPr>
          <w:rFonts w:ascii="Verdana" w:hAnsi="Verdana"/>
          <w:color w:val="000000" w:themeColor="text1"/>
          <w:sz w:val="20"/>
          <w:szCs w:val="20"/>
        </w:rPr>
      </w:pPr>
      <w:r w:rsidRPr="00E37CFB">
        <w:rPr>
          <w:rFonts w:ascii="Verdana" w:hAnsi="Verdana"/>
          <w:bCs/>
          <w:sz w:val="20"/>
          <w:szCs w:val="20"/>
        </w:rPr>
        <w:t>Projectmanagementactiviteiten zijn onder de regeling niet subsidiabel en vallen onder de opslag voor algemene kosten die zijn opgenomen in het forfaitaire uurtarief.</w:t>
      </w:r>
    </w:p>
    <w:p w14:paraId="3652202D" w14:textId="77777777" w:rsidR="00362D4E" w:rsidRPr="00362D4E" w:rsidRDefault="00362D4E" w:rsidP="00362D4E">
      <w:pPr>
        <w:pStyle w:val="Lijstalinea"/>
        <w:spacing w:line="240" w:lineRule="exact"/>
        <w:rPr>
          <w:rFonts w:ascii="Verdana" w:hAnsi="Verdana"/>
          <w:color w:val="000000" w:themeColor="text1"/>
          <w:sz w:val="20"/>
          <w:szCs w:val="20"/>
        </w:rPr>
      </w:pPr>
    </w:p>
    <w:p w14:paraId="17BAE2C2" w14:textId="7789A4C5" w:rsidR="00CD3BDF" w:rsidRPr="00362D4E" w:rsidRDefault="00CD3BDF" w:rsidP="00362D4E">
      <w:pPr>
        <w:shd w:val="clear" w:color="auto" w:fill="FFFFFF"/>
        <w:spacing w:after="100" w:afterAutospacing="1" w:line="240" w:lineRule="auto"/>
        <w:rPr>
          <w:rFonts w:ascii="Verdana" w:eastAsia="Times New Roman" w:hAnsi="Verdana" w:cs="Arial"/>
          <w:color w:val="000000"/>
          <w:sz w:val="20"/>
          <w:szCs w:val="20"/>
          <w:lang w:eastAsia="nl-NL"/>
        </w:rPr>
      </w:pPr>
      <w:r w:rsidRPr="00362D4E">
        <w:rPr>
          <w:rFonts w:ascii="Verdana" w:eastAsia="Times New Roman" w:hAnsi="Verdana" w:cs="Arial"/>
          <w:color w:val="000000"/>
          <w:sz w:val="20"/>
          <w:szCs w:val="20"/>
          <w:lang w:eastAsia="nl-NL"/>
        </w:rPr>
        <w:t>Kosten die u niet vergoed krijgt zijn onder andere</w:t>
      </w:r>
      <w:r w:rsidR="00362D4E" w:rsidRPr="00362D4E">
        <w:rPr>
          <w:rFonts w:ascii="Verdana" w:eastAsia="Times New Roman" w:hAnsi="Verdana" w:cs="Arial"/>
          <w:color w:val="000000"/>
          <w:sz w:val="20"/>
          <w:szCs w:val="20"/>
          <w:lang w:eastAsia="nl-NL"/>
        </w:rPr>
        <w:t xml:space="preserve"> kosten voor</w:t>
      </w:r>
    </w:p>
    <w:p w14:paraId="395E8171" w14:textId="16D634FF" w:rsidR="00362D4E" w:rsidRDefault="00362D4E" w:rsidP="00E37CFB">
      <w:pPr>
        <w:pStyle w:val="Lijstalinea"/>
        <w:numPr>
          <w:ilvl w:val="0"/>
          <w:numId w:val="6"/>
        </w:numPr>
        <w:shd w:val="clear" w:color="auto" w:fill="FFFFFF"/>
        <w:spacing w:after="100" w:afterAutospacing="1" w:line="240" w:lineRule="auto"/>
        <w:ind w:left="357" w:hanging="357"/>
        <w:rPr>
          <w:rFonts w:ascii="Verdana" w:eastAsia="Times New Roman" w:hAnsi="Verdana" w:cs="Arial"/>
          <w:color w:val="000000"/>
          <w:sz w:val="20"/>
          <w:szCs w:val="20"/>
          <w:lang w:eastAsia="nl-NL"/>
        </w:rPr>
      </w:pPr>
      <w:r w:rsidRPr="00362D4E">
        <w:rPr>
          <w:rFonts w:ascii="Verdana" w:eastAsia="Times New Roman" w:hAnsi="Verdana" w:cs="Arial"/>
          <w:color w:val="000000"/>
          <w:sz w:val="20"/>
          <w:szCs w:val="20"/>
          <w:lang w:eastAsia="nl-NL"/>
        </w:rPr>
        <w:t>de indieningsdatum</w:t>
      </w:r>
      <w:r>
        <w:rPr>
          <w:rFonts w:ascii="Verdana" w:eastAsia="Times New Roman" w:hAnsi="Verdana" w:cs="Arial"/>
          <w:color w:val="000000"/>
          <w:sz w:val="20"/>
          <w:szCs w:val="20"/>
          <w:lang w:eastAsia="nl-NL"/>
        </w:rPr>
        <w:t xml:space="preserve"> van de aanvraag</w:t>
      </w:r>
      <w:r w:rsidRPr="00362D4E">
        <w:rPr>
          <w:rFonts w:ascii="Verdana" w:eastAsia="Times New Roman" w:hAnsi="Verdana" w:cs="Arial"/>
          <w:color w:val="000000"/>
          <w:sz w:val="20"/>
          <w:szCs w:val="20"/>
          <w:lang w:eastAsia="nl-NL"/>
        </w:rPr>
        <w:t>;</w:t>
      </w:r>
    </w:p>
    <w:p w14:paraId="6B83FDFB" w14:textId="77777777" w:rsidR="00362D4E" w:rsidRDefault="00362D4E" w:rsidP="00E37CFB">
      <w:pPr>
        <w:pStyle w:val="Lijstalinea"/>
        <w:numPr>
          <w:ilvl w:val="0"/>
          <w:numId w:val="6"/>
        </w:numPr>
        <w:shd w:val="clear" w:color="auto" w:fill="FFFFFF"/>
        <w:spacing w:after="100" w:afterAutospacing="1" w:line="240" w:lineRule="auto"/>
        <w:ind w:left="357" w:hanging="357"/>
        <w:rPr>
          <w:rFonts w:ascii="Verdana" w:eastAsia="Times New Roman" w:hAnsi="Verdana" w:cs="Arial"/>
          <w:color w:val="000000"/>
          <w:sz w:val="20"/>
          <w:szCs w:val="20"/>
          <w:lang w:eastAsia="nl-NL"/>
        </w:rPr>
      </w:pPr>
      <w:r w:rsidRPr="00362D4E">
        <w:rPr>
          <w:rFonts w:ascii="Verdana" w:eastAsia="Times New Roman" w:hAnsi="Verdana" w:cs="Arial"/>
          <w:color w:val="000000"/>
          <w:sz w:val="20"/>
          <w:szCs w:val="20"/>
          <w:lang w:eastAsia="nl-NL"/>
        </w:rPr>
        <w:t xml:space="preserve">het </w:t>
      </w:r>
      <w:r w:rsidR="00CD3BDF" w:rsidRPr="00362D4E">
        <w:rPr>
          <w:rFonts w:ascii="Verdana" w:eastAsia="Times New Roman" w:hAnsi="Verdana" w:cs="Arial"/>
          <w:color w:val="000000"/>
          <w:sz w:val="20"/>
          <w:szCs w:val="20"/>
          <w:lang w:eastAsia="nl-NL"/>
        </w:rPr>
        <w:t>escaleren naar een stuurgroep;</w:t>
      </w:r>
    </w:p>
    <w:p w14:paraId="573E5AEA" w14:textId="41B3771A" w:rsidR="00362D4E" w:rsidRPr="00362D4E" w:rsidRDefault="00362D4E" w:rsidP="00E37CFB">
      <w:pPr>
        <w:pStyle w:val="Lijstalinea"/>
        <w:numPr>
          <w:ilvl w:val="0"/>
          <w:numId w:val="6"/>
        </w:numPr>
        <w:shd w:val="clear" w:color="auto" w:fill="FFFFFF"/>
        <w:spacing w:after="100" w:afterAutospacing="1" w:line="240" w:lineRule="auto"/>
        <w:ind w:left="357" w:hanging="357"/>
        <w:rPr>
          <w:rFonts w:ascii="Verdana" w:eastAsia="Times New Roman" w:hAnsi="Verdana" w:cs="Arial"/>
          <w:color w:val="000000"/>
          <w:sz w:val="20"/>
          <w:szCs w:val="20"/>
          <w:lang w:eastAsia="nl-NL"/>
        </w:rPr>
      </w:pPr>
      <w:r w:rsidRPr="00362D4E">
        <w:rPr>
          <w:rFonts w:ascii="Verdana" w:eastAsia="Times New Roman" w:hAnsi="Verdana" w:cs="Arial"/>
          <w:color w:val="000000"/>
          <w:sz w:val="20"/>
          <w:szCs w:val="20"/>
          <w:lang w:eastAsia="nl-NL"/>
        </w:rPr>
        <w:t xml:space="preserve">het </w:t>
      </w:r>
      <w:r w:rsidR="00CD3BDF" w:rsidRPr="00362D4E">
        <w:rPr>
          <w:rFonts w:ascii="Verdana" w:eastAsia="Times New Roman" w:hAnsi="Verdana" w:cs="Arial"/>
          <w:color w:val="000000"/>
          <w:sz w:val="20"/>
          <w:szCs w:val="20"/>
          <w:lang w:eastAsia="nl-NL"/>
        </w:rPr>
        <w:t>opstellen van een risicomanagementmodel;</w:t>
      </w:r>
    </w:p>
    <w:p w14:paraId="48C3A5C8" w14:textId="77777777" w:rsidR="00362D4E" w:rsidRDefault="00362D4E" w:rsidP="00E37CFB">
      <w:pPr>
        <w:numPr>
          <w:ilvl w:val="0"/>
          <w:numId w:val="6"/>
        </w:numPr>
        <w:shd w:val="clear" w:color="auto" w:fill="FFFFFF"/>
        <w:spacing w:after="100" w:afterAutospacing="1" w:line="240" w:lineRule="auto"/>
        <w:ind w:left="357" w:hanging="357"/>
        <w:rPr>
          <w:rFonts w:ascii="Verdana" w:eastAsia="Times New Roman" w:hAnsi="Verdana" w:cs="Arial"/>
          <w:color w:val="000000"/>
          <w:sz w:val="20"/>
          <w:szCs w:val="20"/>
          <w:lang w:eastAsia="nl-NL"/>
        </w:rPr>
      </w:pPr>
      <w:r w:rsidRPr="00362D4E">
        <w:rPr>
          <w:rFonts w:ascii="Verdana" w:eastAsia="Times New Roman" w:hAnsi="Verdana" w:cs="Arial"/>
          <w:color w:val="000000"/>
          <w:sz w:val="20"/>
          <w:szCs w:val="20"/>
          <w:lang w:eastAsia="nl-NL"/>
        </w:rPr>
        <w:t xml:space="preserve">het </w:t>
      </w:r>
      <w:r w:rsidR="00CD3BDF" w:rsidRPr="00CD3BDF">
        <w:rPr>
          <w:rFonts w:ascii="Verdana" w:eastAsia="Times New Roman" w:hAnsi="Verdana" w:cs="Arial"/>
          <w:color w:val="000000"/>
          <w:sz w:val="20"/>
          <w:szCs w:val="20"/>
          <w:lang w:eastAsia="nl-NL"/>
        </w:rPr>
        <w:t>opstellen van rapportages om aan subsidieverplichtingen te voldoen;</w:t>
      </w:r>
    </w:p>
    <w:p w14:paraId="256480BF" w14:textId="14BBB410" w:rsidR="00362D4E" w:rsidRPr="00362D4E" w:rsidRDefault="00362D4E" w:rsidP="00E37CFB">
      <w:pPr>
        <w:numPr>
          <w:ilvl w:val="0"/>
          <w:numId w:val="6"/>
        </w:numPr>
        <w:shd w:val="clear" w:color="auto" w:fill="FFFFFF"/>
        <w:spacing w:after="100" w:afterAutospacing="1" w:line="240" w:lineRule="auto"/>
        <w:ind w:left="357" w:hanging="357"/>
        <w:rPr>
          <w:rFonts w:ascii="Verdana" w:eastAsia="Times New Roman" w:hAnsi="Verdana" w:cs="Arial"/>
          <w:color w:val="000000"/>
          <w:sz w:val="20"/>
          <w:szCs w:val="20"/>
          <w:lang w:eastAsia="nl-NL"/>
        </w:rPr>
      </w:pPr>
      <w:r w:rsidRPr="00362D4E">
        <w:rPr>
          <w:rFonts w:ascii="Verdana" w:eastAsia="Times New Roman" w:hAnsi="Verdana" w:cs="Arial"/>
          <w:color w:val="000000"/>
          <w:sz w:val="20"/>
          <w:szCs w:val="20"/>
          <w:lang w:eastAsia="nl-NL"/>
        </w:rPr>
        <w:t xml:space="preserve">de </w:t>
      </w:r>
      <w:r w:rsidR="00CD3BDF" w:rsidRPr="00CD3BDF">
        <w:rPr>
          <w:rFonts w:ascii="Verdana" w:eastAsia="Times New Roman" w:hAnsi="Verdana" w:cs="Arial"/>
          <w:color w:val="000000"/>
          <w:sz w:val="20"/>
          <w:szCs w:val="20"/>
          <w:lang w:eastAsia="nl-NL"/>
        </w:rPr>
        <w:t>administratieve verantwoording;</w:t>
      </w:r>
    </w:p>
    <w:p w14:paraId="28BA38C7" w14:textId="648D8CEE" w:rsidR="00362D4E" w:rsidRPr="00362D4E" w:rsidRDefault="00CD3BDF" w:rsidP="00E37CFB">
      <w:pPr>
        <w:numPr>
          <w:ilvl w:val="0"/>
          <w:numId w:val="6"/>
        </w:numPr>
        <w:shd w:val="clear" w:color="auto" w:fill="FFFFFF"/>
        <w:spacing w:after="100" w:afterAutospacing="1" w:line="240" w:lineRule="auto"/>
        <w:ind w:left="357" w:hanging="357"/>
        <w:rPr>
          <w:rFonts w:ascii="Verdana" w:eastAsia="Times New Roman" w:hAnsi="Verdana" w:cs="Arial"/>
          <w:color w:val="000000"/>
          <w:sz w:val="20"/>
          <w:szCs w:val="20"/>
          <w:lang w:eastAsia="nl-NL"/>
        </w:rPr>
      </w:pPr>
      <w:r w:rsidRPr="00CD3BDF">
        <w:rPr>
          <w:rFonts w:ascii="Verdana" w:eastAsia="Times New Roman" w:hAnsi="Verdana" w:cs="Arial"/>
          <w:color w:val="000000"/>
          <w:sz w:val="20"/>
          <w:szCs w:val="20"/>
          <w:lang w:eastAsia="nl-NL"/>
        </w:rPr>
        <w:t>marketing</w:t>
      </w:r>
    </w:p>
    <w:p w14:paraId="1CABFA98" w14:textId="44FC93AD" w:rsidR="00362D4E" w:rsidRPr="00362D4E" w:rsidRDefault="00CD3BDF" w:rsidP="00E37CFB">
      <w:pPr>
        <w:numPr>
          <w:ilvl w:val="0"/>
          <w:numId w:val="6"/>
        </w:numPr>
        <w:shd w:val="clear" w:color="auto" w:fill="FFFFFF"/>
        <w:spacing w:after="100" w:afterAutospacing="1" w:line="240" w:lineRule="auto"/>
        <w:ind w:left="357" w:hanging="357"/>
        <w:rPr>
          <w:rFonts w:ascii="Verdana" w:eastAsia="Times New Roman" w:hAnsi="Verdana" w:cs="Arial"/>
          <w:color w:val="000000"/>
          <w:sz w:val="20"/>
          <w:szCs w:val="20"/>
          <w:lang w:eastAsia="nl-NL"/>
        </w:rPr>
      </w:pPr>
      <w:r w:rsidRPr="00CD3BDF">
        <w:rPr>
          <w:rFonts w:ascii="Verdana" w:eastAsia="Times New Roman" w:hAnsi="Verdana" w:cs="Arial"/>
          <w:color w:val="000000"/>
          <w:sz w:val="20"/>
          <w:szCs w:val="20"/>
          <w:lang w:eastAsia="nl-NL"/>
        </w:rPr>
        <w:t>financieringskosten;</w:t>
      </w:r>
    </w:p>
    <w:p w14:paraId="4DB6C00F" w14:textId="77777777" w:rsidR="00362D4E" w:rsidRPr="00362D4E" w:rsidRDefault="00CD3BDF" w:rsidP="00E37CFB">
      <w:pPr>
        <w:numPr>
          <w:ilvl w:val="0"/>
          <w:numId w:val="6"/>
        </w:numPr>
        <w:shd w:val="clear" w:color="auto" w:fill="FFFFFF"/>
        <w:spacing w:after="100" w:afterAutospacing="1" w:line="240" w:lineRule="auto"/>
        <w:ind w:left="357" w:hanging="357"/>
        <w:rPr>
          <w:rFonts w:ascii="Verdana" w:eastAsia="Times New Roman" w:hAnsi="Verdana" w:cs="Arial"/>
          <w:color w:val="000000"/>
          <w:sz w:val="20"/>
          <w:szCs w:val="20"/>
          <w:lang w:eastAsia="nl-NL"/>
        </w:rPr>
      </w:pPr>
      <w:r w:rsidRPr="00362D4E">
        <w:rPr>
          <w:rFonts w:ascii="Verdana" w:eastAsia="Times New Roman" w:hAnsi="Verdana" w:cs="Arial"/>
          <w:color w:val="000000"/>
          <w:sz w:val="20"/>
          <w:szCs w:val="20"/>
          <w:lang w:eastAsia="nl-NL"/>
        </w:rPr>
        <w:t>kosten die u rechtstreeks in de winst- en verliesrekening verantwoordt;</w:t>
      </w:r>
    </w:p>
    <w:p w14:paraId="091BF240" w14:textId="6F0FD6F7" w:rsidR="00CD3BDF" w:rsidRPr="00CD3BDF" w:rsidRDefault="00CD3BDF" w:rsidP="00E37CFB">
      <w:pPr>
        <w:numPr>
          <w:ilvl w:val="0"/>
          <w:numId w:val="6"/>
        </w:numPr>
        <w:shd w:val="clear" w:color="auto" w:fill="FFFFFF"/>
        <w:spacing w:after="100" w:afterAutospacing="1" w:line="240" w:lineRule="auto"/>
        <w:ind w:left="357" w:hanging="357"/>
        <w:rPr>
          <w:rFonts w:ascii="Verdana" w:eastAsia="Times New Roman" w:hAnsi="Verdana" w:cs="Arial"/>
          <w:color w:val="000000"/>
          <w:sz w:val="20"/>
          <w:szCs w:val="20"/>
          <w:lang w:eastAsia="nl-NL"/>
        </w:rPr>
      </w:pPr>
      <w:r w:rsidRPr="00CD3BDF">
        <w:rPr>
          <w:rFonts w:ascii="Verdana" w:eastAsia="Times New Roman" w:hAnsi="Verdana" w:cs="Arial"/>
          <w:color w:val="000000"/>
          <w:sz w:val="20"/>
          <w:szCs w:val="20"/>
          <w:lang w:eastAsia="nl-NL"/>
        </w:rPr>
        <w:t>andere soortgelijke kosten.</w:t>
      </w:r>
    </w:p>
    <w:p w14:paraId="6E1663F3" w14:textId="102939F9" w:rsidR="00CD3BDF" w:rsidRPr="00CD3BDF" w:rsidRDefault="00CD3BDF" w:rsidP="00362D4E">
      <w:pPr>
        <w:shd w:val="clear" w:color="auto" w:fill="FFFFFF"/>
        <w:spacing w:before="100" w:beforeAutospacing="1" w:after="100" w:afterAutospacing="1" w:line="240" w:lineRule="auto"/>
        <w:ind w:left="720"/>
        <w:rPr>
          <w:rFonts w:ascii="Arial" w:eastAsia="Times New Roman" w:hAnsi="Arial" w:cs="Arial"/>
          <w:color w:val="000000"/>
          <w:sz w:val="34"/>
          <w:szCs w:val="34"/>
          <w:lang w:eastAsia="nl-NL"/>
        </w:rPr>
      </w:pPr>
    </w:p>
    <w:p w14:paraId="179134E6" w14:textId="77777777" w:rsidR="00CD3BDF" w:rsidRPr="00CD3BDF" w:rsidRDefault="00CD3BDF" w:rsidP="00CD3BDF">
      <w:pPr>
        <w:spacing w:before="100" w:beforeAutospacing="1" w:after="100" w:afterAutospacing="1" w:line="240" w:lineRule="auto"/>
        <w:rPr>
          <w:rFonts w:ascii="Arial" w:eastAsia="Times New Roman" w:hAnsi="Arial" w:cs="Arial"/>
          <w:color w:val="000000"/>
          <w:sz w:val="34"/>
          <w:szCs w:val="34"/>
          <w:lang w:eastAsia="nl-NL"/>
        </w:rPr>
      </w:pPr>
    </w:p>
    <w:p w14:paraId="1CC27678" w14:textId="68D3B33D" w:rsidR="0035188D" w:rsidRPr="003167A0" w:rsidRDefault="003167A0" w:rsidP="00E0503A">
      <w:pPr>
        <w:spacing w:before="600"/>
        <w:rPr>
          <w:rFonts w:ascii="Verdana" w:hAnsi="Verdana"/>
          <w:sz w:val="20"/>
          <w:szCs w:val="20"/>
        </w:rPr>
      </w:pPr>
      <w:r w:rsidRPr="003167A0">
        <w:rPr>
          <w:rFonts w:ascii="Verdana" w:hAnsi="Verdana"/>
          <w:sz w:val="20"/>
          <w:szCs w:val="20"/>
        </w:rPr>
        <w:t xml:space="preserve">Opm: In </w:t>
      </w:r>
      <w:r w:rsidR="0035188D" w:rsidRPr="003167A0">
        <w:rPr>
          <w:rFonts w:ascii="Verdana" w:hAnsi="Verdana"/>
          <w:sz w:val="20"/>
          <w:szCs w:val="20"/>
        </w:rPr>
        <w:t>een exploitatiebegroting</w:t>
      </w:r>
      <w:r w:rsidRPr="003167A0">
        <w:rPr>
          <w:rFonts w:ascii="Verdana" w:hAnsi="Verdana"/>
          <w:sz w:val="20"/>
          <w:szCs w:val="20"/>
        </w:rPr>
        <w:t xml:space="preserve"> </w:t>
      </w:r>
      <w:r>
        <w:rPr>
          <w:rFonts w:ascii="Verdana" w:hAnsi="Verdana"/>
          <w:sz w:val="20"/>
          <w:szCs w:val="20"/>
        </w:rPr>
        <w:t xml:space="preserve">zijn </w:t>
      </w:r>
      <w:r w:rsidR="0035188D" w:rsidRPr="003167A0">
        <w:rPr>
          <w:rFonts w:ascii="Verdana" w:hAnsi="Verdana"/>
          <w:sz w:val="20"/>
          <w:szCs w:val="20"/>
        </w:rPr>
        <w:t>de omzet en kosten van uw bedrijf voor een langere periode</w:t>
      </w:r>
      <w:r>
        <w:rPr>
          <w:rFonts w:ascii="Verdana" w:hAnsi="Verdana"/>
          <w:sz w:val="20"/>
          <w:szCs w:val="20"/>
        </w:rPr>
        <w:t xml:space="preserve"> aangegeven. </w:t>
      </w:r>
    </w:p>
    <w:p w14:paraId="5BB8AB3B" w14:textId="0DDFA424" w:rsidR="00D2141B" w:rsidRPr="002C1EDC" w:rsidRDefault="003167A0" w:rsidP="0035188D">
      <w:pPr>
        <w:rPr>
          <w:rFonts w:ascii="Verdana" w:hAnsi="Verdana"/>
          <w:b/>
          <w:bCs/>
          <w:sz w:val="20"/>
          <w:szCs w:val="20"/>
        </w:rPr>
      </w:pPr>
      <w:r w:rsidRPr="00E37CFB">
        <w:rPr>
          <w:rFonts w:ascii="Verdana" w:hAnsi="Verdana"/>
          <w:b/>
          <w:bCs/>
          <w:sz w:val="20"/>
          <w:szCs w:val="20"/>
        </w:rPr>
        <w:br/>
      </w:r>
      <w:r w:rsidR="0035188D" w:rsidRPr="002C1EDC">
        <w:rPr>
          <w:rFonts w:ascii="Verdana" w:hAnsi="Verdana"/>
          <w:b/>
          <w:bCs/>
          <w:sz w:val="20"/>
          <w:szCs w:val="20"/>
        </w:rPr>
        <w:t xml:space="preserve">Stap 1: </w:t>
      </w:r>
      <w:r w:rsidR="00D2141B" w:rsidRPr="002C1EDC">
        <w:rPr>
          <w:rFonts w:ascii="Verdana" w:hAnsi="Verdana" w:cs="Arial"/>
          <w:b/>
          <w:bCs/>
          <w:color w:val="1D1D1B"/>
          <w:sz w:val="20"/>
          <w:szCs w:val="20"/>
          <w:shd w:val="clear" w:color="auto" w:fill="FFFFFF"/>
        </w:rPr>
        <w:t>Bereken de netto omzet</w:t>
      </w:r>
    </w:p>
    <w:p w14:paraId="1B585B46" w14:textId="60B31327" w:rsidR="00D2141B" w:rsidRPr="002C1EDC" w:rsidRDefault="00D2141B" w:rsidP="002C1EDC">
      <w:pPr>
        <w:pStyle w:val="Lijstalinea"/>
        <w:numPr>
          <w:ilvl w:val="0"/>
          <w:numId w:val="3"/>
        </w:numPr>
        <w:ind w:left="357" w:hanging="357"/>
        <w:rPr>
          <w:rFonts w:ascii="Verdana" w:hAnsi="Verdana"/>
          <w:b/>
          <w:bCs/>
          <w:sz w:val="20"/>
          <w:szCs w:val="20"/>
        </w:rPr>
      </w:pPr>
      <w:r w:rsidRPr="002C1EDC">
        <w:rPr>
          <w:rFonts w:ascii="Verdana" w:hAnsi="Verdana" w:cs="Arial"/>
          <w:color w:val="1D1D1B"/>
          <w:sz w:val="20"/>
          <w:szCs w:val="20"/>
          <w:shd w:val="clear" w:color="auto" w:fill="FFFFFF"/>
        </w:rPr>
        <w:t>De netto omzet is het verschil tussen de bruto omzet en de productiekosten.</w:t>
      </w:r>
    </w:p>
    <w:p w14:paraId="13DE8B6E" w14:textId="61D0C305" w:rsidR="00D2141B" w:rsidRPr="002C1EDC" w:rsidRDefault="00D2141B" w:rsidP="002C1EDC">
      <w:pPr>
        <w:pStyle w:val="Lijstalinea"/>
        <w:numPr>
          <w:ilvl w:val="0"/>
          <w:numId w:val="3"/>
        </w:numPr>
        <w:ind w:left="357" w:hanging="357"/>
        <w:rPr>
          <w:rFonts w:ascii="Verdana" w:hAnsi="Verdana"/>
          <w:b/>
          <w:bCs/>
          <w:sz w:val="20"/>
          <w:szCs w:val="20"/>
        </w:rPr>
      </w:pPr>
      <w:r w:rsidRPr="002C1EDC">
        <w:rPr>
          <w:rFonts w:ascii="Verdana" w:hAnsi="Verdana" w:cs="Arial"/>
          <w:color w:val="1D1D1B"/>
          <w:sz w:val="20"/>
          <w:szCs w:val="20"/>
          <w:shd w:val="clear" w:color="auto" w:fill="FFFFFF"/>
        </w:rPr>
        <w:t xml:space="preserve">Bruto omzet is afzet X prijs </w:t>
      </w:r>
    </w:p>
    <w:p w14:paraId="46C97C46" w14:textId="6DF727B5" w:rsidR="00D2141B" w:rsidRPr="002C1EDC" w:rsidRDefault="0035188D" w:rsidP="0035188D">
      <w:pPr>
        <w:rPr>
          <w:rFonts w:ascii="Verdana" w:hAnsi="Verdana"/>
          <w:sz w:val="20"/>
          <w:szCs w:val="20"/>
        </w:rPr>
      </w:pPr>
      <w:r w:rsidRPr="002C1EDC">
        <w:rPr>
          <w:rFonts w:ascii="Verdana" w:hAnsi="Verdana"/>
          <w:b/>
          <w:bCs/>
          <w:sz w:val="20"/>
          <w:szCs w:val="20"/>
        </w:rPr>
        <w:t xml:space="preserve">Stap 2: </w:t>
      </w:r>
      <w:r w:rsidR="00D2141B" w:rsidRPr="002C1EDC">
        <w:rPr>
          <w:rFonts w:ascii="Verdana" w:hAnsi="Verdana"/>
          <w:b/>
          <w:bCs/>
          <w:sz w:val="20"/>
          <w:szCs w:val="20"/>
        </w:rPr>
        <w:t>Bereken de Bedrijfskosten</w:t>
      </w:r>
      <w:r w:rsidR="00D2141B" w:rsidRPr="002C1EDC">
        <w:rPr>
          <w:rFonts w:ascii="Verdana" w:hAnsi="Verdana"/>
          <w:sz w:val="20"/>
          <w:szCs w:val="20"/>
          <w:u w:val="single"/>
        </w:rPr>
        <w:br/>
      </w:r>
      <w:r w:rsidRPr="002C1EDC">
        <w:rPr>
          <w:rFonts w:ascii="Verdana" w:hAnsi="Verdana"/>
          <w:sz w:val="20"/>
          <w:szCs w:val="20"/>
        </w:rPr>
        <w:t>De bedrijfskosten z</w:t>
      </w:r>
      <w:r w:rsidR="00D2141B" w:rsidRPr="002C1EDC">
        <w:rPr>
          <w:rFonts w:ascii="Verdana" w:hAnsi="Verdana"/>
          <w:sz w:val="20"/>
          <w:szCs w:val="20"/>
        </w:rPr>
        <w:t xml:space="preserve">ijn de kosten zoals energiekosten en personeelskosten </w:t>
      </w:r>
    </w:p>
    <w:p w14:paraId="2D21B756" w14:textId="7C8D87BE" w:rsidR="00D2141B" w:rsidRPr="002C1EDC" w:rsidRDefault="0035188D" w:rsidP="0035188D">
      <w:pPr>
        <w:rPr>
          <w:rFonts w:ascii="Verdana" w:hAnsi="Verdana"/>
          <w:sz w:val="20"/>
          <w:szCs w:val="20"/>
        </w:rPr>
      </w:pPr>
      <w:r w:rsidRPr="002C1EDC">
        <w:rPr>
          <w:rFonts w:ascii="Verdana" w:hAnsi="Verdana"/>
          <w:sz w:val="20"/>
          <w:szCs w:val="20"/>
        </w:rPr>
        <w:t xml:space="preserve">Let op: </w:t>
      </w:r>
      <w:r w:rsidR="00D2141B" w:rsidRPr="002C1EDC">
        <w:rPr>
          <w:rFonts w:ascii="Verdana" w:hAnsi="Verdana"/>
          <w:sz w:val="20"/>
          <w:szCs w:val="20"/>
        </w:rPr>
        <w:t>De belastingen worden niet meegenomen in de berekening</w:t>
      </w:r>
    </w:p>
    <w:p w14:paraId="2B7DE2AC" w14:textId="53ED26C4" w:rsidR="00D2141B" w:rsidRPr="002C1EDC" w:rsidRDefault="0035188D" w:rsidP="0035188D">
      <w:pPr>
        <w:rPr>
          <w:rFonts w:ascii="Verdana" w:hAnsi="Verdana"/>
          <w:sz w:val="20"/>
          <w:szCs w:val="20"/>
        </w:rPr>
      </w:pPr>
      <w:r w:rsidRPr="002C1EDC">
        <w:rPr>
          <w:rFonts w:ascii="Verdana" w:hAnsi="Verdana"/>
          <w:b/>
          <w:bCs/>
          <w:sz w:val="20"/>
          <w:szCs w:val="20"/>
        </w:rPr>
        <w:t xml:space="preserve">Stap 3. </w:t>
      </w:r>
      <w:r w:rsidR="003167A0" w:rsidRPr="002C1EDC">
        <w:rPr>
          <w:rFonts w:ascii="Verdana" w:hAnsi="Verdana"/>
          <w:b/>
          <w:bCs/>
          <w:sz w:val="20"/>
          <w:szCs w:val="20"/>
        </w:rPr>
        <w:t xml:space="preserve">Bereken de </w:t>
      </w:r>
      <w:r w:rsidR="00D2141B" w:rsidRPr="002C1EDC">
        <w:rPr>
          <w:rFonts w:ascii="Verdana" w:hAnsi="Verdana"/>
          <w:b/>
          <w:bCs/>
          <w:sz w:val="20"/>
          <w:szCs w:val="20"/>
        </w:rPr>
        <w:t>Exploitatiewinst</w:t>
      </w:r>
      <w:r w:rsidR="003167A0" w:rsidRPr="002C1EDC">
        <w:rPr>
          <w:rFonts w:ascii="Verdana" w:hAnsi="Verdana"/>
          <w:sz w:val="20"/>
          <w:szCs w:val="20"/>
          <w:u w:val="single"/>
        </w:rPr>
        <w:br/>
      </w:r>
      <w:r w:rsidR="003167A0" w:rsidRPr="002C1EDC">
        <w:rPr>
          <w:rFonts w:ascii="Verdana" w:hAnsi="Verdana"/>
          <w:sz w:val="20"/>
          <w:szCs w:val="20"/>
        </w:rPr>
        <w:t xml:space="preserve">Dit berekent u door het bedrag van </w:t>
      </w:r>
      <w:r w:rsidR="00D2141B" w:rsidRPr="002C1EDC">
        <w:rPr>
          <w:rFonts w:ascii="Verdana" w:hAnsi="Verdana"/>
          <w:sz w:val="20"/>
          <w:szCs w:val="20"/>
        </w:rPr>
        <w:t>de netto omzet</w:t>
      </w:r>
      <w:r w:rsidR="00176D44" w:rsidRPr="002C1EDC">
        <w:rPr>
          <w:rFonts w:ascii="Verdana" w:hAnsi="Verdana"/>
          <w:sz w:val="20"/>
          <w:szCs w:val="20"/>
        </w:rPr>
        <w:t xml:space="preserve"> af te trekken van het bedrag van </w:t>
      </w:r>
      <w:r w:rsidR="00D2141B" w:rsidRPr="002C1EDC">
        <w:rPr>
          <w:rFonts w:ascii="Verdana" w:hAnsi="Verdana"/>
          <w:sz w:val="20"/>
          <w:szCs w:val="20"/>
        </w:rPr>
        <w:t xml:space="preserve">de bedrijfskosten </w:t>
      </w:r>
    </w:p>
    <w:p w14:paraId="3AEFBCB5" w14:textId="0A3F7CF1" w:rsidR="00D2141B" w:rsidRPr="002C1EDC" w:rsidRDefault="00176D44" w:rsidP="0035188D">
      <w:pPr>
        <w:pStyle w:val="Lijstalinea"/>
        <w:numPr>
          <w:ilvl w:val="0"/>
          <w:numId w:val="8"/>
        </w:numPr>
        <w:ind w:left="357" w:hanging="357"/>
        <w:rPr>
          <w:rFonts w:ascii="Verdana" w:hAnsi="Verdana"/>
          <w:sz w:val="20"/>
          <w:szCs w:val="20"/>
        </w:rPr>
      </w:pPr>
      <w:r w:rsidRPr="002C1EDC">
        <w:rPr>
          <w:rFonts w:ascii="Verdana" w:hAnsi="Verdana"/>
          <w:sz w:val="20"/>
          <w:szCs w:val="20"/>
        </w:rPr>
        <w:t>Exploitatiewinst = Netto omzet -bedrijfskosten</w:t>
      </w:r>
    </w:p>
    <w:p w14:paraId="5D4F013F" w14:textId="00E3DA2F" w:rsidR="00D2141B" w:rsidRPr="002C1EDC" w:rsidRDefault="00176D44" w:rsidP="00176D44">
      <w:pPr>
        <w:rPr>
          <w:rFonts w:ascii="Verdana" w:hAnsi="Verdana"/>
          <w:sz w:val="20"/>
          <w:szCs w:val="20"/>
        </w:rPr>
      </w:pPr>
      <w:r w:rsidRPr="002C1EDC">
        <w:rPr>
          <w:rFonts w:ascii="Verdana" w:hAnsi="Verdana"/>
          <w:sz w:val="20"/>
          <w:szCs w:val="20"/>
        </w:rPr>
        <w:t>Stap 3: Bij uw aanvraagformulier voegt u in een bijlage de berekening en alle gegevens toe, die u bij de berekening gebruikt heeft</w:t>
      </w:r>
    </w:p>
    <w:sectPr w:rsidR="00D2141B" w:rsidRPr="002C1ED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A6A4" w14:textId="77777777" w:rsidR="00C87403" w:rsidRDefault="00C87403" w:rsidP="00C87403">
      <w:pPr>
        <w:spacing w:after="0" w:line="240" w:lineRule="auto"/>
      </w:pPr>
      <w:r>
        <w:separator/>
      </w:r>
    </w:p>
  </w:endnote>
  <w:endnote w:type="continuationSeparator" w:id="0">
    <w:p w14:paraId="2FB6CF4F" w14:textId="77777777" w:rsidR="00C87403" w:rsidRDefault="00C87403" w:rsidP="00C87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FDOP O+ Univers">
    <w:altName w:val="Univer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ijksoverheidSansHeadingTT">
    <w:altName w:val="RijksoverheidSansHeadingTT"/>
    <w:panose1 w:val="020B0503040202060203"/>
    <w:charset w:val="00"/>
    <w:family w:val="swiss"/>
    <w:pitch w:val="variable"/>
    <w:sig w:usb0="00000087" w:usb1="00000001" w:usb2="00000000" w:usb3="00000000" w:csb0="0000009B" w:csb1="00000000"/>
  </w:font>
  <w:font w:name="EFDOP L+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839261"/>
      <w:docPartObj>
        <w:docPartGallery w:val="Page Numbers (Bottom of Page)"/>
        <w:docPartUnique/>
      </w:docPartObj>
    </w:sdtPr>
    <w:sdtEndPr/>
    <w:sdtContent>
      <w:sdt>
        <w:sdtPr>
          <w:id w:val="-1769616900"/>
          <w:docPartObj>
            <w:docPartGallery w:val="Page Numbers (Top of Page)"/>
            <w:docPartUnique/>
          </w:docPartObj>
        </w:sdtPr>
        <w:sdtEndPr/>
        <w:sdtContent>
          <w:p w14:paraId="4805C5BC" w14:textId="28E042CE" w:rsidR="00E37CFB" w:rsidRDefault="00E37CFB">
            <w:pPr>
              <w:pStyle w:val="Voettekst"/>
              <w:jc w:val="right"/>
            </w:pPr>
            <w:r w:rsidRPr="00E37CFB">
              <w:rPr>
                <w:rFonts w:ascii="Verdana" w:hAnsi="Verdana"/>
                <w:sz w:val="16"/>
                <w:szCs w:val="16"/>
              </w:rPr>
              <w:t xml:space="preserve">Pagina </w:t>
            </w:r>
            <w:r w:rsidRPr="00E37CFB">
              <w:rPr>
                <w:rFonts w:ascii="Verdana" w:hAnsi="Verdana"/>
                <w:b/>
                <w:bCs/>
                <w:sz w:val="16"/>
                <w:szCs w:val="16"/>
              </w:rPr>
              <w:fldChar w:fldCharType="begin"/>
            </w:r>
            <w:r w:rsidRPr="00E37CFB">
              <w:rPr>
                <w:rFonts w:ascii="Verdana" w:hAnsi="Verdana"/>
                <w:b/>
                <w:bCs/>
                <w:sz w:val="16"/>
                <w:szCs w:val="16"/>
              </w:rPr>
              <w:instrText>PAGE</w:instrText>
            </w:r>
            <w:r w:rsidRPr="00E37CFB">
              <w:rPr>
                <w:rFonts w:ascii="Verdana" w:hAnsi="Verdana"/>
                <w:b/>
                <w:bCs/>
                <w:sz w:val="16"/>
                <w:szCs w:val="16"/>
              </w:rPr>
              <w:fldChar w:fldCharType="separate"/>
            </w:r>
            <w:r w:rsidRPr="00E37CFB">
              <w:rPr>
                <w:rFonts w:ascii="Verdana" w:hAnsi="Verdana"/>
                <w:b/>
                <w:bCs/>
                <w:sz w:val="16"/>
                <w:szCs w:val="16"/>
              </w:rPr>
              <w:t>2</w:t>
            </w:r>
            <w:r w:rsidRPr="00E37CFB">
              <w:rPr>
                <w:rFonts w:ascii="Verdana" w:hAnsi="Verdana"/>
                <w:b/>
                <w:bCs/>
                <w:sz w:val="16"/>
                <w:szCs w:val="16"/>
              </w:rPr>
              <w:fldChar w:fldCharType="end"/>
            </w:r>
            <w:r w:rsidRPr="00E37CFB">
              <w:rPr>
                <w:rFonts w:ascii="Verdana" w:hAnsi="Verdana"/>
                <w:sz w:val="16"/>
                <w:szCs w:val="16"/>
              </w:rPr>
              <w:t xml:space="preserve"> van </w:t>
            </w:r>
            <w:r w:rsidRPr="00E37CFB">
              <w:rPr>
                <w:rFonts w:ascii="Verdana" w:hAnsi="Verdana"/>
                <w:b/>
                <w:bCs/>
                <w:sz w:val="16"/>
                <w:szCs w:val="16"/>
              </w:rPr>
              <w:fldChar w:fldCharType="begin"/>
            </w:r>
            <w:r w:rsidRPr="00E37CFB">
              <w:rPr>
                <w:rFonts w:ascii="Verdana" w:hAnsi="Verdana"/>
                <w:b/>
                <w:bCs/>
                <w:sz w:val="16"/>
                <w:szCs w:val="16"/>
              </w:rPr>
              <w:instrText>NUMPAGES</w:instrText>
            </w:r>
            <w:r w:rsidRPr="00E37CFB">
              <w:rPr>
                <w:rFonts w:ascii="Verdana" w:hAnsi="Verdana"/>
                <w:b/>
                <w:bCs/>
                <w:sz w:val="16"/>
                <w:szCs w:val="16"/>
              </w:rPr>
              <w:fldChar w:fldCharType="separate"/>
            </w:r>
            <w:r w:rsidRPr="00E37CFB">
              <w:rPr>
                <w:rFonts w:ascii="Verdana" w:hAnsi="Verdana"/>
                <w:b/>
                <w:bCs/>
                <w:sz w:val="16"/>
                <w:szCs w:val="16"/>
              </w:rPr>
              <w:t>2</w:t>
            </w:r>
            <w:r w:rsidRPr="00E37CFB">
              <w:rPr>
                <w:rFonts w:ascii="Verdana" w:hAnsi="Verdana"/>
                <w:b/>
                <w:bCs/>
                <w:sz w:val="16"/>
                <w:szCs w:val="16"/>
              </w:rPr>
              <w:fldChar w:fldCharType="end"/>
            </w:r>
          </w:p>
        </w:sdtContent>
      </w:sdt>
    </w:sdtContent>
  </w:sdt>
  <w:p w14:paraId="487F078F" w14:textId="03671C52" w:rsidR="00362D4E" w:rsidRDefault="00362D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8BCB" w14:textId="77777777" w:rsidR="00C87403" w:rsidRDefault="00C87403" w:rsidP="00C87403">
      <w:pPr>
        <w:spacing w:after="0" w:line="240" w:lineRule="auto"/>
      </w:pPr>
      <w:r>
        <w:separator/>
      </w:r>
    </w:p>
  </w:footnote>
  <w:footnote w:type="continuationSeparator" w:id="0">
    <w:p w14:paraId="393BD9D7" w14:textId="77777777" w:rsidR="00C87403" w:rsidRDefault="00C87403" w:rsidP="00C87403">
      <w:pPr>
        <w:spacing w:after="0" w:line="240" w:lineRule="auto"/>
      </w:pPr>
      <w:r>
        <w:continuationSeparator/>
      </w:r>
    </w:p>
  </w:footnote>
  <w:footnote w:id="1">
    <w:p w14:paraId="69E48F48" w14:textId="7B78367F" w:rsidR="00C87403" w:rsidRPr="00E37CFB" w:rsidRDefault="00C87403" w:rsidP="00C87403">
      <w:pPr>
        <w:pStyle w:val="Default"/>
        <w:rPr>
          <w:rFonts w:ascii="Verdana" w:hAnsi="Verdana"/>
          <w:sz w:val="16"/>
          <w:szCs w:val="16"/>
        </w:rPr>
      </w:pPr>
      <w:r w:rsidRPr="00E37CFB">
        <w:rPr>
          <w:rStyle w:val="Voetnootmarkering"/>
          <w:sz w:val="16"/>
          <w:szCs w:val="16"/>
        </w:rPr>
        <w:footnoteRef/>
      </w:r>
      <w:r w:rsidRPr="00E37CFB">
        <w:rPr>
          <w:sz w:val="16"/>
          <w:szCs w:val="16"/>
        </w:rPr>
        <w:t xml:space="preserve"> </w:t>
      </w:r>
      <w:r w:rsidRPr="00E37CFB">
        <w:rPr>
          <w:rFonts w:ascii="Verdana" w:hAnsi="Verdana" w:cs="EFDOP L+ Univers"/>
          <w:color w:val="211D1F"/>
          <w:sz w:val="16"/>
          <w:szCs w:val="16"/>
        </w:rPr>
        <w:t>Artikel 2, negenendertigste lid, van de algemene groepsvrijstellingsverordening</w:t>
      </w:r>
    </w:p>
  </w:footnote>
  <w:footnote w:id="2">
    <w:p w14:paraId="19AB39C4" w14:textId="2ADA1327" w:rsidR="00362D4E" w:rsidRDefault="00362D4E">
      <w:pPr>
        <w:pStyle w:val="Voetnoottekst"/>
      </w:pPr>
      <w:r w:rsidRPr="00E37CFB">
        <w:rPr>
          <w:rStyle w:val="Voetnootmarkering"/>
          <w:rFonts w:ascii="Verdana" w:hAnsi="Verdana"/>
          <w:sz w:val="16"/>
          <w:szCs w:val="16"/>
        </w:rPr>
        <w:footnoteRef/>
      </w:r>
      <w:r w:rsidRPr="00E37CFB">
        <w:rPr>
          <w:rFonts w:ascii="Verdana" w:hAnsi="Verdana"/>
          <w:sz w:val="16"/>
          <w:szCs w:val="16"/>
        </w:rPr>
        <w:t xml:space="preserve"> Artikel 56 ter, tweede lid bis van de AGVV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0557"/>
    <w:multiLevelType w:val="multilevel"/>
    <w:tmpl w:val="1EC243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A4501"/>
    <w:multiLevelType w:val="hybridMultilevel"/>
    <w:tmpl w:val="509E5144"/>
    <w:lvl w:ilvl="0" w:tplc="81C4BFDE">
      <w:start w:val="1"/>
      <w:numFmt w:val="bullet"/>
      <w:lvlText w:val="-"/>
      <w:lvlJc w:val="left"/>
      <w:pPr>
        <w:ind w:left="1080" w:hanging="360"/>
      </w:pPr>
      <w:rPr>
        <w:rFonts w:ascii="Arial" w:eastAsiaTheme="minorHAnsi" w:hAnsi="Arial" w:cs="Arial" w:hint="default"/>
        <w:b w:val="0"/>
        <w:color w:val="1D1D1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43B11FBE"/>
    <w:multiLevelType w:val="multilevel"/>
    <w:tmpl w:val="A86E03E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Verdana" w:eastAsiaTheme="minorHAnsi" w:hAnsi="Verdana" w:cstheme="minorBidi" w:hint="default"/>
        <w:b w:val="0"/>
        <w:color w:val="000000" w:themeColor="text1"/>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B1A77"/>
    <w:multiLevelType w:val="multilevel"/>
    <w:tmpl w:val="FD3A33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F13FE"/>
    <w:multiLevelType w:val="hybridMultilevel"/>
    <w:tmpl w:val="756C0C18"/>
    <w:lvl w:ilvl="0" w:tplc="F378CBAC">
      <w:start w:val="1"/>
      <w:numFmt w:val="decimal"/>
      <w:lvlText w:val="%1."/>
      <w:lvlJc w:val="left"/>
      <w:pPr>
        <w:ind w:left="720" w:hanging="360"/>
      </w:pPr>
      <w:rPr>
        <w:rFonts w:ascii="Tahoma" w:hAnsi="Tahoma" w:cs="Tahoma" w:hint="default"/>
        <w:b w:val="0"/>
        <w:color w:val="333333"/>
        <w:sz w:val="27"/>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AB907C2"/>
    <w:multiLevelType w:val="multilevel"/>
    <w:tmpl w:val="A5649F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CF7021"/>
    <w:multiLevelType w:val="hybridMultilevel"/>
    <w:tmpl w:val="18CE20E8"/>
    <w:lvl w:ilvl="0" w:tplc="F378CBAC">
      <w:start w:val="1"/>
      <w:numFmt w:val="decimal"/>
      <w:lvlText w:val="%1."/>
      <w:lvlJc w:val="left"/>
      <w:pPr>
        <w:ind w:left="720" w:hanging="360"/>
      </w:pPr>
      <w:rPr>
        <w:rFonts w:ascii="Tahoma" w:hAnsi="Tahoma" w:cs="Tahoma" w:hint="default"/>
        <w:b w:val="0"/>
        <w:color w:val="333333"/>
        <w:sz w:val="27"/>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B83350C"/>
    <w:multiLevelType w:val="hybridMultilevel"/>
    <w:tmpl w:val="735AB7B4"/>
    <w:lvl w:ilvl="0" w:tplc="1B3080A6">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7102699">
    <w:abstractNumId w:val="6"/>
  </w:num>
  <w:num w:numId="2" w16cid:durableId="943073378">
    <w:abstractNumId w:val="4"/>
  </w:num>
  <w:num w:numId="3" w16cid:durableId="958338203">
    <w:abstractNumId w:val="1"/>
  </w:num>
  <w:num w:numId="4" w16cid:durableId="1728802874">
    <w:abstractNumId w:val="0"/>
  </w:num>
  <w:num w:numId="5" w16cid:durableId="85156726">
    <w:abstractNumId w:val="3"/>
  </w:num>
  <w:num w:numId="6" w16cid:durableId="330256110">
    <w:abstractNumId w:val="5"/>
  </w:num>
  <w:num w:numId="7" w16cid:durableId="1574001295">
    <w:abstractNumId w:val="2"/>
  </w:num>
  <w:num w:numId="8" w16cid:durableId="95105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I2ajiGeOvlyUErkcBN6WBnONSCMPU92zqq/tTcoqe6mY/eUZ9ZOPmZtjV37231srd4r1YbTcO8U9iGo+osqCyA==" w:salt="OpUPXeMiU1aPBbFSZNIEi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03"/>
    <w:rsid w:val="0000595E"/>
    <w:rsid w:val="000D594C"/>
    <w:rsid w:val="00176D44"/>
    <w:rsid w:val="001F238C"/>
    <w:rsid w:val="00240A43"/>
    <w:rsid w:val="002C05D5"/>
    <w:rsid w:val="002C1EDC"/>
    <w:rsid w:val="003167A0"/>
    <w:rsid w:val="0035188D"/>
    <w:rsid w:val="00362D4E"/>
    <w:rsid w:val="003A2F0C"/>
    <w:rsid w:val="003F471A"/>
    <w:rsid w:val="004347BD"/>
    <w:rsid w:val="005857AF"/>
    <w:rsid w:val="00657F26"/>
    <w:rsid w:val="00C12835"/>
    <w:rsid w:val="00C87403"/>
    <w:rsid w:val="00CD3BDF"/>
    <w:rsid w:val="00D2141B"/>
    <w:rsid w:val="00DD4756"/>
    <w:rsid w:val="00DE6232"/>
    <w:rsid w:val="00E0503A"/>
    <w:rsid w:val="00E37CFB"/>
    <w:rsid w:val="00E4615F"/>
    <w:rsid w:val="00E861FA"/>
    <w:rsid w:val="00F40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64A9"/>
  <w15:chartTrackingRefBased/>
  <w15:docId w15:val="{BD29E0E2-D66E-47D6-A6FC-65E5D143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87403"/>
    <w:pPr>
      <w:autoSpaceDE w:val="0"/>
      <w:autoSpaceDN w:val="0"/>
      <w:adjustRightInd w:val="0"/>
      <w:spacing w:after="0" w:line="240" w:lineRule="auto"/>
    </w:pPr>
    <w:rPr>
      <w:rFonts w:ascii="EFDOP O+ Univers" w:hAnsi="EFDOP O+ Univers" w:cs="EFDOP O+ Univers"/>
      <w:color w:val="000000"/>
      <w:sz w:val="24"/>
      <w:szCs w:val="24"/>
    </w:rPr>
  </w:style>
  <w:style w:type="paragraph" w:styleId="Voetnoottekst">
    <w:name w:val="footnote text"/>
    <w:basedOn w:val="Standaard"/>
    <w:link w:val="VoetnoottekstChar"/>
    <w:uiPriority w:val="99"/>
    <w:semiHidden/>
    <w:unhideWhenUsed/>
    <w:rsid w:val="00C8740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87403"/>
    <w:rPr>
      <w:sz w:val="20"/>
      <w:szCs w:val="20"/>
    </w:rPr>
  </w:style>
  <w:style w:type="character" w:styleId="Voetnootmarkering">
    <w:name w:val="footnote reference"/>
    <w:basedOn w:val="Standaardalinea-lettertype"/>
    <w:uiPriority w:val="99"/>
    <w:semiHidden/>
    <w:unhideWhenUsed/>
    <w:rsid w:val="00C87403"/>
    <w:rPr>
      <w:vertAlign w:val="superscript"/>
    </w:rPr>
  </w:style>
  <w:style w:type="paragraph" w:styleId="Lijstalinea">
    <w:name w:val="List Paragraph"/>
    <w:basedOn w:val="Standaard"/>
    <w:uiPriority w:val="34"/>
    <w:qFormat/>
    <w:rsid w:val="00D2141B"/>
    <w:pPr>
      <w:ind w:left="720"/>
      <w:contextualSpacing/>
    </w:pPr>
  </w:style>
  <w:style w:type="paragraph" w:styleId="Titel">
    <w:name w:val="Title"/>
    <w:basedOn w:val="Standaard"/>
    <w:link w:val="TitelChar"/>
    <w:qFormat/>
    <w:rsid w:val="00D2141B"/>
    <w:pPr>
      <w:spacing w:after="0" w:line="320" w:lineRule="atLeast"/>
      <w:outlineLvl w:val="0"/>
    </w:pPr>
    <w:rPr>
      <w:rFonts w:ascii="Verdana" w:eastAsia="Times New Roman" w:hAnsi="Verdana" w:cs="Arial"/>
      <w:bCs/>
      <w:kern w:val="28"/>
      <w:sz w:val="64"/>
      <w:szCs w:val="64"/>
      <w:lang w:eastAsia="nl-NL"/>
    </w:rPr>
  </w:style>
  <w:style w:type="character" w:customStyle="1" w:styleId="TitelChar">
    <w:name w:val="Titel Char"/>
    <w:basedOn w:val="Standaardalinea-lettertype"/>
    <w:link w:val="Titel"/>
    <w:rsid w:val="00D2141B"/>
    <w:rPr>
      <w:rFonts w:ascii="Verdana" w:eastAsia="Times New Roman" w:hAnsi="Verdana" w:cs="Arial"/>
      <w:bCs/>
      <w:kern w:val="28"/>
      <w:sz w:val="64"/>
      <w:szCs w:val="64"/>
      <w:lang w:eastAsia="nl-NL"/>
    </w:rPr>
  </w:style>
  <w:style w:type="paragraph" w:styleId="Plattetekst">
    <w:name w:val="Body Text"/>
    <w:basedOn w:val="Standaard"/>
    <w:link w:val="PlattetekstChar"/>
    <w:rsid w:val="00362D4E"/>
    <w:pPr>
      <w:spacing w:after="0" w:line="240" w:lineRule="auto"/>
    </w:pPr>
    <w:rPr>
      <w:rFonts w:ascii="Arial" w:eastAsia="MS Mincho" w:hAnsi="Arial" w:cs="Times New Roman"/>
      <w:i/>
      <w:szCs w:val="20"/>
      <w:lang w:eastAsia="nl-NL"/>
    </w:rPr>
  </w:style>
  <w:style w:type="character" w:customStyle="1" w:styleId="PlattetekstChar">
    <w:name w:val="Platte tekst Char"/>
    <w:basedOn w:val="Standaardalinea-lettertype"/>
    <w:link w:val="Plattetekst"/>
    <w:rsid w:val="00362D4E"/>
    <w:rPr>
      <w:rFonts w:ascii="Arial" w:eastAsia="MS Mincho" w:hAnsi="Arial" w:cs="Times New Roman"/>
      <w:i/>
      <w:szCs w:val="20"/>
      <w:lang w:eastAsia="nl-NL"/>
    </w:rPr>
  </w:style>
  <w:style w:type="paragraph" w:styleId="Voettekst">
    <w:name w:val="footer"/>
    <w:basedOn w:val="Standaard"/>
    <w:link w:val="VoettekstChar"/>
    <w:uiPriority w:val="99"/>
    <w:unhideWhenUsed/>
    <w:rsid w:val="00362D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2D4E"/>
  </w:style>
  <w:style w:type="paragraph" w:styleId="Koptekst">
    <w:name w:val="header"/>
    <w:basedOn w:val="Standaard"/>
    <w:link w:val="KoptekstChar"/>
    <w:uiPriority w:val="99"/>
    <w:unhideWhenUsed/>
    <w:rsid w:val="00E37C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7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606810">
      <w:bodyDiv w:val="1"/>
      <w:marLeft w:val="0"/>
      <w:marRight w:val="0"/>
      <w:marTop w:val="0"/>
      <w:marBottom w:val="0"/>
      <w:divBdr>
        <w:top w:val="none" w:sz="0" w:space="0" w:color="auto"/>
        <w:left w:val="none" w:sz="0" w:space="0" w:color="auto"/>
        <w:bottom w:val="none" w:sz="0" w:space="0" w:color="auto"/>
        <w:right w:val="none" w:sz="0" w:space="0" w:color="auto"/>
      </w:divBdr>
    </w:div>
    <w:div w:id="1249189207">
      <w:bodyDiv w:val="1"/>
      <w:marLeft w:val="0"/>
      <w:marRight w:val="0"/>
      <w:marTop w:val="0"/>
      <w:marBottom w:val="0"/>
      <w:divBdr>
        <w:top w:val="none" w:sz="0" w:space="0" w:color="auto"/>
        <w:left w:val="none" w:sz="0" w:space="0" w:color="auto"/>
        <w:bottom w:val="none" w:sz="0" w:space="0" w:color="auto"/>
        <w:right w:val="none" w:sz="0" w:space="0" w:color="auto"/>
      </w:divBdr>
    </w:div>
    <w:div w:id="1523712289">
      <w:bodyDiv w:val="1"/>
      <w:marLeft w:val="0"/>
      <w:marRight w:val="0"/>
      <w:marTop w:val="0"/>
      <w:marBottom w:val="0"/>
      <w:divBdr>
        <w:top w:val="none" w:sz="0" w:space="0" w:color="auto"/>
        <w:left w:val="none" w:sz="0" w:space="0" w:color="auto"/>
        <w:bottom w:val="none" w:sz="0" w:space="0" w:color="auto"/>
        <w:right w:val="none" w:sz="0" w:space="0" w:color="auto"/>
      </w:divBdr>
    </w:div>
    <w:div w:id="172012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B22A2E8B694946B68D9143BD50B9C3" ma:contentTypeVersion="4" ma:contentTypeDescription="Een nieuw document maken." ma:contentTypeScope="" ma:versionID="0b0ae01e7c048d1511fe270bfd678af0">
  <xsd:schema xmlns:xsd="http://www.w3.org/2001/XMLSchema" xmlns:xs="http://www.w3.org/2001/XMLSchema" xmlns:p="http://schemas.microsoft.com/office/2006/metadata/properties" xmlns:ns2="397c8f03-f0f6-4fd4-bead-d4f3d2fdc7fe" targetNamespace="http://schemas.microsoft.com/office/2006/metadata/properties" ma:root="true" ma:fieldsID="b7298666be46fcb72b26cd8531379bad" ns2:_="">
    <xsd:import namespace="397c8f03-f0f6-4fd4-bead-d4f3d2fdc7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c8f03-f0f6-4fd4-bead-d4f3d2fdc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2C4AC-90C8-447B-8780-5B24356600F2}">
  <ds:schemaRefs>
    <ds:schemaRef ds:uri="http://schemas.openxmlformats.org/officeDocument/2006/bibliography"/>
  </ds:schemaRefs>
</ds:datastoreItem>
</file>

<file path=customXml/itemProps2.xml><?xml version="1.0" encoding="utf-8"?>
<ds:datastoreItem xmlns:ds="http://schemas.openxmlformats.org/officeDocument/2006/customXml" ds:itemID="{958A86C3-EDDE-4CCE-ACEF-94AFB9DD7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c8f03-f0f6-4fd4-bead-d4f3d2fd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536F6-F944-480E-B04E-1511607B1D17}">
  <ds:schemaRefs>
    <ds:schemaRef ds:uri="http://schemas.microsoft.com/sharepoint/v3/contenttype/forms"/>
  </ds:schemaRefs>
</ds:datastoreItem>
</file>

<file path=customXml/itemProps4.xml><?xml version="1.0" encoding="utf-8"?>
<ds:datastoreItem xmlns:ds="http://schemas.openxmlformats.org/officeDocument/2006/customXml" ds:itemID="{DCB3A40D-C2F9-459F-A16D-9BD345F69EF0}">
  <ds:schemaRefs>
    <ds:schemaRef ds:uri="http://purl.org/dc/elements/1.1/"/>
    <ds:schemaRef ds:uri="http://schemas.microsoft.com/office/2006/metadata/properties"/>
    <ds:schemaRef ds:uri="http://schemas.microsoft.com/office/2006/documentManagement/types"/>
    <ds:schemaRef ds:uri="397c8f03-f0f6-4fd4-bead-d4f3d2fdc7fe"/>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2798</Characters>
  <Application>Microsoft Office Word</Application>
  <DocSecurity>12</DocSecurity>
  <Lines>23</Lines>
  <Paragraphs>6</Paragraphs>
  <ScaleCrop>false</ScaleCrop>
  <HeadingPairs>
    <vt:vector size="2" baseType="variant">
      <vt:variant>
        <vt:lpstr>Titel</vt:lpstr>
      </vt:variant>
      <vt:variant>
        <vt:i4>1</vt:i4>
      </vt:variant>
    </vt:vector>
  </HeadingPairs>
  <TitlesOfParts>
    <vt:vector size="1" baseType="lpstr">
      <vt:lpstr>Handleiding exploitatiewinstberekening</vt:lpstr>
    </vt:vector>
  </TitlesOfParts>
  <Company>Ministerie van Economische Zaken en Klimaat</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exploitatiewinstberekening</dc:title>
  <dc:subject/>
  <dc:creator>Rijksdienst voor Ondernemend Nederland</dc:creator>
  <cp:keywords/>
  <dc:description/>
  <cp:revision>2</cp:revision>
  <dcterms:created xsi:type="dcterms:W3CDTF">2026-04-28T12:46:00Z</dcterms:created>
  <dcterms:modified xsi:type="dcterms:W3CDTF">2026-04-28T12:46:00Z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0x01010034B22A2E8B694946B68D9143BD50B9C3</vt:lpwstr>
  </property>
</Properties>
</file>